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drawings/drawing1.xml" ContentType="application/vnd.openxmlformats-officedocument.drawingml.chartshapes+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rawings/drawing2.xml" ContentType="application/vnd.openxmlformats-officedocument.drawingml.chartshapes+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1429" w:rsidRPr="00B7762C" w:rsidRDefault="000C0F60" w:rsidP="00AB1429">
      <w:pPr>
        <w:jc w:val="center"/>
        <w:rPr>
          <w:rFonts w:cs="Simplified Arabic"/>
          <w:color w:val="000000"/>
          <w:rtl/>
        </w:rPr>
      </w:pPr>
      <w:r w:rsidRPr="00B7762C">
        <w:rPr>
          <w:rFonts w:cs="Simplified Arabic" w:hint="cs"/>
          <w:noProof/>
          <w:color w:val="000000"/>
          <w:rtl/>
        </w:rPr>
        <w:drawing>
          <wp:inline distT="0" distB="0" distL="0" distR="0">
            <wp:extent cx="1204175" cy="1592804"/>
            <wp:effectExtent l="0" t="0" r="0" b="0"/>
            <wp:docPr id="1" name="Picture 0"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8" cstate="print"/>
                    <a:stretch>
                      <a:fillRect/>
                    </a:stretch>
                  </pic:blipFill>
                  <pic:spPr>
                    <a:xfrm>
                      <a:off x="0" y="0"/>
                      <a:ext cx="1205203" cy="1594164"/>
                    </a:xfrm>
                    <a:prstGeom prst="rect">
                      <a:avLst/>
                    </a:prstGeom>
                  </pic:spPr>
                </pic:pic>
              </a:graphicData>
            </a:graphic>
          </wp:inline>
        </w:drawing>
      </w:r>
    </w:p>
    <w:p w:rsidR="00AB1429" w:rsidRPr="00B7762C" w:rsidRDefault="00AB1429" w:rsidP="00AB1429">
      <w:pPr>
        <w:pStyle w:val="Caption"/>
        <w:jc w:val="center"/>
        <w:rPr>
          <w:color w:val="000000"/>
          <w:sz w:val="52"/>
          <w:szCs w:val="52"/>
          <w:rtl/>
        </w:rPr>
      </w:pPr>
      <w:r w:rsidRPr="00B7762C">
        <w:rPr>
          <w:rFonts w:hint="cs"/>
          <w:color w:val="000000"/>
          <w:sz w:val="52"/>
          <w:szCs w:val="52"/>
          <w:rtl/>
        </w:rPr>
        <w:t>دولة فلسطين</w:t>
      </w:r>
    </w:p>
    <w:p w:rsidR="00AB1429" w:rsidRPr="00B7762C" w:rsidRDefault="00AB1429" w:rsidP="00AB1429">
      <w:pPr>
        <w:pStyle w:val="Caption"/>
        <w:jc w:val="center"/>
        <w:rPr>
          <w:color w:val="000000"/>
          <w:sz w:val="56"/>
          <w:szCs w:val="56"/>
          <w:rtl/>
        </w:rPr>
      </w:pPr>
      <w:r w:rsidRPr="00B7762C">
        <w:rPr>
          <w:color w:val="000000"/>
          <w:sz w:val="56"/>
          <w:szCs w:val="56"/>
          <w:rtl/>
        </w:rPr>
        <w:t>الجهاز المركزي للإحصاء الفلسطيني</w:t>
      </w:r>
    </w:p>
    <w:p w:rsidR="00AB1429" w:rsidRPr="00B7762C" w:rsidRDefault="00AB1429" w:rsidP="00AB1429">
      <w:pPr>
        <w:pStyle w:val="Title"/>
        <w:rPr>
          <w:sz w:val="16"/>
          <w:szCs w:val="16"/>
          <w:rtl/>
        </w:rPr>
      </w:pPr>
    </w:p>
    <w:p w:rsidR="00793306" w:rsidRPr="00DB53E3" w:rsidRDefault="00793306" w:rsidP="00AB1429">
      <w:pPr>
        <w:jc w:val="center"/>
        <w:rPr>
          <w:rFonts w:cs="Simplified Arabic"/>
          <w:b/>
          <w:bCs/>
          <w:color w:val="000000"/>
          <w:szCs w:val="40"/>
          <w:rtl/>
        </w:rPr>
      </w:pPr>
    </w:p>
    <w:p w:rsidR="00945724" w:rsidRPr="00B7762C" w:rsidRDefault="00A34054" w:rsidP="00945724">
      <w:pPr>
        <w:bidi/>
        <w:spacing w:after="0" w:line="240" w:lineRule="auto"/>
        <w:jc w:val="center"/>
        <w:rPr>
          <w:rFonts w:ascii="Simplified Arabic" w:eastAsia="Calibri" w:hAnsi="Simplified Arabic" w:cs="Simplified Arabic"/>
          <w:b/>
          <w:bCs/>
          <w:sz w:val="40"/>
          <w:szCs w:val="40"/>
          <w:rtl/>
          <w:lang w:val="en-GB"/>
        </w:rPr>
      </w:pPr>
      <w:r>
        <w:rPr>
          <w:rFonts w:ascii="Simplified Arabic" w:eastAsia="Calibri" w:hAnsi="Simplified Arabic" w:cs="Simplified Arabic" w:hint="cs"/>
          <w:b/>
          <w:bCs/>
          <w:sz w:val="40"/>
          <w:szCs w:val="40"/>
          <w:rtl/>
          <w:lang w:val="en-GB"/>
        </w:rPr>
        <w:t>تطور المنشآت الفلسطينية 2012، 2017</w:t>
      </w:r>
    </w:p>
    <w:p w:rsidR="00945724" w:rsidRDefault="00945724" w:rsidP="00AB1429">
      <w:pPr>
        <w:jc w:val="center"/>
        <w:rPr>
          <w:rFonts w:cs="Simplified Arabic"/>
          <w:b/>
          <w:bCs/>
          <w:color w:val="000000"/>
          <w:sz w:val="20"/>
          <w:szCs w:val="20"/>
        </w:rPr>
      </w:pPr>
    </w:p>
    <w:p w:rsidR="00C81FEB" w:rsidRDefault="00C81FEB" w:rsidP="00AB1429">
      <w:pPr>
        <w:jc w:val="center"/>
        <w:rPr>
          <w:rFonts w:cs="Simplified Arabic"/>
          <w:b/>
          <w:bCs/>
          <w:color w:val="000000"/>
          <w:sz w:val="20"/>
          <w:szCs w:val="20"/>
        </w:rPr>
      </w:pPr>
    </w:p>
    <w:p w:rsidR="00A5514B" w:rsidRDefault="00A5514B" w:rsidP="00AB1429">
      <w:pPr>
        <w:jc w:val="center"/>
        <w:rPr>
          <w:rFonts w:cs="Simplified Arabic"/>
          <w:b/>
          <w:bCs/>
          <w:color w:val="000000"/>
          <w:sz w:val="20"/>
          <w:szCs w:val="20"/>
        </w:rPr>
      </w:pPr>
    </w:p>
    <w:p w:rsidR="00AB1429" w:rsidRDefault="00AB1429" w:rsidP="00C81FEB">
      <w:pPr>
        <w:spacing w:after="0"/>
        <w:jc w:val="center"/>
        <w:rPr>
          <w:rFonts w:cs="Simplified Arabic"/>
          <w:b/>
          <w:bCs/>
          <w:color w:val="000000"/>
          <w:sz w:val="32"/>
          <w:szCs w:val="32"/>
          <w:rtl/>
        </w:rPr>
      </w:pPr>
      <w:r w:rsidRPr="00B7762C">
        <w:rPr>
          <w:rFonts w:cs="Simplified Arabic" w:hint="cs"/>
          <w:b/>
          <w:bCs/>
          <w:color w:val="000000"/>
          <w:sz w:val="32"/>
          <w:szCs w:val="32"/>
          <w:rtl/>
        </w:rPr>
        <w:t>إعداد</w:t>
      </w:r>
    </w:p>
    <w:p w:rsidR="009C4B6E" w:rsidRPr="00B7762C" w:rsidRDefault="009C4B6E" w:rsidP="00C81FEB">
      <w:pPr>
        <w:spacing w:after="0"/>
        <w:jc w:val="center"/>
        <w:rPr>
          <w:rFonts w:ascii="Arial" w:hAnsi="Arial" w:cs="Simplified Arabic"/>
          <w:b/>
          <w:bCs/>
          <w:sz w:val="32"/>
          <w:szCs w:val="32"/>
        </w:rPr>
      </w:pPr>
      <w:r w:rsidRPr="009C4B6E">
        <w:rPr>
          <w:rFonts w:cs="Simplified Arabic"/>
          <w:b/>
          <w:bCs/>
          <w:noProof/>
          <w:color w:val="000000"/>
          <w:sz w:val="32"/>
          <w:szCs w:val="32"/>
        </w:rPr>
        <w:drawing>
          <wp:inline distT="0" distB="0" distL="0" distR="0">
            <wp:extent cx="934143" cy="870065"/>
            <wp:effectExtent l="19050" t="0" r="0" b="0"/>
            <wp:docPr id="21" name="صورة 240" descr="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240" descr="logo"/>
                    <pic:cNvPicPr>
                      <a:picLocks noChangeArrowheads="1"/>
                    </pic:cNvPicPr>
                  </pic:nvPicPr>
                  <pic:blipFill>
                    <a:blip r:embed="rId9" cstate="print"/>
                    <a:srcRect/>
                    <a:stretch>
                      <a:fillRect/>
                    </a:stretch>
                  </pic:blipFill>
                  <pic:spPr bwMode="auto">
                    <a:xfrm>
                      <a:off x="0" y="0"/>
                      <a:ext cx="934691" cy="870576"/>
                    </a:xfrm>
                    <a:prstGeom prst="rect">
                      <a:avLst/>
                    </a:prstGeom>
                    <a:noFill/>
                    <a:ln w="9525">
                      <a:noFill/>
                      <a:miter lim="800000"/>
                      <a:headEnd/>
                      <a:tailEnd/>
                    </a:ln>
                  </pic:spPr>
                </pic:pic>
              </a:graphicData>
            </a:graphic>
          </wp:inline>
        </w:drawing>
      </w:r>
    </w:p>
    <w:p w:rsidR="00EF4664" w:rsidRDefault="00EF4664" w:rsidP="00EF4664">
      <w:pPr>
        <w:jc w:val="center"/>
        <w:rPr>
          <w:rFonts w:ascii="Simplified Arabic" w:hAnsi="Simplified Arabic" w:cs="Simplified Arabic"/>
          <w:b/>
          <w:bCs/>
          <w:sz w:val="32"/>
          <w:szCs w:val="32"/>
          <w:rtl/>
        </w:rPr>
      </w:pPr>
      <w:r w:rsidRPr="00EF4664">
        <w:rPr>
          <w:rFonts w:ascii="Simplified Arabic" w:hAnsi="Simplified Arabic" w:cs="Simplified Arabic"/>
          <w:b/>
          <w:bCs/>
          <w:sz w:val="32"/>
          <w:szCs w:val="32"/>
          <w:rtl/>
        </w:rPr>
        <w:t>معهد أبحاث السياسات الاقتصادية الفلسطيني</w:t>
      </w:r>
    </w:p>
    <w:p w:rsidR="00AB1429" w:rsidRDefault="00EF4664" w:rsidP="00EF4664">
      <w:pPr>
        <w:jc w:val="center"/>
        <w:rPr>
          <w:rFonts w:ascii="Simplified Arabic" w:hAnsi="Simplified Arabic" w:cs="Simplified Arabic"/>
          <w:b/>
          <w:bCs/>
          <w:sz w:val="32"/>
          <w:szCs w:val="32"/>
          <w:rtl/>
        </w:rPr>
      </w:pPr>
      <w:r w:rsidRPr="00EF4664">
        <w:rPr>
          <w:rFonts w:ascii="Simplified Arabic" w:hAnsi="Simplified Arabic" w:cs="Simplified Arabic"/>
          <w:b/>
          <w:bCs/>
          <w:sz w:val="32"/>
          <w:szCs w:val="32"/>
          <w:rtl/>
        </w:rPr>
        <w:t xml:space="preserve"> (ماس)</w:t>
      </w:r>
    </w:p>
    <w:p w:rsidR="00A5514B" w:rsidRPr="00B7762C" w:rsidRDefault="00A5514B" w:rsidP="00EF4664">
      <w:pPr>
        <w:jc w:val="center"/>
        <w:rPr>
          <w:rFonts w:cs="Simplified Arabic"/>
          <w:color w:val="000000"/>
        </w:rPr>
      </w:pPr>
    </w:p>
    <w:tbl>
      <w:tblPr>
        <w:tblW w:w="9238" w:type="dxa"/>
        <w:jc w:val="center"/>
        <w:tblBorders>
          <w:top w:val="single" w:sz="4" w:space="0" w:color="auto"/>
        </w:tblBorders>
        <w:tblLook w:val="04A0" w:firstRow="1" w:lastRow="0" w:firstColumn="1" w:lastColumn="0" w:noHBand="0" w:noVBand="1"/>
      </w:tblPr>
      <w:tblGrid>
        <w:gridCol w:w="4701"/>
        <w:gridCol w:w="4537"/>
      </w:tblGrid>
      <w:tr w:rsidR="00AB1429" w:rsidRPr="00B7762C" w:rsidTr="00C81FEB">
        <w:trPr>
          <w:trHeight w:val="1459"/>
          <w:jc w:val="center"/>
        </w:trPr>
        <w:tc>
          <w:tcPr>
            <w:tcW w:w="4701" w:type="dxa"/>
            <w:vAlign w:val="center"/>
          </w:tcPr>
          <w:p w:rsidR="00AB1429" w:rsidRPr="00B7762C" w:rsidRDefault="00AB1429" w:rsidP="00CC0B77">
            <w:pPr>
              <w:bidi/>
              <w:jc w:val="right"/>
              <w:rPr>
                <w:rFonts w:cs="Simplified Arabic"/>
                <w:sz w:val="28"/>
                <w:szCs w:val="28"/>
                <w:rtl/>
              </w:rPr>
            </w:pPr>
            <w:r w:rsidRPr="00B7762C">
              <w:rPr>
                <w:rFonts w:cs="Simplified Arabic"/>
                <w:noProof/>
                <w:sz w:val="28"/>
                <w:szCs w:val="28"/>
              </w:rPr>
              <w:drawing>
                <wp:inline distT="0" distB="0" distL="0" distR="0">
                  <wp:extent cx="904875" cy="323850"/>
                  <wp:effectExtent l="19050" t="0" r="9525" b="0"/>
                  <wp:docPr id="17"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10" cstate="print"/>
                          <a:srcRect/>
                          <a:stretch>
                            <a:fillRect/>
                          </a:stretch>
                        </pic:blipFill>
                        <pic:spPr bwMode="auto">
                          <a:xfrm>
                            <a:off x="0" y="0"/>
                            <a:ext cx="904875" cy="323850"/>
                          </a:xfrm>
                          <a:prstGeom prst="rect">
                            <a:avLst/>
                          </a:prstGeom>
                          <a:noFill/>
                          <a:ln w="9525">
                            <a:noFill/>
                            <a:miter lim="800000"/>
                            <a:headEnd/>
                            <a:tailEnd/>
                          </a:ln>
                        </pic:spPr>
                      </pic:pic>
                    </a:graphicData>
                  </a:graphic>
                </wp:inline>
              </w:drawing>
            </w:r>
          </w:p>
          <w:p w:rsidR="00AB1429" w:rsidRPr="00B7762C" w:rsidRDefault="005E427F" w:rsidP="005E427F">
            <w:pPr>
              <w:bidi/>
              <w:jc w:val="right"/>
              <w:rPr>
                <w:rFonts w:ascii="Simplified Arabic" w:hAnsi="Simplified Arabic" w:cs="Simplified Arabic"/>
                <w:b/>
                <w:bCs/>
                <w:sz w:val="28"/>
                <w:szCs w:val="28"/>
                <w:rtl/>
              </w:rPr>
            </w:pPr>
            <w:r>
              <w:rPr>
                <w:rFonts w:ascii="Simplified Arabic" w:hAnsi="Simplified Arabic" w:cs="Simplified Arabic" w:hint="cs"/>
                <w:b/>
                <w:bCs/>
                <w:color w:val="000000" w:themeColor="text1"/>
                <w:sz w:val="28"/>
                <w:szCs w:val="28"/>
                <w:rtl/>
              </w:rPr>
              <w:t>آب</w:t>
            </w:r>
            <w:r w:rsidR="00935330" w:rsidRPr="00B7762C">
              <w:rPr>
                <w:rFonts w:ascii="Simplified Arabic" w:hAnsi="Simplified Arabic" w:cs="Simplified Arabic" w:hint="cs"/>
                <w:b/>
                <w:bCs/>
                <w:color w:val="000000" w:themeColor="text1"/>
                <w:sz w:val="28"/>
                <w:szCs w:val="28"/>
                <w:rtl/>
              </w:rPr>
              <w:t>/</w:t>
            </w:r>
            <w:r>
              <w:rPr>
                <w:rFonts w:ascii="Simplified Arabic" w:hAnsi="Simplified Arabic" w:cs="Simplified Arabic" w:hint="cs"/>
                <w:b/>
                <w:bCs/>
                <w:color w:val="000000" w:themeColor="text1"/>
                <w:sz w:val="28"/>
                <w:szCs w:val="28"/>
                <w:rtl/>
              </w:rPr>
              <w:t>أغسطس</w:t>
            </w:r>
            <w:r w:rsidR="00AB1429" w:rsidRPr="00B7762C">
              <w:rPr>
                <w:b/>
                <w:bCs/>
                <w:color w:val="000000" w:themeColor="text1"/>
                <w:sz w:val="28"/>
                <w:szCs w:val="28"/>
                <w:rtl/>
              </w:rPr>
              <w:t xml:space="preserve">، </w:t>
            </w:r>
            <w:r w:rsidR="00935330" w:rsidRPr="00B7762C">
              <w:rPr>
                <w:rFonts w:hint="cs"/>
                <w:b/>
                <w:bCs/>
                <w:color w:val="000000" w:themeColor="text1"/>
                <w:sz w:val="28"/>
                <w:szCs w:val="28"/>
                <w:rtl/>
              </w:rPr>
              <w:t>2020</w:t>
            </w:r>
          </w:p>
        </w:tc>
        <w:tc>
          <w:tcPr>
            <w:tcW w:w="4537" w:type="dxa"/>
          </w:tcPr>
          <w:p w:rsidR="00AB1429" w:rsidRPr="00B7762C" w:rsidRDefault="00AB1429" w:rsidP="00CC0B77">
            <w:pPr>
              <w:bidi/>
              <w:rPr>
                <w:rFonts w:ascii="Simplified Arabic" w:hAnsi="Simplified Arabic" w:cs="Simplified Arabic"/>
                <w:sz w:val="10"/>
                <w:szCs w:val="10"/>
                <w:rtl/>
              </w:rPr>
            </w:pPr>
            <w:r w:rsidRPr="00B7762C">
              <w:rPr>
                <w:rFonts w:ascii="Simplified Arabic" w:hAnsi="Simplified Arabic" w:cs="Simplified Arabic"/>
                <w:noProof/>
                <w:sz w:val="10"/>
                <w:szCs w:val="10"/>
              </w:rPr>
              <w:drawing>
                <wp:inline distT="0" distB="0" distL="0" distR="0">
                  <wp:extent cx="790575" cy="790575"/>
                  <wp:effectExtent l="19050" t="0" r="9525" b="0"/>
                  <wp:docPr id="18"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1"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rsidR="00A5514B" w:rsidRDefault="00A5514B" w:rsidP="00AB1429">
      <w:pPr>
        <w:jc w:val="lowKashida"/>
        <w:rPr>
          <w:rFonts w:cs="Simplified Arabic"/>
          <w:color w:val="000000"/>
          <w:sz w:val="16"/>
          <w:szCs w:val="16"/>
        </w:rPr>
      </w:pPr>
    </w:p>
    <w:p w:rsidR="00A5514B" w:rsidRDefault="00A5514B" w:rsidP="00AB1429">
      <w:pPr>
        <w:jc w:val="lowKashida"/>
        <w:rPr>
          <w:rFonts w:cs="Simplified Arabic"/>
          <w:color w:val="000000"/>
          <w:sz w:val="16"/>
          <w:szCs w:val="16"/>
        </w:rPr>
      </w:pPr>
    </w:p>
    <w:p w:rsidR="00C81FEB" w:rsidRPr="00B7762C" w:rsidRDefault="00894B24" w:rsidP="00AB1429">
      <w:pPr>
        <w:jc w:val="lowKashida"/>
        <w:rPr>
          <w:rFonts w:cs="Simplified Arabic"/>
          <w:color w:val="000000"/>
          <w:sz w:val="16"/>
          <w:szCs w:val="16"/>
          <w:rtl/>
        </w:rPr>
      </w:pPr>
      <w:r>
        <w:rPr>
          <w:rFonts w:cs="Simplified Arabic"/>
          <w:noProof/>
          <w:color w:val="000000"/>
          <w:sz w:val="20"/>
          <w:szCs w:val="16"/>
          <w:rtl/>
        </w:rPr>
        <mc:AlternateContent>
          <mc:Choice Requires="wps">
            <w:drawing>
              <wp:anchor distT="0" distB="0" distL="114300" distR="114300" simplePos="0" relativeHeight="251660288" behindDoc="0" locked="0" layoutInCell="1" allowOverlap="1">
                <wp:simplePos x="0" y="0"/>
                <wp:positionH relativeFrom="column">
                  <wp:posOffset>316865</wp:posOffset>
                </wp:positionH>
                <wp:positionV relativeFrom="paragraph">
                  <wp:posOffset>-102235</wp:posOffset>
                </wp:positionV>
                <wp:extent cx="5143500" cy="914400"/>
                <wp:effectExtent l="38100" t="38100" r="19050" b="19050"/>
                <wp:wrapNone/>
                <wp:docPr id="2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14400"/>
                        </a:xfrm>
                        <a:prstGeom prst="rect">
                          <a:avLst/>
                        </a:prstGeom>
                        <a:solidFill>
                          <a:srgbClr val="FFFFFF"/>
                        </a:solidFill>
                        <a:ln w="76200" cmpd="tri">
                          <a:solidFill>
                            <a:srgbClr val="000000"/>
                          </a:solidFill>
                          <a:miter lim="800000"/>
                          <a:headEnd/>
                          <a:tailEnd/>
                        </a:ln>
                      </wps:spPr>
                      <wps:txbx>
                        <w:txbxContent>
                          <w:p w:rsidR="00F63E2D" w:rsidRDefault="00F63E2D" w:rsidP="00593209">
                            <w:pPr>
                              <w:pStyle w:val="BodyText"/>
                              <w:jc w:val="center"/>
                              <w:rPr>
                                <w:b/>
                                <w:bCs/>
                                <w:sz w:val="32"/>
                                <w:rtl/>
                              </w:rPr>
                            </w:pPr>
                            <w:r>
                              <w:rPr>
                                <w:rFonts w:hint="cs"/>
                                <w:b/>
                                <w:bCs/>
                                <w:sz w:val="32"/>
                                <w:rtl/>
                              </w:rPr>
                              <w:t>تم إعداد هذا التقرير حسب الإجراءات المعيارية المحددة في ميثاق الممارسات للإحصاءات الرسمية الفلسطينية 2006</w:t>
                            </w:r>
                          </w:p>
                          <w:p w:rsidR="00F63E2D" w:rsidRDefault="00F63E2D" w:rsidP="00593209">
                            <w:pPr>
                              <w:pStyle w:val="BodyText"/>
                              <w:jc w:val="center"/>
                              <w:rPr>
                                <w:b/>
                                <w:bCs/>
                                <w:sz w:val="32"/>
                                <w:rtl/>
                              </w:rPr>
                            </w:pPr>
                          </w:p>
                          <w:p w:rsidR="00F63E2D" w:rsidRDefault="00F63E2D" w:rsidP="00593209">
                            <w:pPr>
                              <w:pStyle w:val="BodyText"/>
                              <w:jc w:val="center"/>
                              <w:rPr>
                                <w:b/>
                                <w:bCs/>
                                <w:sz w:val="32"/>
                                <w:rtl/>
                              </w:rPr>
                            </w:pPr>
                          </w:p>
                          <w:p w:rsidR="00F63E2D" w:rsidRDefault="00F63E2D" w:rsidP="00593209">
                            <w:pPr>
                              <w:pStyle w:val="BodyText"/>
                              <w:jc w:val="center"/>
                              <w:rPr>
                                <w:b/>
                                <w:bCs/>
                                <w:sz w:val="32"/>
                                <w:rtl/>
                              </w:rPr>
                            </w:pPr>
                          </w:p>
                          <w:p w:rsidR="00F63E2D" w:rsidRPr="00593209" w:rsidRDefault="00F63E2D" w:rsidP="00593209">
                            <w:pPr>
                              <w:pStyle w:val="BodyText"/>
                              <w:jc w:val="center"/>
                              <w:rPr>
                                <w:b/>
                                <w:bCs/>
                                <w:sz w:val="32"/>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24.95pt;margin-top:-8.05pt;width:40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zcgLgIAAF0EAAAOAAAAZHJzL2Uyb0RvYy54bWysVNtu2zAMfR+wfxD0vjhJk16MOEWXLsOA&#10;7gK0+wBFlmNhkqhRSuzu60vJaZrdXob5QSBF6pA8JL247q1he4VBg6v4ZDTmTDkJtXbbin99WL+5&#10;5CxE4WphwKmKP6rAr5evXy06X6optGBqhYxAXCg7X/E2Rl8WRZCtsiKMwCtHxgbQikgqbosaRUfo&#10;1hTT8fi86ABrjyBVCHR7Oxj5MuM3jZLxc9MEFZmpOOUW84n53KSzWC5EuUXhWy0PaYh/yMIK7Sjo&#10;EepWRMF2qH+DsloiBGjiSIItoGm0VLkGqmYy/qWa+1Z4lWshcoI/0hT+H6z8tP+CTNcVn55x5oSl&#10;Hj2oPrK30LOrRE/nQ0le9578Yk/X1OZcavB3IL8F5mDVCrdVN4jQtUrUlN4kvSxOng44IYFsuo9Q&#10;Uxixi5CB+gZt4o7YYIRObXo8tialIulyPpmdzcdkkmS7msxmJKcQonx+7THE9wosS0LFkVqf0cX+&#10;LsTB9dklBQtgdL3WxmQFt5uVQbYXNCbr/B3Qf3IzjnUVvzinwaNErCfWIuqBjL/CjfP3JzirI82+&#10;0bbil0cnUSYK37maUhZlFNoMMlVq3IHTRONAaOw3PTkmojdQPxK7CMOM006S0AL+4Kyj+a54+L4T&#10;qDgzHxx1KHNIC5GV2fxiSiXhqWVzahFOEhSVy9kgruKwRDuPettSpGEmHNxQVxudCX/J6pA3zXBu&#10;2WHf0pKc6tnr5a+wfAIAAP//AwBQSwMEFAAGAAgAAAAhALy+KdzeAAAACgEAAA8AAABkcnMvZG93&#10;bnJldi54bWxMj8FOg0AQhu8mvsNmTLyYdgFtC8jSGKPebU2Mty07BVJ2lrALxbd3erLHmfnyz/cX&#10;29l2YsLBt44UxMsIBFLlTEu1gq/9+yIF4YMmoztHqOAXPWzL25tC58ad6ROnXagFh5DPtYImhD6X&#10;0lcNWu2Xrkfi29ENVgceh1qaQZ853HYyiaK1tLol/tDoHl8brE670Sp4WMU/o6kdHZOP/bc9TdEm&#10;fXxT6v5ufnkGEXAO/zBc9FkdSnY6uJGMF52CpyxjUsEiXscgGEhXl82ByWSTgSwLeV2h/AMAAP//&#10;AwBQSwECLQAUAAYACAAAACEAtoM4kv4AAADhAQAAEwAAAAAAAAAAAAAAAAAAAAAAW0NvbnRlbnRf&#10;VHlwZXNdLnhtbFBLAQItABQABgAIAAAAIQA4/SH/1gAAAJQBAAALAAAAAAAAAAAAAAAAAC8BAABf&#10;cmVscy8ucmVsc1BLAQItABQABgAIAAAAIQDM8zcgLgIAAF0EAAAOAAAAAAAAAAAAAAAAAC4CAABk&#10;cnMvZTJvRG9jLnhtbFBLAQItABQABgAIAAAAIQC8vinc3gAAAAoBAAAPAAAAAAAAAAAAAAAAAIgE&#10;AABkcnMvZG93bnJldi54bWxQSwUGAAAAAAQABADzAAAAkwUAAAAA&#10;" strokeweight="6pt">
                <v:stroke linestyle="thickBetweenThin"/>
                <v:textbox>
                  <w:txbxContent>
                    <w:p w:rsidR="00F63E2D" w:rsidRDefault="00F63E2D" w:rsidP="00593209">
                      <w:pPr>
                        <w:pStyle w:val="BodyText"/>
                        <w:jc w:val="center"/>
                        <w:rPr>
                          <w:b/>
                          <w:bCs/>
                          <w:sz w:val="32"/>
                          <w:rtl/>
                        </w:rPr>
                      </w:pPr>
                      <w:r>
                        <w:rPr>
                          <w:rFonts w:hint="cs"/>
                          <w:b/>
                          <w:bCs/>
                          <w:sz w:val="32"/>
                          <w:rtl/>
                        </w:rPr>
                        <w:t>تم إعداد هذا التقرير حسب الإجراءات المعيارية المحددة في ميثاق الممارسات للإحصاءات الرسمية الفلسطينية 2006</w:t>
                      </w:r>
                    </w:p>
                    <w:p w:rsidR="00F63E2D" w:rsidRDefault="00F63E2D" w:rsidP="00593209">
                      <w:pPr>
                        <w:pStyle w:val="BodyText"/>
                        <w:jc w:val="center"/>
                        <w:rPr>
                          <w:b/>
                          <w:bCs/>
                          <w:sz w:val="32"/>
                          <w:rtl/>
                        </w:rPr>
                      </w:pPr>
                    </w:p>
                    <w:p w:rsidR="00F63E2D" w:rsidRDefault="00F63E2D" w:rsidP="00593209">
                      <w:pPr>
                        <w:pStyle w:val="BodyText"/>
                        <w:jc w:val="center"/>
                        <w:rPr>
                          <w:b/>
                          <w:bCs/>
                          <w:sz w:val="32"/>
                          <w:rtl/>
                        </w:rPr>
                      </w:pPr>
                    </w:p>
                    <w:p w:rsidR="00F63E2D" w:rsidRDefault="00F63E2D" w:rsidP="00593209">
                      <w:pPr>
                        <w:pStyle w:val="BodyText"/>
                        <w:jc w:val="center"/>
                        <w:rPr>
                          <w:b/>
                          <w:bCs/>
                          <w:sz w:val="32"/>
                          <w:rtl/>
                        </w:rPr>
                      </w:pPr>
                    </w:p>
                    <w:p w:rsidR="00F63E2D" w:rsidRPr="00593209" w:rsidRDefault="00F63E2D" w:rsidP="00593209">
                      <w:pPr>
                        <w:pStyle w:val="BodyText"/>
                        <w:jc w:val="center"/>
                        <w:rPr>
                          <w:b/>
                          <w:bCs/>
                          <w:sz w:val="32"/>
                          <w:rtl/>
                        </w:rPr>
                      </w:pPr>
                    </w:p>
                  </w:txbxContent>
                </v:textbox>
              </v:shape>
            </w:pict>
          </mc:Fallback>
        </mc:AlternateContent>
      </w:r>
    </w:p>
    <w:p w:rsidR="00AB1429" w:rsidRPr="00B7762C" w:rsidRDefault="00AB1429" w:rsidP="00AB1429">
      <w:pPr>
        <w:jc w:val="lowKashida"/>
        <w:rPr>
          <w:rFonts w:cs="Simplified Arabic"/>
          <w:color w:val="000000"/>
          <w:sz w:val="16"/>
          <w:szCs w:val="16"/>
          <w:rtl/>
        </w:rPr>
      </w:pPr>
    </w:p>
    <w:p w:rsidR="00AB1429" w:rsidRPr="00B7762C" w:rsidRDefault="00AB1429" w:rsidP="00AB1429">
      <w:pPr>
        <w:jc w:val="lowKashida"/>
        <w:rPr>
          <w:rFonts w:cs="Simplified Arabic"/>
          <w:b/>
          <w:bCs/>
          <w:color w:val="000000"/>
          <w:sz w:val="16"/>
          <w:szCs w:val="16"/>
          <w:rtl/>
        </w:rPr>
      </w:pPr>
    </w:p>
    <w:p w:rsidR="00AB1429" w:rsidRPr="00B7762C" w:rsidRDefault="00AB1429" w:rsidP="00AB1429">
      <w:pPr>
        <w:jc w:val="lowKashida"/>
        <w:rPr>
          <w:rFonts w:cs="Simplified Arabic"/>
          <w:color w:val="000000"/>
          <w:rtl/>
        </w:rPr>
      </w:pPr>
    </w:p>
    <w:p w:rsidR="00AB1429" w:rsidRPr="00B7762C" w:rsidRDefault="00593209" w:rsidP="00593209">
      <w:pPr>
        <w:jc w:val="center"/>
        <w:rPr>
          <w:rFonts w:cs="Simplified Arabic"/>
          <w:color w:val="000000"/>
        </w:rPr>
      </w:pPr>
      <w:r w:rsidRPr="00B7762C">
        <w:rPr>
          <w:rFonts w:cs="Simplified Arabic"/>
          <w:noProof/>
          <w:color w:val="000000"/>
        </w:rPr>
        <w:drawing>
          <wp:inline distT="0" distB="0" distL="0" distR="0">
            <wp:extent cx="1850967" cy="2317720"/>
            <wp:effectExtent l="19050" t="0" r="0"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1857371" cy="2325739"/>
                    </a:xfrm>
                    <a:prstGeom prst="rect">
                      <a:avLst/>
                    </a:prstGeom>
                  </pic:spPr>
                </pic:pic>
              </a:graphicData>
            </a:graphic>
          </wp:inline>
        </w:drawing>
      </w:r>
    </w:p>
    <w:p w:rsidR="00AB1429" w:rsidRPr="00B7762C" w:rsidRDefault="00AB1429" w:rsidP="00036CE2">
      <w:pPr>
        <w:bidi/>
        <w:spacing w:after="0"/>
        <w:jc w:val="lowKashida"/>
        <w:rPr>
          <w:rFonts w:cs="Simplified Arabic"/>
          <w:sz w:val="20"/>
          <w:szCs w:val="20"/>
          <w:rtl/>
        </w:rPr>
      </w:pPr>
      <w:r w:rsidRPr="00B7762C">
        <w:rPr>
          <w:rFonts w:hAnsi="Symbol" w:cs="Simplified Arabic"/>
          <w:sz w:val="20"/>
          <w:szCs w:val="20"/>
        </w:rPr>
        <w:sym w:font="Symbol" w:char="00D3"/>
      </w:r>
      <w:r w:rsidRPr="00B7762C">
        <w:rPr>
          <w:rFonts w:cs="Simplified Arabic"/>
          <w:sz w:val="20"/>
          <w:szCs w:val="20"/>
          <w:rtl/>
        </w:rPr>
        <w:t xml:space="preserve"> </w:t>
      </w:r>
      <w:r w:rsidR="00036CE2">
        <w:rPr>
          <w:rFonts w:cs="Simplified Arabic" w:hint="cs"/>
          <w:sz w:val="20"/>
          <w:szCs w:val="20"/>
          <w:rtl/>
        </w:rPr>
        <w:t>ذو</w:t>
      </w:r>
      <w:r w:rsidR="00D72890">
        <w:rPr>
          <w:rFonts w:cs="Simplified Arabic" w:hint="cs"/>
          <w:sz w:val="20"/>
          <w:szCs w:val="20"/>
          <w:rtl/>
        </w:rPr>
        <w:t xml:space="preserve"> </w:t>
      </w:r>
      <w:r w:rsidR="00036CE2">
        <w:rPr>
          <w:rFonts w:cs="Simplified Arabic" w:hint="cs"/>
          <w:sz w:val="20"/>
          <w:szCs w:val="20"/>
          <w:rtl/>
        </w:rPr>
        <w:t>الحجة</w:t>
      </w:r>
      <w:r w:rsidR="00201256" w:rsidRPr="00B7762C">
        <w:rPr>
          <w:rFonts w:cs="Simplified Arabic" w:hint="cs"/>
          <w:sz w:val="20"/>
          <w:szCs w:val="20"/>
          <w:rtl/>
        </w:rPr>
        <w:t>،</w:t>
      </w:r>
      <w:r w:rsidRPr="00B7762C">
        <w:rPr>
          <w:rFonts w:cs="Simplified Arabic"/>
          <w:sz w:val="20"/>
          <w:szCs w:val="20"/>
          <w:rtl/>
        </w:rPr>
        <w:t xml:space="preserve"> 14</w:t>
      </w:r>
      <w:r w:rsidRPr="00B7762C">
        <w:rPr>
          <w:rFonts w:cs="Simplified Arabic" w:hint="cs"/>
          <w:sz w:val="20"/>
          <w:szCs w:val="20"/>
          <w:rtl/>
        </w:rPr>
        <w:t>41</w:t>
      </w:r>
      <w:r w:rsidRPr="00B7762C">
        <w:rPr>
          <w:rFonts w:cs="Simplified Arabic"/>
          <w:sz w:val="20"/>
          <w:szCs w:val="20"/>
          <w:rtl/>
        </w:rPr>
        <w:t xml:space="preserve">هـ – </w:t>
      </w:r>
      <w:r w:rsidR="00036CE2">
        <w:rPr>
          <w:rFonts w:cs="Simplified Arabic" w:hint="cs"/>
          <w:sz w:val="20"/>
          <w:szCs w:val="20"/>
          <w:rtl/>
        </w:rPr>
        <w:t>آب</w:t>
      </w:r>
      <w:r w:rsidRPr="00B7762C">
        <w:rPr>
          <w:rFonts w:cs="Simplified Arabic" w:hint="eastAsia"/>
          <w:sz w:val="20"/>
          <w:szCs w:val="20"/>
          <w:rtl/>
        </w:rPr>
        <w:t>،</w:t>
      </w:r>
      <w:r w:rsidRPr="00B7762C">
        <w:rPr>
          <w:rFonts w:cs="Simplified Arabic"/>
          <w:sz w:val="20"/>
          <w:szCs w:val="20"/>
          <w:rtl/>
        </w:rPr>
        <w:t xml:space="preserve"> </w:t>
      </w:r>
      <w:r w:rsidR="000C0F60" w:rsidRPr="00B7762C">
        <w:rPr>
          <w:rFonts w:cs="Simplified Arabic" w:hint="cs"/>
          <w:sz w:val="20"/>
          <w:szCs w:val="20"/>
          <w:rtl/>
        </w:rPr>
        <w:t>2020</w:t>
      </w:r>
      <w:r w:rsidRPr="00B7762C">
        <w:rPr>
          <w:rFonts w:cs="Simplified Arabic"/>
          <w:sz w:val="20"/>
          <w:szCs w:val="20"/>
          <w:rtl/>
        </w:rPr>
        <w:t>.</w:t>
      </w:r>
    </w:p>
    <w:p w:rsidR="00AB1429" w:rsidRPr="00B7762C" w:rsidRDefault="00AB1429" w:rsidP="00C81FEB">
      <w:pPr>
        <w:bidi/>
        <w:spacing w:after="0"/>
        <w:jc w:val="lowKashida"/>
        <w:rPr>
          <w:rFonts w:cs="Simplified Arabic"/>
          <w:b/>
          <w:bCs/>
          <w:color w:val="000000"/>
          <w:sz w:val="20"/>
          <w:szCs w:val="20"/>
          <w:rtl/>
        </w:rPr>
      </w:pPr>
      <w:r w:rsidRPr="00B7762C">
        <w:rPr>
          <w:rFonts w:cs="Simplified Arabic" w:hint="eastAsia"/>
          <w:b/>
          <w:bCs/>
          <w:color w:val="000000"/>
          <w:sz w:val="20"/>
          <w:szCs w:val="20"/>
          <w:rtl/>
        </w:rPr>
        <w:t>جميع</w:t>
      </w:r>
      <w:r w:rsidRPr="00B7762C">
        <w:rPr>
          <w:rFonts w:cs="Simplified Arabic"/>
          <w:b/>
          <w:bCs/>
          <w:color w:val="000000"/>
          <w:sz w:val="20"/>
          <w:szCs w:val="20"/>
          <w:rtl/>
        </w:rPr>
        <w:t xml:space="preserve"> الحقوق محفوظة.</w:t>
      </w:r>
    </w:p>
    <w:p w:rsidR="00AB1429" w:rsidRPr="00B7762C" w:rsidRDefault="00AB1429" w:rsidP="00C81FEB">
      <w:pPr>
        <w:bidi/>
        <w:spacing w:after="0"/>
        <w:jc w:val="lowKashida"/>
        <w:rPr>
          <w:rFonts w:cs="Simplified Arabic"/>
          <w:b/>
          <w:bCs/>
          <w:color w:val="000000"/>
          <w:sz w:val="20"/>
          <w:szCs w:val="20"/>
          <w:rtl/>
        </w:rPr>
      </w:pPr>
    </w:p>
    <w:p w:rsidR="00AB1429" w:rsidRPr="00B7762C" w:rsidRDefault="00AB1429" w:rsidP="00C81FEB">
      <w:pPr>
        <w:bidi/>
        <w:spacing w:after="0"/>
        <w:jc w:val="lowKashida"/>
        <w:rPr>
          <w:rFonts w:cs="Simplified Arabic"/>
          <w:b/>
          <w:bCs/>
          <w:color w:val="000000"/>
          <w:sz w:val="20"/>
          <w:szCs w:val="20"/>
          <w:rtl/>
        </w:rPr>
      </w:pPr>
      <w:r w:rsidRPr="00B7762C">
        <w:rPr>
          <w:rFonts w:cs="Simplified Arabic" w:hint="eastAsia"/>
          <w:b/>
          <w:bCs/>
          <w:color w:val="000000"/>
          <w:sz w:val="20"/>
          <w:szCs w:val="20"/>
          <w:rtl/>
        </w:rPr>
        <w:t>في</w:t>
      </w:r>
      <w:r w:rsidRPr="00B7762C">
        <w:rPr>
          <w:rFonts w:cs="Simplified Arabic"/>
          <w:b/>
          <w:bCs/>
          <w:color w:val="000000"/>
          <w:sz w:val="20"/>
          <w:szCs w:val="20"/>
          <w:rtl/>
        </w:rPr>
        <w:t xml:space="preserve"> حالة الاقتباس، يرجى </w:t>
      </w:r>
      <w:r w:rsidRPr="00B7762C">
        <w:rPr>
          <w:rFonts w:cs="Simplified Arabic" w:hint="eastAsia"/>
          <w:b/>
          <w:bCs/>
          <w:color w:val="000000"/>
          <w:sz w:val="20"/>
          <w:szCs w:val="20"/>
          <w:rtl/>
        </w:rPr>
        <w:t>الإشارة</w:t>
      </w:r>
      <w:r w:rsidRPr="00B7762C">
        <w:rPr>
          <w:rFonts w:cs="Simplified Arabic"/>
          <w:b/>
          <w:bCs/>
          <w:color w:val="000000"/>
          <w:sz w:val="20"/>
          <w:szCs w:val="20"/>
          <w:rtl/>
        </w:rPr>
        <w:t xml:space="preserve"> إلى هذه المطبوعة كالتالي:</w:t>
      </w:r>
    </w:p>
    <w:p w:rsidR="00AB1429" w:rsidRPr="00B7762C" w:rsidRDefault="00AB1429" w:rsidP="00C81FEB">
      <w:pPr>
        <w:bidi/>
        <w:spacing w:after="0"/>
        <w:jc w:val="lowKashida"/>
        <w:rPr>
          <w:rFonts w:cs="Simplified Arabic"/>
          <w:b/>
          <w:bCs/>
          <w:color w:val="000000"/>
          <w:rtl/>
        </w:rPr>
      </w:pPr>
    </w:p>
    <w:p w:rsidR="00D53DB4" w:rsidRPr="00B7762C" w:rsidRDefault="00AB1429" w:rsidP="00B728FC">
      <w:pPr>
        <w:bidi/>
        <w:spacing w:line="240" w:lineRule="auto"/>
        <w:rPr>
          <w:rFonts w:cs="Simplified Arabic"/>
          <w:b/>
          <w:bCs/>
          <w:i/>
          <w:iCs/>
          <w:color w:val="000000"/>
          <w:sz w:val="24"/>
          <w:szCs w:val="24"/>
          <w:rtl/>
        </w:rPr>
      </w:pPr>
      <w:r w:rsidRPr="00B7762C">
        <w:rPr>
          <w:rFonts w:cs="Simplified Arabic" w:hint="eastAsia"/>
          <w:b/>
          <w:bCs/>
          <w:color w:val="000000"/>
          <w:sz w:val="24"/>
          <w:szCs w:val="24"/>
          <w:rtl/>
        </w:rPr>
        <w:t>الجهاز</w:t>
      </w:r>
      <w:r w:rsidRPr="00B7762C">
        <w:rPr>
          <w:rFonts w:cs="Simplified Arabic"/>
          <w:b/>
          <w:bCs/>
          <w:color w:val="000000"/>
          <w:sz w:val="24"/>
          <w:szCs w:val="24"/>
          <w:rtl/>
        </w:rPr>
        <w:t xml:space="preserve"> المركزي للإحصاء الفلسطيني، </w:t>
      </w:r>
      <w:r w:rsidRPr="00B7762C">
        <w:rPr>
          <w:rFonts w:cs="Simplified Arabic" w:hint="cs"/>
          <w:b/>
          <w:bCs/>
          <w:color w:val="000000"/>
          <w:sz w:val="24"/>
          <w:szCs w:val="24"/>
          <w:rtl/>
        </w:rPr>
        <w:t>20</w:t>
      </w:r>
      <w:r w:rsidR="00CC5805" w:rsidRPr="00B7762C">
        <w:rPr>
          <w:rFonts w:cs="Simplified Arabic" w:hint="cs"/>
          <w:b/>
          <w:bCs/>
          <w:color w:val="000000"/>
          <w:sz w:val="24"/>
          <w:szCs w:val="24"/>
          <w:rtl/>
        </w:rPr>
        <w:t>20</w:t>
      </w:r>
      <w:r w:rsidRPr="00B7762C">
        <w:rPr>
          <w:rFonts w:cs="Simplified Arabic"/>
          <w:b/>
          <w:bCs/>
          <w:color w:val="000000"/>
          <w:sz w:val="24"/>
          <w:szCs w:val="24"/>
          <w:rtl/>
        </w:rPr>
        <w:t xml:space="preserve">.  </w:t>
      </w:r>
      <w:r w:rsidR="00B728FC">
        <w:rPr>
          <w:rFonts w:cs="Simplified Arabic" w:hint="cs"/>
          <w:i/>
          <w:iCs/>
          <w:color w:val="000000"/>
          <w:sz w:val="24"/>
          <w:szCs w:val="24"/>
          <w:rtl/>
        </w:rPr>
        <w:t>تطور المنشآت الفلسطينية</w:t>
      </w:r>
      <w:r w:rsidR="00D53DB4" w:rsidRPr="00B7762C">
        <w:rPr>
          <w:rFonts w:cs="Simplified Arabic"/>
          <w:i/>
          <w:iCs/>
          <w:color w:val="000000"/>
          <w:sz w:val="24"/>
          <w:szCs w:val="24"/>
          <w:rtl/>
        </w:rPr>
        <w:t xml:space="preserve"> </w:t>
      </w:r>
      <w:r w:rsidR="00B728FC">
        <w:rPr>
          <w:rFonts w:cs="Simplified Arabic" w:hint="cs"/>
          <w:i/>
          <w:iCs/>
          <w:color w:val="000000"/>
          <w:sz w:val="24"/>
          <w:szCs w:val="24"/>
          <w:rtl/>
        </w:rPr>
        <w:t>2012، 2017</w:t>
      </w:r>
      <w:r w:rsidR="00D53DB4" w:rsidRPr="00B7762C">
        <w:rPr>
          <w:rFonts w:cs="Simplified Arabic" w:hint="cs"/>
          <w:b/>
          <w:bCs/>
          <w:i/>
          <w:iCs/>
          <w:color w:val="000000"/>
          <w:sz w:val="24"/>
          <w:szCs w:val="24"/>
          <w:rtl/>
        </w:rPr>
        <w:t>.</w:t>
      </w:r>
    </w:p>
    <w:p w:rsidR="00AB1429" w:rsidRPr="00B7762C" w:rsidRDefault="00AB1429" w:rsidP="00593209">
      <w:pPr>
        <w:bidi/>
        <w:spacing w:line="240" w:lineRule="auto"/>
        <w:rPr>
          <w:rFonts w:ascii="Simplified Arabic" w:hAnsi="Simplified Arabic" w:cs="Simplified Arabic"/>
          <w:sz w:val="24"/>
          <w:szCs w:val="24"/>
          <w:rtl/>
        </w:rPr>
      </w:pPr>
      <w:r w:rsidRPr="00B7762C">
        <w:rPr>
          <w:rFonts w:cs="Simplified Arabic" w:hint="cs"/>
          <w:i/>
          <w:iCs/>
          <w:color w:val="000000"/>
          <w:sz w:val="24"/>
          <w:szCs w:val="24"/>
          <w:rtl/>
        </w:rPr>
        <w:t xml:space="preserve"> </w:t>
      </w:r>
      <w:r w:rsidRPr="00B7762C">
        <w:rPr>
          <w:rFonts w:cs="Simplified Arabic" w:hint="eastAsia"/>
          <w:color w:val="000000"/>
          <w:sz w:val="24"/>
          <w:szCs w:val="24"/>
          <w:rtl/>
        </w:rPr>
        <w:t>رام</w:t>
      </w:r>
      <w:r w:rsidRPr="00B7762C">
        <w:rPr>
          <w:rFonts w:cs="Simplified Arabic"/>
          <w:color w:val="000000"/>
          <w:sz w:val="24"/>
          <w:szCs w:val="24"/>
          <w:rtl/>
        </w:rPr>
        <w:t xml:space="preserve"> الله- فلسطين.</w:t>
      </w:r>
    </w:p>
    <w:tbl>
      <w:tblPr>
        <w:tblpPr w:leftFromText="180" w:rightFromText="180" w:vertAnchor="text" w:tblpXSpec="center" w:tblpY="1"/>
        <w:tblOverlap w:val="never"/>
        <w:bidiVisual/>
        <w:tblW w:w="9072" w:type="dxa"/>
        <w:jc w:val="center"/>
        <w:tblLook w:val="04A0" w:firstRow="1" w:lastRow="0" w:firstColumn="1" w:lastColumn="0" w:noHBand="0" w:noVBand="1"/>
      </w:tblPr>
      <w:tblGrid>
        <w:gridCol w:w="4542"/>
        <w:gridCol w:w="2403"/>
        <w:gridCol w:w="2127"/>
      </w:tblGrid>
      <w:tr w:rsidR="00C942D9" w:rsidRPr="00B7762C" w:rsidTr="000363CA">
        <w:trPr>
          <w:trHeight w:val="340"/>
          <w:jc w:val="center"/>
        </w:trPr>
        <w:tc>
          <w:tcPr>
            <w:tcW w:w="4542" w:type="dxa"/>
            <w:vMerge w:val="restart"/>
          </w:tcPr>
          <w:p w:rsidR="00C942D9" w:rsidRPr="00B7762C" w:rsidRDefault="00C942D9" w:rsidP="00EA020B">
            <w:pPr>
              <w:bidi/>
              <w:spacing w:after="0" w:line="240" w:lineRule="auto"/>
              <w:jc w:val="both"/>
              <w:rPr>
                <w:rFonts w:ascii="Times New Roman" w:eastAsia="Times New Roman" w:hAnsi="Times New Roman" w:cs="Simplified Arabic"/>
                <w:sz w:val="20"/>
                <w:szCs w:val="20"/>
                <w:rtl/>
              </w:rPr>
            </w:pPr>
            <w:r w:rsidRPr="00B7762C">
              <w:rPr>
                <w:rFonts w:ascii="Times New Roman" w:eastAsia="Times New Roman" w:hAnsi="Times New Roman" w:cs="Simplified Arabic"/>
                <w:sz w:val="20"/>
                <w:szCs w:val="20"/>
                <w:rtl/>
              </w:rPr>
              <w:t>جم</w:t>
            </w:r>
            <w:r w:rsidRPr="00B7762C">
              <w:rPr>
                <w:rFonts w:ascii="Times New Roman" w:eastAsia="Times New Roman" w:hAnsi="Times New Roman" w:cs="Simplified Arabic" w:hint="cs"/>
                <w:sz w:val="20"/>
                <w:szCs w:val="20"/>
                <w:rtl/>
              </w:rPr>
              <w:t>يع</w:t>
            </w:r>
            <w:r w:rsidRPr="00B7762C">
              <w:rPr>
                <w:rFonts w:ascii="Times New Roman" w:eastAsia="Times New Roman" w:hAnsi="Times New Roman" w:cs="Simplified Arabic"/>
                <w:sz w:val="20"/>
                <w:szCs w:val="20"/>
                <w:rtl/>
              </w:rPr>
              <w:t xml:space="preserve"> ا</w:t>
            </w:r>
            <w:r w:rsidRPr="00B7762C">
              <w:rPr>
                <w:rFonts w:ascii="Times New Roman" w:eastAsia="Times New Roman" w:hAnsi="Times New Roman" w:cs="Simplified Arabic" w:hint="cs"/>
                <w:sz w:val="20"/>
                <w:szCs w:val="20"/>
                <w:rtl/>
              </w:rPr>
              <w:t>لم</w:t>
            </w:r>
            <w:r w:rsidRPr="00B7762C">
              <w:rPr>
                <w:rFonts w:ascii="Times New Roman" w:eastAsia="Times New Roman" w:hAnsi="Times New Roman" w:cs="Simplified Arabic"/>
                <w:sz w:val="20"/>
                <w:szCs w:val="20"/>
                <w:rtl/>
              </w:rPr>
              <w:t>را</w:t>
            </w:r>
            <w:r w:rsidRPr="00B7762C">
              <w:rPr>
                <w:rFonts w:ascii="Times New Roman" w:eastAsia="Times New Roman" w:hAnsi="Times New Roman" w:cs="Simplified Arabic" w:hint="cs"/>
                <w:sz w:val="20"/>
                <w:szCs w:val="20"/>
                <w:rtl/>
              </w:rPr>
              <w:t>سل</w:t>
            </w:r>
            <w:r w:rsidRPr="00B7762C">
              <w:rPr>
                <w:rFonts w:ascii="Times New Roman" w:eastAsia="Times New Roman" w:hAnsi="Times New Roman" w:cs="Simplified Arabic"/>
                <w:sz w:val="20"/>
                <w:szCs w:val="20"/>
                <w:rtl/>
              </w:rPr>
              <w:t>ات</w:t>
            </w:r>
            <w:r w:rsidRPr="00B7762C">
              <w:rPr>
                <w:rFonts w:ascii="Times New Roman" w:eastAsia="Times New Roman" w:hAnsi="Times New Roman" w:cs="Simplified Arabic" w:hint="cs"/>
                <w:sz w:val="20"/>
                <w:szCs w:val="20"/>
                <w:rtl/>
              </w:rPr>
              <w:t xml:space="preserve"> توجه إل</w:t>
            </w:r>
            <w:r w:rsidRPr="00B7762C">
              <w:rPr>
                <w:rFonts w:ascii="Times New Roman" w:eastAsia="Times New Roman" w:hAnsi="Times New Roman" w:cs="Simplified Arabic"/>
                <w:sz w:val="20"/>
                <w:szCs w:val="20"/>
                <w:rtl/>
              </w:rPr>
              <w:t>ى:</w:t>
            </w:r>
          </w:p>
          <w:p w:rsidR="00C942D9" w:rsidRPr="00EA020B" w:rsidRDefault="00C942D9" w:rsidP="00EA020B">
            <w:pPr>
              <w:bidi/>
              <w:spacing w:after="0" w:line="240" w:lineRule="auto"/>
              <w:jc w:val="both"/>
              <w:rPr>
                <w:rFonts w:ascii="Times New Roman" w:eastAsia="Times New Roman" w:hAnsi="Times New Roman" w:cs="Simplified Arabic"/>
                <w:b/>
                <w:bCs/>
                <w:sz w:val="20"/>
                <w:szCs w:val="20"/>
                <w:rtl/>
              </w:rPr>
            </w:pPr>
            <w:r w:rsidRPr="00EA020B">
              <w:rPr>
                <w:rFonts w:ascii="Times New Roman" w:eastAsia="Times New Roman" w:hAnsi="Times New Roman" w:cs="Simplified Arabic"/>
                <w:b/>
                <w:bCs/>
                <w:sz w:val="20"/>
                <w:szCs w:val="20"/>
                <w:rtl/>
              </w:rPr>
              <w:t>ال</w:t>
            </w:r>
            <w:r w:rsidRPr="00EA020B">
              <w:rPr>
                <w:rFonts w:ascii="Times New Roman" w:eastAsia="Times New Roman" w:hAnsi="Times New Roman" w:cs="Simplified Arabic" w:hint="cs"/>
                <w:b/>
                <w:bCs/>
                <w:sz w:val="20"/>
                <w:szCs w:val="20"/>
                <w:rtl/>
              </w:rPr>
              <w:t>جه</w:t>
            </w:r>
            <w:r w:rsidRPr="00EA020B">
              <w:rPr>
                <w:rFonts w:ascii="Times New Roman" w:eastAsia="Times New Roman" w:hAnsi="Times New Roman" w:cs="Simplified Arabic"/>
                <w:b/>
                <w:bCs/>
                <w:sz w:val="20"/>
                <w:szCs w:val="20"/>
                <w:rtl/>
              </w:rPr>
              <w:t>از</w:t>
            </w:r>
            <w:r w:rsidRPr="00EA020B">
              <w:rPr>
                <w:rFonts w:ascii="Times New Roman" w:eastAsia="Times New Roman" w:hAnsi="Times New Roman" w:cs="Simplified Arabic" w:hint="cs"/>
                <w:b/>
                <w:bCs/>
                <w:sz w:val="20"/>
                <w:szCs w:val="20"/>
                <w:rtl/>
              </w:rPr>
              <w:t xml:space="preserve"> ا</w:t>
            </w:r>
            <w:r w:rsidRPr="00EA020B">
              <w:rPr>
                <w:rFonts w:ascii="Times New Roman" w:eastAsia="Times New Roman" w:hAnsi="Times New Roman" w:cs="Simplified Arabic"/>
                <w:b/>
                <w:bCs/>
                <w:sz w:val="20"/>
                <w:szCs w:val="20"/>
                <w:rtl/>
              </w:rPr>
              <w:t>لم</w:t>
            </w:r>
            <w:r w:rsidRPr="00EA020B">
              <w:rPr>
                <w:rFonts w:ascii="Times New Roman" w:eastAsia="Times New Roman" w:hAnsi="Times New Roman" w:cs="Simplified Arabic" w:hint="cs"/>
                <w:b/>
                <w:bCs/>
                <w:sz w:val="20"/>
                <w:szCs w:val="20"/>
                <w:rtl/>
              </w:rPr>
              <w:t>رك</w:t>
            </w:r>
            <w:r w:rsidRPr="00EA020B">
              <w:rPr>
                <w:rFonts w:ascii="Times New Roman" w:eastAsia="Times New Roman" w:hAnsi="Times New Roman" w:cs="Simplified Arabic"/>
                <w:b/>
                <w:bCs/>
                <w:sz w:val="20"/>
                <w:szCs w:val="20"/>
                <w:rtl/>
              </w:rPr>
              <w:t>زي</w:t>
            </w:r>
            <w:r w:rsidRPr="00EA020B">
              <w:rPr>
                <w:rFonts w:ascii="Times New Roman" w:eastAsia="Times New Roman" w:hAnsi="Times New Roman" w:cs="Simplified Arabic" w:hint="cs"/>
                <w:b/>
                <w:bCs/>
                <w:sz w:val="20"/>
                <w:szCs w:val="20"/>
                <w:rtl/>
              </w:rPr>
              <w:t xml:space="preserve"> للإحصاء الفلسطيني</w:t>
            </w:r>
          </w:p>
          <w:p w:rsidR="00C942D9" w:rsidRPr="00EA020B" w:rsidRDefault="00C942D9" w:rsidP="00EA020B">
            <w:pPr>
              <w:bidi/>
              <w:spacing w:after="0" w:line="240" w:lineRule="auto"/>
              <w:jc w:val="both"/>
              <w:rPr>
                <w:rFonts w:ascii="Times New Roman" w:eastAsia="Times New Roman" w:hAnsi="Times New Roman" w:cs="Simplified Arabic"/>
                <w:b/>
                <w:bCs/>
                <w:sz w:val="20"/>
                <w:szCs w:val="20"/>
                <w:rtl/>
              </w:rPr>
            </w:pPr>
            <w:r w:rsidRPr="00EA020B">
              <w:rPr>
                <w:rFonts w:ascii="Times New Roman" w:eastAsia="Times New Roman" w:hAnsi="Times New Roman" w:cs="Simplified Arabic"/>
                <w:b/>
                <w:bCs/>
                <w:sz w:val="20"/>
                <w:szCs w:val="20"/>
                <w:rtl/>
              </w:rPr>
              <w:t>ص.</w:t>
            </w:r>
            <w:r w:rsidRPr="00EA020B">
              <w:rPr>
                <w:rFonts w:ascii="Times New Roman" w:eastAsia="Times New Roman" w:hAnsi="Times New Roman" w:cs="Simplified Arabic" w:hint="cs"/>
                <w:b/>
                <w:bCs/>
                <w:sz w:val="20"/>
                <w:szCs w:val="20"/>
                <w:rtl/>
              </w:rPr>
              <w:t xml:space="preserve">ب: 1647، </w:t>
            </w:r>
            <w:r w:rsidRPr="00EA020B">
              <w:rPr>
                <w:rFonts w:ascii="Times New Roman" w:eastAsia="Times New Roman" w:hAnsi="Times New Roman" w:cs="Simplified Arabic"/>
                <w:b/>
                <w:bCs/>
                <w:sz w:val="20"/>
                <w:szCs w:val="20"/>
                <w:rtl/>
              </w:rPr>
              <w:t>را</w:t>
            </w:r>
            <w:r w:rsidRPr="00EA020B">
              <w:rPr>
                <w:rFonts w:ascii="Times New Roman" w:eastAsia="Times New Roman" w:hAnsi="Times New Roman" w:cs="Simplified Arabic" w:hint="cs"/>
                <w:b/>
                <w:bCs/>
                <w:sz w:val="20"/>
                <w:szCs w:val="20"/>
                <w:rtl/>
              </w:rPr>
              <w:t xml:space="preserve">م </w:t>
            </w:r>
            <w:r w:rsidRPr="00EA020B">
              <w:rPr>
                <w:rFonts w:ascii="Times New Roman" w:eastAsia="Times New Roman" w:hAnsi="Times New Roman" w:cs="Simplified Arabic"/>
                <w:b/>
                <w:bCs/>
                <w:sz w:val="20"/>
                <w:szCs w:val="20"/>
                <w:rtl/>
              </w:rPr>
              <w:t>ال</w:t>
            </w:r>
            <w:r w:rsidRPr="00EA020B">
              <w:rPr>
                <w:rFonts w:ascii="Times New Roman" w:eastAsia="Times New Roman" w:hAnsi="Times New Roman" w:cs="Simplified Arabic" w:hint="cs"/>
                <w:b/>
                <w:bCs/>
                <w:sz w:val="20"/>
                <w:szCs w:val="20"/>
                <w:rtl/>
              </w:rPr>
              <w:t>له</w:t>
            </w:r>
            <w:r w:rsidRPr="00EA020B">
              <w:rPr>
                <w:rFonts w:ascii="Times New Roman" w:eastAsia="Times New Roman" w:hAnsi="Times New Roman" w:cs="Simplified Arabic"/>
                <w:b/>
                <w:bCs/>
                <w:sz w:val="20"/>
                <w:szCs w:val="20"/>
              </w:rPr>
              <w:t xml:space="preserve"> </w:t>
            </w:r>
            <w:r w:rsidRPr="00EA020B">
              <w:rPr>
                <w:rFonts w:ascii="Times New Roman" w:eastAsia="Times New Roman" w:hAnsi="Times New Roman" w:cs="Simplified Arabic" w:hint="cs"/>
                <w:b/>
                <w:bCs/>
                <w:sz w:val="20"/>
                <w:szCs w:val="20"/>
                <w:rtl/>
              </w:rPr>
              <w:t>-</w:t>
            </w:r>
            <w:r w:rsidRPr="00EA020B">
              <w:rPr>
                <w:rFonts w:ascii="Times New Roman" w:eastAsia="Times New Roman" w:hAnsi="Times New Roman" w:cs="Simplified Arabic"/>
                <w:b/>
                <w:bCs/>
                <w:sz w:val="20"/>
                <w:szCs w:val="20"/>
                <w:rtl/>
              </w:rPr>
              <w:t xml:space="preserve"> فلسط</w:t>
            </w:r>
            <w:r w:rsidRPr="00EA020B">
              <w:rPr>
                <w:rFonts w:ascii="Times New Roman" w:eastAsia="Times New Roman" w:hAnsi="Times New Roman" w:cs="Simplified Arabic" w:hint="cs"/>
                <w:b/>
                <w:bCs/>
                <w:sz w:val="20"/>
                <w:szCs w:val="20"/>
                <w:rtl/>
              </w:rPr>
              <w:t>ين</w:t>
            </w:r>
            <w:r w:rsidRPr="00EA020B">
              <w:rPr>
                <w:rFonts w:ascii="Times New Roman" w:eastAsia="Times New Roman" w:hAnsi="Times New Roman" w:cs="Simplified Arabic"/>
                <w:b/>
                <w:bCs/>
                <w:sz w:val="20"/>
                <w:szCs w:val="20"/>
                <w:rtl/>
              </w:rPr>
              <w:t>.</w:t>
            </w:r>
          </w:p>
          <w:p w:rsidR="00C942D9" w:rsidRPr="00B7762C" w:rsidRDefault="00C942D9" w:rsidP="00C942D9">
            <w:pPr>
              <w:tabs>
                <w:tab w:val="left" w:pos="1060"/>
              </w:tabs>
              <w:bidi/>
              <w:jc w:val="both"/>
              <w:rPr>
                <w:rFonts w:ascii="Times New Roman" w:eastAsia="Times New Roman" w:hAnsi="Times New Roman" w:cs="Simplified Arabic"/>
                <w:b/>
                <w:bCs/>
                <w:sz w:val="20"/>
                <w:szCs w:val="20"/>
                <w:rtl/>
              </w:rPr>
            </w:pPr>
            <w:r w:rsidRPr="00B7762C">
              <w:rPr>
                <w:rFonts w:ascii="Times New Roman" w:eastAsia="Times New Roman" w:hAnsi="Times New Roman" w:cs="Simplified Arabic"/>
                <w:b/>
                <w:bCs/>
                <w:sz w:val="20"/>
                <w:szCs w:val="20"/>
                <w:rtl/>
              </w:rPr>
              <w:tab/>
            </w:r>
          </w:p>
          <w:p w:rsidR="00C942D9" w:rsidRPr="00B7762C" w:rsidRDefault="00C942D9" w:rsidP="00EA020B">
            <w:pPr>
              <w:bidi/>
              <w:spacing w:after="0" w:line="240" w:lineRule="auto"/>
              <w:jc w:val="both"/>
              <w:rPr>
                <w:rFonts w:ascii="Times New Roman" w:eastAsia="Times New Roman" w:hAnsi="Times New Roman" w:cs="Simplified Arabic"/>
                <w:sz w:val="20"/>
                <w:szCs w:val="20"/>
              </w:rPr>
            </w:pPr>
            <w:r w:rsidRPr="00B7762C">
              <w:rPr>
                <w:rFonts w:ascii="Times New Roman" w:eastAsia="Times New Roman" w:hAnsi="Times New Roman" w:cs="Simplified Arabic"/>
                <w:sz w:val="20"/>
                <w:szCs w:val="20"/>
                <w:rtl/>
              </w:rPr>
              <w:t>ه</w:t>
            </w:r>
            <w:r w:rsidRPr="00B7762C">
              <w:rPr>
                <w:rFonts w:ascii="Times New Roman" w:eastAsia="Times New Roman" w:hAnsi="Times New Roman" w:cs="Simplified Arabic" w:hint="cs"/>
                <w:sz w:val="20"/>
                <w:szCs w:val="20"/>
                <w:rtl/>
              </w:rPr>
              <w:t>ا</w:t>
            </w:r>
            <w:r w:rsidRPr="00B7762C">
              <w:rPr>
                <w:rFonts w:ascii="Times New Roman" w:eastAsia="Times New Roman" w:hAnsi="Times New Roman" w:cs="Simplified Arabic"/>
                <w:sz w:val="20"/>
                <w:szCs w:val="20"/>
                <w:rtl/>
              </w:rPr>
              <w:t>ت</w:t>
            </w:r>
            <w:r w:rsidRPr="00B7762C">
              <w:rPr>
                <w:rFonts w:ascii="Times New Roman" w:eastAsia="Times New Roman" w:hAnsi="Times New Roman" w:cs="Simplified Arabic" w:hint="cs"/>
                <w:sz w:val="20"/>
                <w:szCs w:val="20"/>
                <w:rtl/>
              </w:rPr>
              <w:t>ف</w:t>
            </w:r>
            <w:r w:rsidRPr="00B7762C">
              <w:rPr>
                <w:rFonts w:ascii="Times New Roman" w:eastAsia="Times New Roman" w:hAnsi="Times New Roman" w:cs="Simplified Arabic"/>
                <w:sz w:val="20"/>
                <w:szCs w:val="20"/>
                <w:rtl/>
              </w:rPr>
              <w:t xml:space="preserve">: </w:t>
            </w:r>
            <w:r w:rsidRPr="00B7762C">
              <w:rPr>
                <w:rFonts w:ascii="Times New Roman" w:eastAsia="Times New Roman" w:hAnsi="Times New Roman" w:cs="Simplified Arabic"/>
                <w:sz w:val="20"/>
                <w:szCs w:val="20"/>
              </w:rPr>
              <w:t>(970/972) 2 298 2700</w:t>
            </w:r>
            <w:r w:rsidRPr="00B7762C">
              <w:rPr>
                <w:rFonts w:ascii="Times New Roman" w:eastAsia="Times New Roman" w:hAnsi="Times New Roman" w:cs="Simplified Arabic" w:hint="cs"/>
                <w:sz w:val="20"/>
                <w:szCs w:val="20"/>
                <w:rtl/>
              </w:rPr>
              <w:t xml:space="preserve"> </w:t>
            </w:r>
          </w:p>
          <w:p w:rsidR="00C942D9" w:rsidRPr="00B7762C" w:rsidRDefault="00C942D9" w:rsidP="00EA020B">
            <w:pPr>
              <w:bidi/>
              <w:spacing w:after="0" w:line="240" w:lineRule="auto"/>
              <w:jc w:val="both"/>
              <w:rPr>
                <w:rFonts w:ascii="Times New Roman" w:eastAsia="Times New Roman" w:hAnsi="Times New Roman" w:cs="Simplified Arabic"/>
                <w:sz w:val="20"/>
                <w:szCs w:val="20"/>
                <w:rtl/>
              </w:rPr>
            </w:pPr>
            <w:r w:rsidRPr="00B7762C">
              <w:rPr>
                <w:rFonts w:ascii="Times New Roman" w:eastAsia="Times New Roman" w:hAnsi="Times New Roman" w:cs="Simplified Arabic"/>
                <w:sz w:val="20"/>
                <w:szCs w:val="20"/>
                <w:rtl/>
              </w:rPr>
              <w:t>فاك</w:t>
            </w:r>
            <w:r w:rsidRPr="00B7762C">
              <w:rPr>
                <w:rFonts w:ascii="Times New Roman" w:eastAsia="Times New Roman" w:hAnsi="Times New Roman" w:cs="Simplified Arabic" w:hint="cs"/>
                <w:sz w:val="20"/>
                <w:szCs w:val="20"/>
                <w:rtl/>
              </w:rPr>
              <w:t>س</w:t>
            </w:r>
            <w:r w:rsidRPr="00B7762C">
              <w:rPr>
                <w:rFonts w:ascii="Times New Roman" w:eastAsia="Times New Roman" w:hAnsi="Times New Roman" w:cs="Simplified Arabic"/>
                <w:sz w:val="20"/>
                <w:szCs w:val="20"/>
                <w:rtl/>
              </w:rPr>
              <w:t xml:space="preserve">: </w:t>
            </w:r>
            <w:r w:rsidRPr="00B7762C">
              <w:rPr>
                <w:rFonts w:ascii="Times New Roman" w:eastAsia="Times New Roman" w:hAnsi="Times New Roman" w:cs="Simplified Arabic"/>
                <w:sz w:val="20"/>
                <w:szCs w:val="20"/>
              </w:rPr>
              <w:t>(970/972) 2 298  2710</w:t>
            </w:r>
            <w:r w:rsidRPr="00B7762C">
              <w:rPr>
                <w:rFonts w:ascii="Times New Roman" w:eastAsia="Times New Roman" w:hAnsi="Times New Roman" w:cs="Simplified Arabic" w:hint="cs"/>
                <w:sz w:val="20"/>
                <w:szCs w:val="20"/>
                <w:rtl/>
              </w:rPr>
              <w:t xml:space="preserve"> </w:t>
            </w:r>
          </w:p>
          <w:p w:rsidR="00C942D9" w:rsidRPr="00B7762C" w:rsidRDefault="00C942D9" w:rsidP="00EA020B">
            <w:pPr>
              <w:bidi/>
              <w:spacing w:after="0" w:line="240" w:lineRule="auto"/>
              <w:jc w:val="both"/>
              <w:rPr>
                <w:rFonts w:ascii="Times New Roman" w:eastAsia="Times New Roman" w:hAnsi="Times New Roman" w:cs="Simplified Arabic"/>
                <w:sz w:val="20"/>
                <w:szCs w:val="20"/>
                <w:rtl/>
              </w:rPr>
            </w:pPr>
            <w:r w:rsidRPr="00B7762C">
              <w:rPr>
                <w:rFonts w:ascii="Times New Roman" w:eastAsia="Times New Roman" w:hAnsi="Times New Roman" w:cs="Simplified Arabic" w:hint="cs"/>
                <w:sz w:val="20"/>
                <w:szCs w:val="20"/>
                <w:rtl/>
              </w:rPr>
              <w:t>الرقم المجاني: 1800300300</w:t>
            </w:r>
          </w:p>
          <w:p w:rsidR="00C942D9" w:rsidRPr="00B7762C" w:rsidRDefault="00C942D9" w:rsidP="00EA020B">
            <w:pPr>
              <w:bidi/>
              <w:spacing w:after="0" w:line="240" w:lineRule="auto"/>
              <w:jc w:val="both"/>
              <w:rPr>
                <w:rFonts w:ascii="Times New Roman" w:eastAsia="Times New Roman" w:hAnsi="Times New Roman" w:cs="Simplified Arabic"/>
                <w:sz w:val="20"/>
                <w:szCs w:val="20"/>
                <w:rtl/>
              </w:rPr>
            </w:pPr>
            <w:r w:rsidRPr="00B7762C">
              <w:rPr>
                <w:rFonts w:ascii="Times New Roman" w:eastAsia="Times New Roman" w:hAnsi="Times New Roman" w:cs="Simplified Arabic"/>
                <w:sz w:val="20"/>
                <w:szCs w:val="20"/>
                <w:rtl/>
              </w:rPr>
              <w:t>ب</w:t>
            </w:r>
            <w:r w:rsidRPr="00B7762C">
              <w:rPr>
                <w:rFonts w:ascii="Times New Roman" w:eastAsia="Times New Roman" w:hAnsi="Times New Roman" w:cs="Simplified Arabic" w:hint="cs"/>
                <w:sz w:val="20"/>
                <w:szCs w:val="20"/>
                <w:rtl/>
              </w:rPr>
              <w:t>ر</w:t>
            </w:r>
            <w:r w:rsidRPr="00B7762C">
              <w:rPr>
                <w:rFonts w:ascii="Times New Roman" w:eastAsia="Times New Roman" w:hAnsi="Times New Roman" w:cs="Simplified Arabic"/>
                <w:sz w:val="20"/>
                <w:szCs w:val="20"/>
                <w:rtl/>
              </w:rPr>
              <w:t>ي</w:t>
            </w:r>
            <w:r w:rsidRPr="00B7762C">
              <w:rPr>
                <w:rFonts w:ascii="Times New Roman" w:eastAsia="Times New Roman" w:hAnsi="Times New Roman" w:cs="Simplified Arabic" w:hint="cs"/>
                <w:sz w:val="20"/>
                <w:szCs w:val="20"/>
                <w:rtl/>
              </w:rPr>
              <w:t>د</w:t>
            </w:r>
            <w:r w:rsidRPr="00B7762C">
              <w:rPr>
                <w:rFonts w:ascii="Times New Roman" w:eastAsia="Times New Roman" w:hAnsi="Times New Roman" w:cs="Simplified Arabic"/>
                <w:sz w:val="20"/>
                <w:szCs w:val="20"/>
                <w:rtl/>
              </w:rPr>
              <w:t xml:space="preserve"> </w:t>
            </w:r>
            <w:r w:rsidRPr="00B7762C">
              <w:rPr>
                <w:rFonts w:ascii="Times New Roman" w:eastAsia="Times New Roman" w:hAnsi="Times New Roman" w:cs="Simplified Arabic" w:hint="cs"/>
                <w:sz w:val="20"/>
                <w:szCs w:val="20"/>
                <w:rtl/>
              </w:rPr>
              <w:t>إ</w:t>
            </w:r>
            <w:r w:rsidRPr="00B7762C">
              <w:rPr>
                <w:rFonts w:ascii="Times New Roman" w:eastAsia="Times New Roman" w:hAnsi="Times New Roman" w:cs="Simplified Arabic"/>
                <w:sz w:val="20"/>
                <w:szCs w:val="20"/>
                <w:rtl/>
              </w:rPr>
              <w:t>ل</w:t>
            </w:r>
            <w:r w:rsidRPr="00B7762C">
              <w:rPr>
                <w:rFonts w:ascii="Times New Roman" w:eastAsia="Times New Roman" w:hAnsi="Times New Roman" w:cs="Simplified Arabic" w:hint="cs"/>
                <w:sz w:val="20"/>
                <w:szCs w:val="20"/>
                <w:rtl/>
              </w:rPr>
              <w:t>ك</w:t>
            </w:r>
            <w:r w:rsidRPr="00B7762C">
              <w:rPr>
                <w:rFonts w:ascii="Times New Roman" w:eastAsia="Times New Roman" w:hAnsi="Times New Roman" w:cs="Simplified Arabic"/>
                <w:sz w:val="20"/>
                <w:szCs w:val="20"/>
                <w:rtl/>
              </w:rPr>
              <w:t>ت</w:t>
            </w:r>
            <w:r w:rsidRPr="00B7762C">
              <w:rPr>
                <w:rFonts w:ascii="Times New Roman" w:eastAsia="Times New Roman" w:hAnsi="Times New Roman" w:cs="Simplified Arabic" w:hint="cs"/>
                <w:sz w:val="20"/>
                <w:szCs w:val="20"/>
                <w:rtl/>
              </w:rPr>
              <w:t>ر</w:t>
            </w:r>
            <w:r w:rsidRPr="00B7762C">
              <w:rPr>
                <w:rFonts w:ascii="Times New Roman" w:eastAsia="Times New Roman" w:hAnsi="Times New Roman" w:cs="Simplified Arabic"/>
                <w:sz w:val="20"/>
                <w:szCs w:val="20"/>
                <w:rtl/>
              </w:rPr>
              <w:t>و</w:t>
            </w:r>
            <w:r w:rsidRPr="00B7762C">
              <w:rPr>
                <w:rFonts w:ascii="Times New Roman" w:eastAsia="Times New Roman" w:hAnsi="Times New Roman" w:cs="Simplified Arabic" w:hint="cs"/>
                <w:sz w:val="20"/>
                <w:szCs w:val="20"/>
                <w:rtl/>
              </w:rPr>
              <w:t>ن</w:t>
            </w:r>
            <w:r w:rsidRPr="00B7762C">
              <w:rPr>
                <w:rFonts w:ascii="Times New Roman" w:eastAsia="Times New Roman" w:hAnsi="Times New Roman" w:cs="Simplified Arabic"/>
                <w:sz w:val="20"/>
                <w:szCs w:val="20"/>
                <w:rtl/>
              </w:rPr>
              <w:t>ي</w:t>
            </w:r>
            <w:r w:rsidRPr="00B7762C">
              <w:rPr>
                <w:rFonts w:ascii="Times New Roman" w:eastAsia="Times New Roman" w:hAnsi="Times New Roman" w:cs="Simplified Arabic" w:hint="cs"/>
                <w:sz w:val="20"/>
                <w:szCs w:val="20"/>
                <w:rtl/>
              </w:rPr>
              <w:t xml:space="preserve">:  </w:t>
            </w:r>
            <w:r w:rsidRPr="00EA020B">
              <w:rPr>
                <w:rFonts w:ascii="Times New Roman" w:eastAsia="Times New Roman" w:hAnsi="Times New Roman" w:cs="Simplified Arabic"/>
                <w:sz w:val="20"/>
                <w:szCs w:val="20"/>
              </w:rPr>
              <w:t>diwan@pcbs.gov.ps</w:t>
            </w:r>
            <w:r w:rsidRPr="00B7762C">
              <w:rPr>
                <w:rFonts w:ascii="Times New Roman" w:eastAsia="Times New Roman" w:hAnsi="Times New Roman" w:cs="Simplified Arabic" w:hint="cs"/>
                <w:sz w:val="20"/>
                <w:szCs w:val="20"/>
                <w:rtl/>
              </w:rPr>
              <w:t xml:space="preserve"> </w:t>
            </w:r>
          </w:p>
          <w:p w:rsidR="00C942D9" w:rsidRPr="00B7762C" w:rsidRDefault="00C942D9" w:rsidP="00C942D9">
            <w:pPr>
              <w:bidi/>
              <w:rPr>
                <w:rFonts w:ascii="Times New Roman" w:eastAsia="Times New Roman" w:hAnsi="Times New Roman" w:cs="Times New Roman"/>
                <w:sz w:val="24"/>
                <w:szCs w:val="24"/>
                <w:rtl/>
              </w:rPr>
            </w:pPr>
            <w:r w:rsidRPr="00B7762C">
              <w:rPr>
                <w:rFonts w:ascii="Times New Roman" w:eastAsia="Times New Roman" w:hAnsi="Times New Roman" w:cs="Simplified Arabic"/>
                <w:sz w:val="20"/>
                <w:szCs w:val="20"/>
                <w:rtl/>
              </w:rPr>
              <w:t>صفح</w:t>
            </w:r>
            <w:r w:rsidRPr="00B7762C">
              <w:rPr>
                <w:rFonts w:ascii="Times New Roman" w:eastAsia="Times New Roman" w:hAnsi="Times New Roman" w:cs="Simplified Arabic" w:hint="cs"/>
                <w:sz w:val="20"/>
                <w:szCs w:val="20"/>
                <w:rtl/>
              </w:rPr>
              <w:t>ة</w:t>
            </w:r>
            <w:r w:rsidRPr="00B7762C">
              <w:rPr>
                <w:rFonts w:ascii="Times New Roman" w:eastAsia="Times New Roman" w:hAnsi="Times New Roman" w:cs="Simplified Arabic"/>
                <w:sz w:val="20"/>
                <w:szCs w:val="20"/>
                <w:rtl/>
              </w:rPr>
              <w:t xml:space="preserve"> </w:t>
            </w:r>
            <w:r w:rsidRPr="00B7762C">
              <w:rPr>
                <w:rFonts w:ascii="Times New Roman" w:eastAsia="Times New Roman" w:hAnsi="Times New Roman" w:cs="Simplified Arabic" w:hint="cs"/>
                <w:sz w:val="20"/>
                <w:szCs w:val="20"/>
                <w:rtl/>
              </w:rPr>
              <w:t>إ</w:t>
            </w:r>
            <w:r w:rsidRPr="00B7762C">
              <w:rPr>
                <w:rFonts w:ascii="Times New Roman" w:eastAsia="Times New Roman" w:hAnsi="Times New Roman" w:cs="Simplified Arabic"/>
                <w:sz w:val="20"/>
                <w:szCs w:val="20"/>
                <w:rtl/>
              </w:rPr>
              <w:t>لكترو</w:t>
            </w:r>
            <w:r w:rsidRPr="00B7762C">
              <w:rPr>
                <w:rFonts w:ascii="Times New Roman" w:eastAsia="Times New Roman" w:hAnsi="Times New Roman" w:cs="Simplified Arabic" w:hint="cs"/>
                <w:sz w:val="20"/>
                <w:szCs w:val="20"/>
                <w:rtl/>
              </w:rPr>
              <w:t>ن</w:t>
            </w:r>
            <w:r w:rsidRPr="00B7762C">
              <w:rPr>
                <w:rFonts w:ascii="Times New Roman" w:eastAsia="Times New Roman" w:hAnsi="Times New Roman" w:cs="Simplified Arabic"/>
                <w:sz w:val="20"/>
                <w:szCs w:val="20"/>
                <w:rtl/>
              </w:rPr>
              <w:t>ي</w:t>
            </w:r>
            <w:r w:rsidRPr="00B7762C">
              <w:rPr>
                <w:rFonts w:ascii="Times New Roman" w:eastAsia="Times New Roman" w:hAnsi="Times New Roman" w:cs="Simplified Arabic" w:hint="cs"/>
                <w:sz w:val="20"/>
                <w:szCs w:val="20"/>
                <w:rtl/>
              </w:rPr>
              <w:t>ة</w:t>
            </w:r>
            <w:r w:rsidRPr="00B7762C">
              <w:rPr>
                <w:rFonts w:ascii="Times New Roman" w:eastAsia="Times New Roman" w:hAnsi="Times New Roman" w:cs="Simplified Arabic"/>
                <w:sz w:val="20"/>
                <w:szCs w:val="20"/>
                <w:rtl/>
              </w:rPr>
              <w:t xml:space="preserve">: </w:t>
            </w:r>
            <w:hyperlink r:id="rId13" w:history="1">
              <w:r w:rsidRPr="00B7762C">
                <w:rPr>
                  <w:rFonts w:ascii="Times New Roman" w:eastAsia="Times New Roman" w:hAnsi="Times New Roman" w:cs="Times New Roman"/>
                  <w:color w:val="0000FF"/>
                  <w:sz w:val="20"/>
                </w:rPr>
                <w:t>http://www.pcbs.gov.ps</w:t>
              </w:r>
            </w:hyperlink>
          </w:p>
        </w:tc>
        <w:tc>
          <w:tcPr>
            <w:tcW w:w="2403" w:type="dxa"/>
          </w:tcPr>
          <w:p w:rsidR="00C942D9" w:rsidRPr="00B7762C" w:rsidRDefault="00C942D9" w:rsidP="00C942D9">
            <w:pPr>
              <w:jc w:val="right"/>
              <w:rPr>
                <w:color w:val="000000" w:themeColor="text1"/>
                <w:rtl/>
              </w:rPr>
            </w:pPr>
          </w:p>
        </w:tc>
        <w:tc>
          <w:tcPr>
            <w:tcW w:w="2127" w:type="dxa"/>
          </w:tcPr>
          <w:p w:rsidR="00C942D9" w:rsidRPr="00B7762C" w:rsidRDefault="00C942D9" w:rsidP="00C942D9">
            <w:pPr>
              <w:jc w:val="center"/>
              <w:rPr>
                <w:color w:val="000000" w:themeColor="text1"/>
                <w:rtl/>
              </w:rPr>
            </w:pPr>
            <w:r w:rsidRPr="00B7762C">
              <w:rPr>
                <w:noProof/>
                <w:color w:val="000000" w:themeColor="text1"/>
              </w:rPr>
              <w:drawing>
                <wp:inline distT="0" distB="0" distL="0" distR="0">
                  <wp:extent cx="1133475" cy="1133475"/>
                  <wp:effectExtent l="19050" t="0" r="9525" b="0"/>
                  <wp:docPr id="22"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4" cstate="print"/>
                          <a:stretch>
                            <a:fillRect/>
                          </a:stretch>
                        </pic:blipFill>
                        <pic:spPr>
                          <a:xfrm>
                            <a:off x="0" y="0"/>
                            <a:ext cx="1133475" cy="1133475"/>
                          </a:xfrm>
                          <a:prstGeom prst="rect">
                            <a:avLst/>
                          </a:prstGeom>
                        </pic:spPr>
                      </pic:pic>
                    </a:graphicData>
                  </a:graphic>
                </wp:inline>
              </w:drawing>
            </w:r>
          </w:p>
        </w:tc>
      </w:tr>
      <w:tr w:rsidR="00C942D9" w:rsidRPr="00B7762C" w:rsidTr="000363CA">
        <w:trPr>
          <w:trHeight w:val="340"/>
          <w:jc w:val="center"/>
        </w:trPr>
        <w:tc>
          <w:tcPr>
            <w:tcW w:w="4542" w:type="dxa"/>
            <w:vMerge/>
          </w:tcPr>
          <w:p w:rsidR="00C942D9" w:rsidRPr="00B7762C" w:rsidRDefault="00C942D9" w:rsidP="00C942D9">
            <w:pPr>
              <w:jc w:val="lowKashida"/>
              <w:rPr>
                <w:rFonts w:cs="Simplified Arabic"/>
                <w:color w:val="000000" w:themeColor="text1"/>
                <w:rtl/>
              </w:rPr>
            </w:pPr>
          </w:p>
        </w:tc>
        <w:tc>
          <w:tcPr>
            <w:tcW w:w="2403" w:type="dxa"/>
          </w:tcPr>
          <w:p w:rsidR="00C942D9" w:rsidRPr="00B7762C" w:rsidRDefault="00C942D9" w:rsidP="00C942D9">
            <w:pPr>
              <w:jc w:val="right"/>
              <w:rPr>
                <w:noProof/>
                <w:color w:val="000000" w:themeColor="text1"/>
                <w:rtl/>
              </w:rPr>
            </w:pPr>
          </w:p>
        </w:tc>
        <w:tc>
          <w:tcPr>
            <w:tcW w:w="2127" w:type="dxa"/>
          </w:tcPr>
          <w:p w:rsidR="00C942D9" w:rsidRPr="00B7762C" w:rsidRDefault="00C942D9" w:rsidP="00C942D9">
            <w:pPr>
              <w:bidi/>
              <w:jc w:val="center"/>
              <w:rPr>
                <w:rFonts w:ascii="Simplified Arabic" w:eastAsia="Times New Roman" w:hAnsi="Simplified Arabic" w:cs="Simplified Arabic"/>
                <w:color w:val="00B050"/>
                <w:sz w:val="20"/>
                <w:szCs w:val="20"/>
                <w:rtl/>
              </w:rPr>
            </w:pPr>
            <w:r w:rsidRPr="00B7762C">
              <w:rPr>
                <w:rFonts w:ascii="Simplified Arabic" w:eastAsia="Times New Roman" w:hAnsi="Simplified Arabic" w:cs="Simplified Arabic"/>
                <w:b/>
                <w:bCs/>
                <w:color w:val="000000"/>
                <w:sz w:val="20"/>
                <w:szCs w:val="20"/>
                <w:rtl/>
              </w:rPr>
              <w:t>الرقم المر</w:t>
            </w:r>
            <w:bookmarkStart w:id="0" w:name="_GoBack"/>
            <w:bookmarkEnd w:id="0"/>
            <w:r w:rsidRPr="00B7762C">
              <w:rPr>
                <w:rFonts w:ascii="Simplified Arabic" w:eastAsia="Times New Roman" w:hAnsi="Simplified Arabic" w:cs="Simplified Arabic"/>
                <w:b/>
                <w:bCs/>
                <w:color w:val="000000"/>
                <w:sz w:val="20"/>
                <w:szCs w:val="20"/>
                <w:rtl/>
              </w:rPr>
              <w:t>جعي:</w:t>
            </w:r>
            <w:r w:rsidR="00190FFD">
              <w:rPr>
                <w:rFonts w:ascii="Simplified Arabic" w:eastAsia="Times New Roman" w:hAnsi="Simplified Arabic" w:cs="Simplified Arabic" w:hint="cs"/>
                <w:color w:val="00B050"/>
                <w:sz w:val="20"/>
                <w:szCs w:val="20"/>
                <w:rtl/>
              </w:rPr>
              <w:t xml:space="preserve"> </w:t>
            </w:r>
            <w:r w:rsidR="00190FFD" w:rsidRPr="00190FFD">
              <w:rPr>
                <w:rFonts w:ascii="Simplified Arabic" w:eastAsia="Times New Roman" w:hAnsi="Simplified Arabic" w:cs="Simplified Arabic" w:hint="cs"/>
                <w:b/>
                <w:bCs/>
                <w:sz w:val="20"/>
                <w:szCs w:val="20"/>
                <w:rtl/>
              </w:rPr>
              <w:t>2535</w:t>
            </w:r>
          </w:p>
          <w:p w:rsidR="00C942D9" w:rsidRPr="00B7762C" w:rsidRDefault="00C942D9" w:rsidP="00C942D9">
            <w:pPr>
              <w:jc w:val="center"/>
              <w:rPr>
                <w:noProof/>
                <w:color w:val="000000" w:themeColor="text1"/>
                <w:rtl/>
              </w:rPr>
            </w:pPr>
          </w:p>
        </w:tc>
      </w:tr>
    </w:tbl>
    <w:p w:rsidR="00AB1429" w:rsidRDefault="00AB1429" w:rsidP="00C81FEB">
      <w:pPr>
        <w:pStyle w:val="Heading5"/>
        <w:jc w:val="center"/>
        <w:rPr>
          <w:rFonts w:asciiTheme="minorHAnsi" w:hAnsiTheme="minorHAnsi" w:cs="Simplified Arabic"/>
          <w:b/>
          <w:bCs/>
          <w:color w:val="auto"/>
          <w:sz w:val="28"/>
          <w:szCs w:val="28"/>
        </w:rPr>
      </w:pPr>
      <w:r w:rsidRPr="00B7762C">
        <w:rPr>
          <w:rFonts w:ascii="Simplified Arabic" w:hAnsi="Simplified Arabic" w:cs="Simplified Arabic"/>
          <w:bCs/>
          <w:color w:val="auto"/>
          <w:sz w:val="28"/>
          <w:szCs w:val="28"/>
          <w:rtl/>
        </w:rPr>
        <w:lastRenderedPageBreak/>
        <w:t>شكر وتقدير</w:t>
      </w:r>
    </w:p>
    <w:p w:rsidR="00793306" w:rsidRPr="00793306" w:rsidRDefault="00793306" w:rsidP="00793306"/>
    <w:p w:rsidR="00D76423" w:rsidRDefault="00D76423" w:rsidP="00D76423">
      <w:pPr>
        <w:bidi/>
        <w:spacing w:after="0"/>
        <w:jc w:val="both"/>
        <w:rPr>
          <w:rFonts w:cs="Simplified Arabic"/>
          <w:sz w:val="24"/>
          <w:szCs w:val="24"/>
        </w:rPr>
      </w:pPr>
      <w:r w:rsidRPr="00D76423">
        <w:rPr>
          <w:rFonts w:cs="Simplified Arabic"/>
          <w:sz w:val="24"/>
          <w:szCs w:val="24"/>
          <w:rtl/>
        </w:rPr>
        <w:t xml:space="preserve">يتقدم الجهاز المركزي للإحصاء الفلسطيني </w:t>
      </w:r>
      <w:r w:rsidRPr="00D76423">
        <w:rPr>
          <w:rFonts w:cs="Simplified Arabic" w:hint="cs"/>
          <w:sz w:val="24"/>
          <w:szCs w:val="24"/>
          <w:rtl/>
        </w:rPr>
        <w:t>بالشكر والتقدير</w:t>
      </w:r>
      <w:r w:rsidRPr="00D76423">
        <w:rPr>
          <w:rFonts w:cs="Simplified Arabic"/>
          <w:sz w:val="24"/>
          <w:szCs w:val="24"/>
          <w:rtl/>
        </w:rPr>
        <w:t xml:space="preserve"> لكل من ساهم في اخراج هذه الدراسة الهامة الى النور ان كان ذلك بالاعداد او المراجعة الفنية او التدقيق اللغوي</w:t>
      </w:r>
      <w:r w:rsidRPr="00D76423">
        <w:rPr>
          <w:rFonts w:cs="Simplified Arabic"/>
          <w:sz w:val="24"/>
          <w:szCs w:val="24"/>
        </w:rPr>
        <w:t>.</w:t>
      </w:r>
    </w:p>
    <w:p w:rsidR="00D76423" w:rsidRDefault="00D76423" w:rsidP="00D76423">
      <w:pPr>
        <w:bidi/>
        <w:spacing w:after="0"/>
        <w:jc w:val="both"/>
        <w:rPr>
          <w:rFonts w:cs="Simplified Arabic"/>
          <w:sz w:val="24"/>
          <w:szCs w:val="24"/>
          <w:rtl/>
        </w:rPr>
      </w:pPr>
      <w:r w:rsidRPr="00D76423">
        <w:rPr>
          <w:rFonts w:cs="Simplified Arabic"/>
          <w:sz w:val="24"/>
          <w:szCs w:val="24"/>
        </w:rPr>
        <w:br/>
      </w:r>
      <w:r w:rsidRPr="00D76423">
        <w:rPr>
          <w:rFonts w:cs="Simplified Arabic"/>
          <w:sz w:val="24"/>
          <w:szCs w:val="24"/>
          <w:rtl/>
        </w:rPr>
        <w:t>لم يكن بالامكان اعداد هذه الدراسة بدون تعاون الباحثين الميدانيين والمستجوبين اللذين ادلوا ببيانات دقيقة وموثوقة خلال تنفيذ تعدادات ومسوح الجهاز المختلفة فالشكر موصول لهم كذلك</w:t>
      </w:r>
      <w:r w:rsidRPr="00D76423">
        <w:rPr>
          <w:rFonts w:cs="Simplified Arabic"/>
          <w:sz w:val="24"/>
          <w:szCs w:val="24"/>
        </w:rPr>
        <w:t>.</w:t>
      </w:r>
    </w:p>
    <w:p w:rsidR="00D76423" w:rsidRPr="00D76423" w:rsidRDefault="00D76423" w:rsidP="00D76423">
      <w:pPr>
        <w:bidi/>
        <w:spacing w:after="0"/>
        <w:jc w:val="both"/>
        <w:rPr>
          <w:rFonts w:cs="Simplified Arabic"/>
          <w:sz w:val="24"/>
          <w:szCs w:val="24"/>
        </w:rPr>
      </w:pPr>
    </w:p>
    <w:p w:rsidR="00D76423" w:rsidRPr="00D76423" w:rsidRDefault="00BE5208" w:rsidP="00306111">
      <w:pPr>
        <w:bidi/>
        <w:spacing w:after="0"/>
        <w:jc w:val="both"/>
        <w:rPr>
          <w:rFonts w:cs="Simplified Arabic"/>
          <w:sz w:val="24"/>
          <w:szCs w:val="24"/>
          <w:rtl/>
        </w:rPr>
      </w:pPr>
      <w:r>
        <w:rPr>
          <w:rFonts w:cs="Simplified Arabic" w:hint="cs"/>
          <w:sz w:val="24"/>
          <w:szCs w:val="24"/>
          <w:rtl/>
        </w:rPr>
        <w:t xml:space="preserve">تم اعداد </w:t>
      </w:r>
      <w:r w:rsidR="00D76423" w:rsidRPr="00D76423">
        <w:rPr>
          <w:rFonts w:cs="Simplified Arabic"/>
          <w:sz w:val="24"/>
          <w:szCs w:val="24"/>
          <w:rtl/>
        </w:rPr>
        <w:t>هذه  الدراسة "</w:t>
      </w:r>
      <w:r w:rsidR="00306111">
        <w:rPr>
          <w:rFonts w:cs="Simplified Arabic" w:hint="cs"/>
          <w:sz w:val="24"/>
          <w:szCs w:val="24"/>
          <w:rtl/>
        </w:rPr>
        <w:t>تطور المنشآت الفلسطينية 2012، 2017</w:t>
      </w:r>
      <w:r w:rsidR="00D76423" w:rsidRPr="00D76423">
        <w:rPr>
          <w:rFonts w:cs="Simplified Arabic"/>
          <w:sz w:val="24"/>
          <w:szCs w:val="24"/>
          <w:rtl/>
        </w:rPr>
        <w:t>" بدعم من الوكالة الإيطالية للتعاون الإنمائي ضمن مشروع "دعم مؤسسات مراعاة النوع الاجتماع</w:t>
      </w:r>
      <w:r w:rsidR="00D76423" w:rsidRPr="00D76423">
        <w:rPr>
          <w:rFonts w:cs="Simplified Arabic" w:hint="cs"/>
          <w:sz w:val="24"/>
          <w:szCs w:val="24"/>
          <w:rtl/>
        </w:rPr>
        <w:t>ي</w:t>
      </w:r>
      <w:r w:rsidR="00D76423" w:rsidRPr="00D76423">
        <w:rPr>
          <w:rFonts w:cs="Simplified Arabic"/>
          <w:sz w:val="24"/>
          <w:szCs w:val="24"/>
          <w:rtl/>
        </w:rPr>
        <w:t xml:space="preserve"> وتمكين المرأة ضمن خطة العمل الوطنية 2017 - 2022، </w:t>
      </w:r>
      <w:r w:rsidR="00D76423" w:rsidRPr="00D76423">
        <w:rPr>
          <w:rFonts w:cs="Simplified Arabic"/>
          <w:sz w:val="24"/>
          <w:szCs w:val="24"/>
        </w:rPr>
        <w:t>"SI-GEWE "</w:t>
      </w:r>
      <w:r w:rsidR="00D76423">
        <w:rPr>
          <w:rFonts w:cs="Simplified Arabic" w:hint="cs"/>
          <w:sz w:val="24"/>
          <w:szCs w:val="24"/>
          <w:rtl/>
        </w:rPr>
        <w:t xml:space="preserve"> </w:t>
      </w:r>
      <w:r w:rsidR="00D76423" w:rsidRPr="00D76423">
        <w:rPr>
          <w:rFonts w:cs="Simplified Arabic"/>
          <w:sz w:val="24"/>
          <w:szCs w:val="24"/>
          <w:rtl/>
        </w:rPr>
        <w:t>منحة 11279</w:t>
      </w:r>
    </w:p>
    <w:p w:rsidR="00D76423" w:rsidRPr="00D76423" w:rsidRDefault="00D76423" w:rsidP="00D76423">
      <w:pPr>
        <w:bidi/>
        <w:spacing w:after="0"/>
        <w:jc w:val="both"/>
        <w:rPr>
          <w:rFonts w:cs="Simplified Arabic"/>
          <w:sz w:val="24"/>
          <w:szCs w:val="24"/>
          <w:rtl/>
        </w:rPr>
      </w:pPr>
    </w:p>
    <w:p w:rsidR="00D76423" w:rsidRPr="00D76423" w:rsidRDefault="00D76423" w:rsidP="00D76423">
      <w:pPr>
        <w:bidi/>
        <w:spacing w:after="0"/>
        <w:jc w:val="both"/>
        <w:rPr>
          <w:rFonts w:cs="Simplified Arabic"/>
          <w:sz w:val="24"/>
          <w:szCs w:val="24"/>
        </w:rPr>
      </w:pPr>
      <w:r w:rsidRPr="00D76423">
        <w:rPr>
          <w:rFonts w:cs="Simplified Arabic"/>
          <w:sz w:val="24"/>
          <w:szCs w:val="24"/>
          <w:rtl/>
        </w:rPr>
        <w:t>ما يرد في هذا الإصدار من آراء، يعبّر عن وجهة نظر المؤلفين ولا يعكس بالضرورة موقف أو سياسات الوكالة الإيطالية للتعاون الإنمائي</w:t>
      </w:r>
      <w:r w:rsidRPr="00D76423">
        <w:rPr>
          <w:rFonts w:cs="Simplified Arabic"/>
          <w:sz w:val="24"/>
          <w:szCs w:val="24"/>
        </w:rPr>
        <w:t>.</w:t>
      </w:r>
    </w:p>
    <w:p w:rsidR="00D76423" w:rsidRPr="00D76423" w:rsidRDefault="00D76423" w:rsidP="00D76423">
      <w:pPr>
        <w:bidi/>
        <w:spacing w:after="0"/>
        <w:jc w:val="both"/>
        <w:rPr>
          <w:rFonts w:cs="Simplified Arabic"/>
          <w:sz w:val="24"/>
          <w:szCs w:val="24"/>
          <w:rtl/>
        </w:rPr>
      </w:pPr>
    </w:p>
    <w:p w:rsidR="00D76423" w:rsidRPr="00D76423" w:rsidRDefault="00D76423" w:rsidP="00D76423">
      <w:pPr>
        <w:bidi/>
        <w:spacing w:after="0"/>
        <w:jc w:val="both"/>
        <w:rPr>
          <w:rFonts w:cs="Simplified Arabic"/>
          <w:sz w:val="24"/>
          <w:szCs w:val="24"/>
          <w:rtl/>
        </w:rPr>
      </w:pPr>
      <w:r w:rsidRPr="00D76423">
        <w:rPr>
          <w:rFonts w:cs="Simplified Arabic"/>
          <w:sz w:val="24"/>
          <w:szCs w:val="24"/>
          <w:rtl/>
        </w:rPr>
        <w:t>إن الوكالة الإيطالية للتعاون الإنمائي غير مسؤولة عن أي معلومات غير دقيقة أو تشهيرية، أو عن أي سوء استخدام للمعلومات الواردة</w:t>
      </w:r>
      <w:r w:rsidRPr="00D76423">
        <w:rPr>
          <w:rFonts w:cs="Simplified Arabic"/>
          <w:sz w:val="24"/>
          <w:szCs w:val="24"/>
        </w:rPr>
        <w:t>.</w:t>
      </w:r>
    </w:p>
    <w:p w:rsidR="00D76423" w:rsidRPr="00D76423" w:rsidRDefault="00D76423" w:rsidP="00D76423">
      <w:pPr>
        <w:bidi/>
        <w:spacing w:after="0"/>
        <w:jc w:val="both"/>
        <w:rPr>
          <w:rFonts w:cs="Simplified Arabic"/>
          <w:sz w:val="24"/>
          <w:szCs w:val="24"/>
          <w:rtl/>
        </w:rPr>
      </w:pPr>
    </w:p>
    <w:p w:rsidR="00D6664B" w:rsidRPr="00D76423" w:rsidRDefault="00D76423" w:rsidP="00D76423">
      <w:pPr>
        <w:bidi/>
        <w:spacing w:after="0"/>
        <w:jc w:val="both"/>
        <w:rPr>
          <w:rFonts w:cs="Simplified Arabic"/>
          <w:sz w:val="24"/>
          <w:szCs w:val="24"/>
          <w:rtl/>
        </w:rPr>
      </w:pPr>
      <w:r w:rsidRPr="00D76423">
        <w:rPr>
          <w:rFonts w:cs="Simplified Arabic"/>
          <w:sz w:val="24"/>
          <w:szCs w:val="24"/>
          <w:rtl/>
        </w:rPr>
        <w:t xml:space="preserve">يتقدم الجهاز المركزي للإحصاء الفلسطيني بالشكر الخاص للوكالة الإيطالية للتعاون الإنمائي لدعمها السخي </w:t>
      </w:r>
      <w:r w:rsidRPr="00D76423">
        <w:rPr>
          <w:rFonts w:cs="Simplified Arabic" w:hint="cs"/>
          <w:sz w:val="24"/>
          <w:szCs w:val="24"/>
          <w:rtl/>
        </w:rPr>
        <w:t>ل</w:t>
      </w:r>
      <w:r w:rsidRPr="00D76423">
        <w:rPr>
          <w:rFonts w:cs="Simplified Arabic"/>
          <w:sz w:val="24"/>
          <w:szCs w:val="24"/>
          <w:rtl/>
        </w:rPr>
        <w:t>اعداد هذه الدراسة</w:t>
      </w:r>
      <w:r w:rsidRPr="00D76423">
        <w:rPr>
          <w:rFonts w:cs="Simplified Arabic"/>
          <w:sz w:val="24"/>
          <w:szCs w:val="24"/>
        </w:rPr>
        <w:t>.</w:t>
      </w:r>
    </w:p>
    <w:p w:rsidR="00D76423" w:rsidRDefault="00D76423" w:rsidP="00D76423">
      <w:pPr>
        <w:bidi/>
        <w:spacing w:after="0"/>
        <w:jc w:val="right"/>
        <w:rPr>
          <w:rFonts w:ascii="Simplified Arabic" w:hAnsi="Simplified Arabic" w:cs="Simplified Arabic"/>
          <w:rtl/>
        </w:rPr>
      </w:pPr>
      <w:r w:rsidRPr="00D76423">
        <w:rPr>
          <w:rFonts w:ascii="Simplified Arabic" w:hAnsi="Simplified Arabic" w:cs="Simplified Arabic" w:hint="cs"/>
          <w:noProof/>
          <w:rtl/>
        </w:rPr>
        <w:drawing>
          <wp:inline distT="0" distB="0" distL="0" distR="0">
            <wp:extent cx="3171825" cy="2759710"/>
            <wp:effectExtent l="19050" t="0" r="9525" b="0"/>
            <wp:docPr id="16" name="صورة 1"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vas"/>
                    <pic:cNvPicPr>
                      <a:picLocks noChangeAspect="1" noChangeArrowheads="1"/>
                    </pic:cNvPicPr>
                  </pic:nvPicPr>
                  <pic:blipFill>
                    <a:blip r:embed="rId15" cstate="print"/>
                    <a:srcRect/>
                    <a:stretch>
                      <a:fillRect/>
                    </a:stretch>
                  </pic:blipFill>
                  <pic:spPr bwMode="auto">
                    <a:xfrm>
                      <a:off x="0" y="0"/>
                      <a:ext cx="3171825" cy="2759710"/>
                    </a:xfrm>
                    <a:prstGeom prst="rect">
                      <a:avLst/>
                    </a:prstGeom>
                    <a:noFill/>
                    <a:ln w="9525">
                      <a:noFill/>
                      <a:miter lim="800000"/>
                      <a:headEnd/>
                      <a:tailEnd/>
                    </a:ln>
                  </pic:spPr>
                </pic:pic>
              </a:graphicData>
            </a:graphic>
          </wp:inline>
        </w:drawing>
      </w:r>
    </w:p>
    <w:p w:rsidR="00D6664B" w:rsidRDefault="00D6664B" w:rsidP="00D6664B">
      <w:pPr>
        <w:jc w:val="center"/>
        <w:rPr>
          <w:rtl/>
        </w:rPr>
      </w:pPr>
    </w:p>
    <w:p w:rsidR="006619D5" w:rsidRPr="00B7762C" w:rsidRDefault="006619D5" w:rsidP="006619D5">
      <w:pPr>
        <w:autoSpaceDE w:val="0"/>
        <w:autoSpaceDN w:val="0"/>
        <w:bidi/>
        <w:adjustRightInd w:val="0"/>
        <w:spacing w:after="0"/>
        <w:jc w:val="both"/>
        <w:rPr>
          <w:rFonts w:ascii="Simplified Arabic" w:hAnsi="Simplified Arabic" w:cs="Simplified Arabic"/>
          <w:rtl/>
        </w:rPr>
      </w:pPr>
    </w:p>
    <w:p w:rsidR="00AB1429" w:rsidRPr="00B7762C" w:rsidRDefault="00AB1429" w:rsidP="00AB1429">
      <w:pPr>
        <w:jc w:val="center"/>
        <w:rPr>
          <w:noProof/>
          <w:rtl/>
        </w:rPr>
      </w:pPr>
    </w:p>
    <w:p w:rsidR="00AB1429" w:rsidRPr="00B7762C" w:rsidRDefault="00AB1429" w:rsidP="00AB1429">
      <w:pPr>
        <w:jc w:val="center"/>
        <w:rPr>
          <w:noProof/>
          <w:rtl/>
        </w:rPr>
      </w:pPr>
    </w:p>
    <w:p w:rsidR="00AB1429" w:rsidRPr="00B7762C" w:rsidRDefault="00AB1429" w:rsidP="00AB1429">
      <w:pPr>
        <w:jc w:val="center"/>
        <w:rPr>
          <w:noProof/>
          <w:rtl/>
        </w:rPr>
      </w:pPr>
    </w:p>
    <w:p w:rsidR="00AB1429" w:rsidRPr="00B7762C" w:rsidRDefault="00AB1429" w:rsidP="00AB1429">
      <w:pPr>
        <w:spacing w:after="200" w:line="276" w:lineRule="auto"/>
        <w:rPr>
          <w:noProof/>
          <w:rtl/>
        </w:rPr>
      </w:pPr>
    </w:p>
    <w:p w:rsidR="00AB1429" w:rsidRPr="00B7762C" w:rsidRDefault="00AB1429" w:rsidP="00AB1429">
      <w:pPr>
        <w:rPr>
          <w:b/>
          <w:bCs/>
          <w:noProof/>
          <w:sz w:val="52"/>
          <w:szCs w:val="52"/>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CC5805" w:rsidRPr="00B7762C" w:rsidRDefault="00CC5805" w:rsidP="00AB1429">
      <w:pPr>
        <w:pStyle w:val="Title"/>
        <w:rPr>
          <w:sz w:val="28"/>
          <w:szCs w:val="28"/>
          <w:rtl/>
        </w:rPr>
      </w:pPr>
    </w:p>
    <w:p w:rsidR="006619D5" w:rsidRPr="00B7762C" w:rsidRDefault="006619D5" w:rsidP="00AB1429">
      <w:pPr>
        <w:pStyle w:val="Title"/>
        <w:rPr>
          <w:sz w:val="28"/>
          <w:szCs w:val="28"/>
          <w:rtl/>
        </w:rPr>
      </w:pPr>
    </w:p>
    <w:p w:rsidR="006619D5" w:rsidRPr="00B7762C" w:rsidRDefault="006619D5" w:rsidP="00AB1429">
      <w:pPr>
        <w:pStyle w:val="Title"/>
        <w:rPr>
          <w:sz w:val="28"/>
          <w:szCs w:val="28"/>
          <w:rtl/>
        </w:rPr>
      </w:pPr>
    </w:p>
    <w:p w:rsidR="006619D5" w:rsidRPr="00B7762C" w:rsidRDefault="006619D5" w:rsidP="00AB1429">
      <w:pPr>
        <w:pStyle w:val="Title"/>
        <w:rPr>
          <w:sz w:val="28"/>
          <w:szCs w:val="28"/>
          <w:rtl/>
        </w:rPr>
      </w:pPr>
    </w:p>
    <w:p w:rsidR="006619D5" w:rsidRPr="00B7762C" w:rsidRDefault="006619D5" w:rsidP="00AB1429">
      <w:pPr>
        <w:pStyle w:val="Title"/>
        <w:rPr>
          <w:sz w:val="28"/>
          <w:szCs w:val="28"/>
          <w:rtl/>
        </w:rPr>
      </w:pPr>
    </w:p>
    <w:p w:rsidR="006619D5" w:rsidRPr="00B7762C" w:rsidRDefault="006619D5" w:rsidP="00AB1429">
      <w:pPr>
        <w:pStyle w:val="Title"/>
        <w:rPr>
          <w:sz w:val="28"/>
          <w:szCs w:val="28"/>
          <w:rtl/>
        </w:rPr>
      </w:pPr>
    </w:p>
    <w:p w:rsidR="006619D5" w:rsidRPr="00B7762C" w:rsidRDefault="006619D5" w:rsidP="00AB1429">
      <w:pPr>
        <w:pStyle w:val="Title"/>
        <w:rPr>
          <w:sz w:val="28"/>
          <w:szCs w:val="28"/>
          <w:rtl/>
        </w:rPr>
      </w:pPr>
    </w:p>
    <w:p w:rsidR="006619D5" w:rsidRPr="00B7762C" w:rsidRDefault="006619D5" w:rsidP="00AB1429">
      <w:pPr>
        <w:pStyle w:val="Title"/>
        <w:rPr>
          <w:sz w:val="28"/>
          <w:szCs w:val="28"/>
          <w:rtl/>
        </w:rPr>
      </w:pPr>
    </w:p>
    <w:p w:rsidR="006619D5" w:rsidRPr="00B7762C" w:rsidRDefault="006619D5" w:rsidP="00AB1429">
      <w:pPr>
        <w:pStyle w:val="Title"/>
        <w:rPr>
          <w:sz w:val="28"/>
          <w:szCs w:val="28"/>
          <w:rtl/>
        </w:rPr>
      </w:pPr>
    </w:p>
    <w:p w:rsidR="00D76423" w:rsidRDefault="00D76423" w:rsidP="00AB1429">
      <w:pPr>
        <w:pStyle w:val="Title"/>
        <w:rPr>
          <w:sz w:val="28"/>
          <w:szCs w:val="28"/>
          <w:rtl/>
        </w:rPr>
      </w:pPr>
    </w:p>
    <w:p w:rsidR="00D76423" w:rsidRDefault="00D76423" w:rsidP="00AB1429">
      <w:pPr>
        <w:pStyle w:val="Title"/>
        <w:rPr>
          <w:sz w:val="28"/>
          <w:szCs w:val="28"/>
          <w:rtl/>
        </w:rPr>
      </w:pPr>
    </w:p>
    <w:p w:rsidR="00D76423" w:rsidRDefault="00D76423" w:rsidP="00AB1429">
      <w:pPr>
        <w:pStyle w:val="Title"/>
        <w:rPr>
          <w:sz w:val="28"/>
          <w:szCs w:val="28"/>
          <w:rtl/>
        </w:rPr>
      </w:pPr>
    </w:p>
    <w:p w:rsidR="00A723BF" w:rsidRDefault="00A723BF" w:rsidP="00AB1429">
      <w:pPr>
        <w:pStyle w:val="Title"/>
        <w:rPr>
          <w:sz w:val="28"/>
          <w:szCs w:val="28"/>
          <w:rtl/>
        </w:rPr>
      </w:pPr>
    </w:p>
    <w:p w:rsidR="00D72890" w:rsidRDefault="00D72890" w:rsidP="00AB1429">
      <w:pPr>
        <w:pStyle w:val="Title"/>
        <w:rPr>
          <w:sz w:val="28"/>
          <w:szCs w:val="28"/>
          <w:rtl/>
        </w:rPr>
      </w:pPr>
    </w:p>
    <w:p w:rsidR="00D72890" w:rsidRDefault="00D72890" w:rsidP="00AB1429">
      <w:pPr>
        <w:pStyle w:val="Title"/>
        <w:rPr>
          <w:sz w:val="28"/>
          <w:szCs w:val="28"/>
          <w:rtl/>
        </w:rPr>
      </w:pPr>
    </w:p>
    <w:p w:rsidR="00AB1429" w:rsidRPr="00B7762C" w:rsidRDefault="00AB1429" w:rsidP="00AB1429">
      <w:pPr>
        <w:pStyle w:val="Title"/>
        <w:rPr>
          <w:sz w:val="28"/>
          <w:szCs w:val="28"/>
          <w:rtl/>
        </w:rPr>
      </w:pPr>
      <w:r w:rsidRPr="00B7762C">
        <w:rPr>
          <w:sz w:val="28"/>
          <w:szCs w:val="28"/>
          <w:rtl/>
        </w:rPr>
        <w:lastRenderedPageBreak/>
        <w:t>ف</w:t>
      </w:r>
      <w:r w:rsidRPr="00B7762C">
        <w:rPr>
          <w:rFonts w:hint="cs"/>
          <w:sz w:val="28"/>
          <w:szCs w:val="28"/>
          <w:rtl/>
        </w:rPr>
        <w:t>ريق ال</w:t>
      </w:r>
      <w:r w:rsidRPr="00B7762C">
        <w:rPr>
          <w:sz w:val="28"/>
          <w:szCs w:val="28"/>
          <w:rtl/>
        </w:rPr>
        <w:t>عم</w:t>
      </w:r>
      <w:r w:rsidRPr="00B7762C">
        <w:rPr>
          <w:rFonts w:hint="cs"/>
          <w:sz w:val="28"/>
          <w:szCs w:val="28"/>
          <w:rtl/>
        </w:rPr>
        <w:t>ل</w:t>
      </w:r>
    </w:p>
    <w:p w:rsidR="00AB1429" w:rsidRPr="00B7762C" w:rsidRDefault="00AB1429" w:rsidP="00AB1429">
      <w:pPr>
        <w:pStyle w:val="Title"/>
        <w:rPr>
          <w:rtl/>
        </w:rPr>
      </w:pPr>
    </w:p>
    <w:tbl>
      <w:tblPr>
        <w:bidiVisual/>
        <w:tblW w:w="9072" w:type="dxa"/>
        <w:jc w:val="center"/>
        <w:tblLayout w:type="fixed"/>
        <w:tblLook w:val="0000" w:firstRow="0" w:lastRow="0" w:firstColumn="0" w:lastColumn="0" w:noHBand="0" w:noVBand="0"/>
      </w:tblPr>
      <w:tblGrid>
        <w:gridCol w:w="421"/>
        <w:gridCol w:w="5131"/>
        <w:gridCol w:w="3520"/>
      </w:tblGrid>
      <w:tr w:rsidR="00AB1429" w:rsidRPr="00B7762C" w:rsidTr="005B7EFD">
        <w:trPr>
          <w:trHeight w:val="340"/>
          <w:jc w:val="center"/>
        </w:trPr>
        <w:tc>
          <w:tcPr>
            <w:tcW w:w="5552" w:type="dxa"/>
            <w:gridSpan w:val="2"/>
          </w:tcPr>
          <w:p w:rsidR="00AB1429" w:rsidRPr="00B7762C" w:rsidRDefault="00AB1429" w:rsidP="003C6554">
            <w:pPr>
              <w:numPr>
                <w:ilvl w:val="0"/>
                <w:numId w:val="1"/>
              </w:numPr>
              <w:tabs>
                <w:tab w:val="clear" w:pos="720"/>
              </w:tabs>
              <w:bidi/>
              <w:spacing w:after="0" w:line="240" w:lineRule="auto"/>
              <w:ind w:left="679" w:right="0"/>
              <w:rPr>
                <w:rFonts w:ascii="Simplified Arabic" w:hAnsi="Simplified Arabic" w:cs="Simplified Arabic"/>
                <w:b/>
                <w:bCs/>
                <w:color w:val="000000"/>
                <w:sz w:val="24"/>
                <w:szCs w:val="24"/>
                <w:rtl/>
              </w:rPr>
            </w:pPr>
            <w:r w:rsidRPr="00B7762C">
              <w:rPr>
                <w:rFonts w:ascii="Simplified Arabic" w:hAnsi="Simplified Arabic" w:cs="Simplified Arabic"/>
                <w:b/>
                <w:bCs/>
                <w:color w:val="000000"/>
                <w:sz w:val="24"/>
                <w:szCs w:val="24"/>
                <w:rtl/>
              </w:rPr>
              <w:t>إعداد التقرير</w:t>
            </w:r>
          </w:p>
        </w:tc>
        <w:tc>
          <w:tcPr>
            <w:tcW w:w="3520" w:type="dxa"/>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476"/>
          <w:jc w:val="center"/>
        </w:trPr>
        <w:tc>
          <w:tcPr>
            <w:tcW w:w="421" w:type="dxa"/>
          </w:tcPr>
          <w:p w:rsidR="00AB1429" w:rsidRPr="00B7762C" w:rsidRDefault="00AB1429" w:rsidP="00CC0B77">
            <w:pPr>
              <w:pStyle w:val="Header"/>
              <w:bidi/>
              <w:rPr>
                <w:rFonts w:ascii="Simplified Arabic" w:hAnsi="Simplified Arabic" w:cs="Simplified Arabic"/>
                <w:b/>
                <w:bCs/>
                <w:sz w:val="24"/>
                <w:szCs w:val="24"/>
              </w:rPr>
            </w:pPr>
          </w:p>
        </w:tc>
        <w:tc>
          <w:tcPr>
            <w:tcW w:w="5131" w:type="dxa"/>
            <w:vAlign w:val="center"/>
          </w:tcPr>
          <w:p w:rsidR="005B7EFD" w:rsidRPr="005B7EFD" w:rsidRDefault="005B7EFD" w:rsidP="005B7EFD">
            <w:pPr>
              <w:pStyle w:val="Header"/>
              <w:bidi/>
              <w:ind w:left="317"/>
              <w:rPr>
                <w:rFonts w:ascii="Simplified Arabic" w:hAnsi="Simplified Arabic" w:cs="Simplified Arabic"/>
                <w:sz w:val="24"/>
                <w:szCs w:val="24"/>
                <w:rtl/>
              </w:rPr>
            </w:pPr>
            <w:r w:rsidRPr="005B7EFD">
              <w:rPr>
                <w:rFonts w:ascii="Simplified Arabic" w:hAnsi="Simplified Arabic" w:cs="Simplified Arabic"/>
                <w:sz w:val="24"/>
                <w:szCs w:val="24"/>
                <w:rtl/>
              </w:rPr>
              <w:t>معهد أبحاث السياسات الاقتصادية الفلسطيني</w:t>
            </w:r>
            <w:r>
              <w:rPr>
                <w:rFonts w:ascii="Simplified Arabic" w:hAnsi="Simplified Arabic" w:cs="Simplified Arabic" w:hint="cs"/>
                <w:sz w:val="24"/>
                <w:szCs w:val="24"/>
                <w:rtl/>
              </w:rPr>
              <w:t xml:space="preserve"> (</w:t>
            </w:r>
            <w:r>
              <w:rPr>
                <w:rFonts w:ascii="Simplified Arabic" w:hAnsi="Simplified Arabic" w:cs="Simplified Arabic"/>
                <w:sz w:val="24"/>
                <w:szCs w:val="24"/>
              </w:rPr>
              <w:t>MAS</w:t>
            </w:r>
            <w:r>
              <w:rPr>
                <w:rFonts w:ascii="Simplified Arabic" w:hAnsi="Simplified Arabic" w:cs="Simplified Arabic" w:hint="cs"/>
                <w:sz w:val="24"/>
                <w:szCs w:val="24"/>
                <w:rtl/>
              </w:rPr>
              <w:t>)</w:t>
            </w:r>
          </w:p>
          <w:p w:rsidR="00825EF7" w:rsidRPr="00B7762C" w:rsidRDefault="00825EF7" w:rsidP="005B7EFD">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د. سمير عبد</w:t>
            </w:r>
            <w:r w:rsidR="00A5514B">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الله</w:t>
            </w:r>
            <w:r w:rsidRPr="00B7762C">
              <w:rPr>
                <w:rFonts w:ascii="Simplified Arabic" w:hAnsi="Simplified Arabic" w:cs="Simplified Arabic" w:hint="cs"/>
                <w:sz w:val="24"/>
                <w:szCs w:val="24"/>
                <w:rtl/>
              </w:rPr>
              <w:t xml:space="preserve"> </w:t>
            </w:r>
          </w:p>
          <w:p w:rsidR="00AB1429" w:rsidRPr="00B7762C" w:rsidRDefault="00825EF7" w:rsidP="00825EF7">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علي جبارين</w:t>
            </w:r>
          </w:p>
        </w:tc>
        <w:tc>
          <w:tcPr>
            <w:tcW w:w="3520" w:type="dxa"/>
            <w:vAlign w:val="center"/>
          </w:tcPr>
          <w:p w:rsidR="00AB1429" w:rsidRPr="00B7762C" w:rsidRDefault="00AB1429" w:rsidP="00CC0B77">
            <w:pPr>
              <w:bidi/>
              <w:rPr>
                <w:rFonts w:ascii="Simplified Arabic" w:hAnsi="Simplified Arabic" w:cs="Simplified Arabic"/>
                <w:sz w:val="24"/>
                <w:szCs w:val="24"/>
              </w:rPr>
            </w:pPr>
          </w:p>
        </w:tc>
      </w:tr>
      <w:tr w:rsidR="00CC5805" w:rsidRPr="00B7762C" w:rsidTr="005B7EFD">
        <w:trPr>
          <w:trHeight w:val="441"/>
          <w:jc w:val="center"/>
        </w:trPr>
        <w:tc>
          <w:tcPr>
            <w:tcW w:w="421" w:type="dxa"/>
          </w:tcPr>
          <w:p w:rsidR="00CC5805" w:rsidRPr="00B7762C" w:rsidRDefault="00CC5805" w:rsidP="00CC0B77">
            <w:pPr>
              <w:pStyle w:val="Header"/>
              <w:bidi/>
              <w:rPr>
                <w:rFonts w:ascii="Simplified Arabic" w:hAnsi="Simplified Arabic" w:cs="Simplified Arabic"/>
                <w:b/>
                <w:bCs/>
                <w:sz w:val="24"/>
                <w:szCs w:val="24"/>
              </w:rPr>
            </w:pPr>
          </w:p>
        </w:tc>
        <w:tc>
          <w:tcPr>
            <w:tcW w:w="5131" w:type="dxa"/>
            <w:vAlign w:val="center"/>
          </w:tcPr>
          <w:p w:rsidR="00CC5805" w:rsidRPr="00A5514B" w:rsidRDefault="00CC5805" w:rsidP="00CC5805">
            <w:pPr>
              <w:pStyle w:val="Header"/>
              <w:tabs>
                <w:tab w:val="clear" w:pos="4320"/>
                <w:tab w:val="clear" w:pos="8640"/>
                <w:tab w:val="center" w:pos="4153"/>
                <w:tab w:val="right" w:pos="8306"/>
              </w:tabs>
              <w:bidi/>
              <w:ind w:left="267"/>
              <w:rPr>
                <w:rFonts w:ascii="Simplified Arabic" w:hAnsi="Simplified Arabic" w:cs="Simplified Arabic"/>
                <w:b/>
                <w:bCs/>
                <w:color w:val="000000"/>
                <w:sz w:val="16"/>
                <w:szCs w:val="16"/>
                <w:rtl/>
              </w:rPr>
            </w:pPr>
          </w:p>
        </w:tc>
        <w:tc>
          <w:tcPr>
            <w:tcW w:w="3520" w:type="dxa"/>
            <w:vAlign w:val="center"/>
          </w:tcPr>
          <w:p w:rsidR="00CC5805" w:rsidRPr="00B7762C" w:rsidRDefault="00CC5805"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421" w:type="dxa"/>
          </w:tcPr>
          <w:p w:rsidR="00AB1429" w:rsidRPr="00B7762C" w:rsidRDefault="00AB1429" w:rsidP="00CC0B77">
            <w:pPr>
              <w:pStyle w:val="Header"/>
              <w:bidi/>
              <w:rPr>
                <w:rFonts w:ascii="Simplified Arabic" w:hAnsi="Simplified Arabic" w:cs="Simplified Arabic"/>
                <w:b/>
                <w:bCs/>
                <w:sz w:val="24"/>
                <w:szCs w:val="24"/>
              </w:rPr>
            </w:pPr>
          </w:p>
        </w:tc>
        <w:tc>
          <w:tcPr>
            <w:tcW w:w="5131" w:type="dxa"/>
            <w:vAlign w:val="center"/>
          </w:tcPr>
          <w:p w:rsidR="00AB1429" w:rsidRPr="00B7762C" w:rsidRDefault="00AB1429" w:rsidP="003C6554">
            <w:pPr>
              <w:numPr>
                <w:ilvl w:val="0"/>
                <w:numId w:val="1"/>
              </w:numPr>
              <w:tabs>
                <w:tab w:val="clear" w:pos="720"/>
              </w:tabs>
              <w:bidi/>
              <w:spacing w:after="0" w:line="240" w:lineRule="auto"/>
              <w:ind w:left="317" w:right="0" w:hanging="317"/>
              <w:rPr>
                <w:rFonts w:ascii="Simplified Arabic" w:hAnsi="Simplified Arabic" w:cs="Simplified Arabic"/>
                <w:b/>
                <w:bCs/>
                <w:color w:val="000000"/>
                <w:sz w:val="24"/>
                <w:szCs w:val="24"/>
                <w:rtl/>
              </w:rPr>
            </w:pPr>
            <w:r w:rsidRPr="00B7762C">
              <w:rPr>
                <w:rFonts w:ascii="Simplified Arabic" w:hAnsi="Simplified Arabic" w:cs="Simplified Arabic"/>
                <w:b/>
                <w:bCs/>
                <w:color w:val="000000"/>
                <w:sz w:val="24"/>
                <w:szCs w:val="24"/>
                <w:rtl/>
              </w:rPr>
              <w:t>تدقيق معايير النشر</w:t>
            </w: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421" w:type="dxa"/>
          </w:tcPr>
          <w:p w:rsidR="00AB1429" w:rsidRPr="00B7762C" w:rsidRDefault="00AB1429" w:rsidP="00CC0B77">
            <w:pPr>
              <w:pStyle w:val="Header"/>
              <w:bidi/>
              <w:rPr>
                <w:rFonts w:ascii="Simplified Arabic" w:hAnsi="Simplified Arabic" w:cs="Simplified Arabic"/>
                <w:b/>
                <w:bCs/>
                <w:sz w:val="24"/>
                <w:szCs w:val="24"/>
              </w:rPr>
            </w:pPr>
          </w:p>
        </w:tc>
        <w:tc>
          <w:tcPr>
            <w:tcW w:w="5131" w:type="dxa"/>
            <w:vAlign w:val="center"/>
          </w:tcPr>
          <w:p w:rsidR="00AB1429" w:rsidRPr="00B7762C" w:rsidRDefault="00AB1429" w:rsidP="00C81FEB">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حنان جناجره</w:t>
            </w: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384"/>
          <w:jc w:val="center"/>
        </w:trPr>
        <w:tc>
          <w:tcPr>
            <w:tcW w:w="421" w:type="dxa"/>
          </w:tcPr>
          <w:p w:rsidR="00AB1429" w:rsidRPr="00B7762C" w:rsidRDefault="00AB1429" w:rsidP="00CC0B77">
            <w:pPr>
              <w:pStyle w:val="Header"/>
              <w:bidi/>
              <w:rPr>
                <w:rFonts w:ascii="Simplified Arabic" w:hAnsi="Simplified Arabic" w:cs="Simplified Arabic"/>
                <w:b/>
                <w:bCs/>
                <w:sz w:val="24"/>
                <w:szCs w:val="24"/>
              </w:rPr>
            </w:pPr>
          </w:p>
        </w:tc>
        <w:tc>
          <w:tcPr>
            <w:tcW w:w="5131" w:type="dxa"/>
            <w:vAlign w:val="center"/>
          </w:tcPr>
          <w:p w:rsidR="00AB1429" w:rsidRPr="00A5514B" w:rsidRDefault="00AB1429" w:rsidP="00C81FEB">
            <w:pPr>
              <w:bidi/>
              <w:ind w:left="317"/>
              <w:rPr>
                <w:rFonts w:ascii="Simplified Arabic" w:hAnsi="Simplified Arabic" w:cs="Simplified Arabic"/>
                <w:b/>
                <w:bCs/>
                <w:color w:val="000000"/>
                <w:sz w:val="16"/>
                <w:szCs w:val="16"/>
                <w:rtl/>
              </w:rPr>
            </w:pP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401"/>
          <w:jc w:val="center"/>
        </w:trPr>
        <w:tc>
          <w:tcPr>
            <w:tcW w:w="5552" w:type="dxa"/>
            <w:gridSpan w:val="2"/>
            <w:vAlign w:val="center"/>
          </w:tcPr>
          <w:p w:rsidR="00AB1429" w:rsidRPr="00B7762C" w:rsidRDefault="00AB1429" w:rsidP="003C6554">
            <w:pPr>
              <w:pStyle w:val="Header"/>
              <w:numPr>
                <w:ilvl w:val="0"/>
                <w:numId w:val="2"/>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tl/>
              </w:rPr>
            </w:pPr>
            <w:r w:rsidRPr="00B7762C">
              <w:rPr>
                <w:rFonts w:ascii="Simplified Arabic" w:hAnsi="Simplified Arabic" w:cs="Simplified Arabic"/>
                <w:b/>
                <w:bCs/>
                <w:sz w:val="24"/>
                <w:szCs w:val="24"/>
                <w:rtl/>
              </w:rPr>
              <w:t>المراجعة الأولية</w:t>
            </w: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91FF2" w:rsidRPr="00B7762C" w:rsidTr="005B7EFD">
        <w:trPr>
          <w:trHeight w:val="340"/>
          <w:jc w:val="center"/>
        </w:trPr>
        <w:tc>
          <w:tcPr>
            <w:tcW w:w="421" w:type="dxa"/>
            <w:vAlign w:val="center"/>
          </w:tcPr>
          <w:p w:rsidR="00A91FF2" w:rsidRPr="00B7762C" w:rsidRDefault="00A91FF2" w:rsidP="00CC0B77">
            <w:pPr>
              <w:pStyle w:val="Header"/>
              <w:bidi/>
              <w:rPr>
                <w:rFonts w:ascii="Simplified Arabic" w:hAnsi="Simplified Arabic" w:cs="Simplified Arabic"/>
                <w:b/>
                <w:bCs/>
                <w:sz w:val="24"/>
                <w:szCs w:val="24"/>
                <w:rtl/>
              </w:rPr>
            </w:pPr>
          </w:p>
        </w:tc>
        <w:tc>
          <w:tcPr>
            <w:tcW w:w="5131" w:type="dxa"/>
            <w:vAlign w:val="center"/>
          </w:tcPr>
          <w:p w:rsidR="00A91FF2" w:rsidRPr="00B7762C" w:rsidRDefault="00A91FF2" w:rsidP="00C81FEB">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آية عمرو</w:t>
            </w:r>
          </w:p>
        </w:tc>
        <w:tc>
          <w:tcPr>
            <w:tcW w:w="3520" w:type="dxa"/>
            <w:vAlign w:val="center"/>
          </w:tcPr>
          <w:p w:rsidR="00A91FF2" w:rsidRPr="00B7762C" w:rsidRDefault="00A91FF2"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421" w:type="dxa"/>
            <w:vAlign w:val="center"/>
          </w:tcPr>
          <w:p w:rsidR="00AB1429" w:rsidRPr="00B7762C" w:rsidRDefault="00AB1429" w:rsidP="00CC0B77">
            <w:pPr>
              <w:pStyle w:val="Header"/>
              <w:bidi/>
              <w:rPr>
                <w:rFonts w:ascii="Simplified Arabic" w:hAnsi="Simplified Arabic" w:cs="Simplified Arabic"/>
                <w:b/>
                <w:bCs/>
                <w:sz w:val="24"/>
                <w:szCs w:val="24"/>
                <w:rtl/>
              </w:rPr>
            </w:pPr>
          </w:p>
        </w:tc>
        <w:tc>
          <w:tcPr>
            <w:tcW w:w="5131" w:type="dxa"/>
            <w:vAlign w:val="center"/>
          </w:tcPr>
          <w:p w:rsidR="00AB1429" w:rsidRPr="00B7762C" w:rsidRDefault="00AB1429" w:rsidP="00C81FEB">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راوية علاونة</w:t>
            </w:r>
          </w:p>
          <w:p w:rsidR="00825EF7" w:rsidRDefault="00825EF7" w:rsidP="00C81FEB">
            <w:pPr>
              <w:pStyle w:val="Header"/>
              <w:bidi/>
              <w:ind w:left="317"/>
              <w:rPr>
                <w:rFonts w:ascii="Simplified Arabic" w:hAnsi="Simplified Arabic" w:cs="Simplified Arabic"/>
                <w:sz w:val="24"/>
                <w:szCs w:val="24"/>
                <w:rtl/>
              </w:rPr>
            </w:pPr>
            <w:r w:rsidRPr="00B7762C">
              <w:rPr>
                <w:rFonts w:ascii="Simplified Arabic" w:hAnsi="Simplified Arabic" w:cs="Simplified Arabic" w:hint="cs"/>
                <w:sz w:val="24"/>
                <w:szCs w:val="24"/>
                <w:rtl/>
              </w:rPr>
              <w:t>أيمن قنعير</w:t>
            </w:r>
          </w:p>
          <w:p w:rsidR="0058725A" w:rsidRPr="00B7762C" w:rsidRDefault="0058725A" w:rsidP="0058725A">
            <w:pPr>
              <w:pStyle w:val="Header"/>
              <w:bidi/>
              <w:ind w:left="317"/>
              <w:rPr>
                <w:rFonts w:ascii="Simplified Arabic" w:hAnsi="Simplified Arabic" w:cs="Simplified Arabic"/>
                <w:sz w:val="24"/>
                <w:szCs w:val="24"/>
                <w:rtl/>
              </w:rPr>
            </w:pPr>
            <w:r>
              <w:rPr>
                <w:rFonts w:ascii="Simplified Arabic" w:hAnsi="Simplified Arabic" w:cs="Simplified Arabic" w:hint="cs"/>
                <w:sz w:val="24"/>
                <w:szCs w:val="24"/>
                <w:rtl/>
              </w:rPr>
              <w:t>محمد قلالوة</w:t>
            </w:r>
          </w:p>
          <w:p w:rsidR="00AB1429" w:rsidRPr="00B7762C" w:rsidRDefault="00AB1429" w:rsidP="00825EF7">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أميمة الاحمد</w:t>
            </w:r>
          </w:p>
          <w:p w:rsidR="00AB1429" w:rsidRPr="00B7762C" w:rsidRDefault="00AB1429" w:rsidP="00C81FEB">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رانيا ابو غبوش</w:t>
            </w:r>
          </w:p>
          <w:p w:rsidR="00AB1429" w:rsidRPr="00B7762C" w:rsidRDefault="00AB1429" w:rsidP="00C81FEB">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ماهر صبيح</w:t>
            </w: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157"/>
          <w:jc w:val="center"/>
        </w:trPr>
        <w:tc>
          <w:tcPr>
            <w:tcW w:w="5552" w:type="dxa"/>
            <w:gridSpan w:val="2"/>
            <w:vAlign w:val="center"/>
          </w:tcPr>
          <w:p w:rsidR="00AB1429" w:rsidRPr="00B7762C" w:rsidRDefault="00AB1429" w:rsidP="00CC5805">
            <w:pPr>
              <w:pStyle w:val="Header"/>
              <w:bidi/>
              <w:ind w:right="340"/>
              <w:rPr>
                <w:rFonts w:ascii="Simplified Arabic" w:hAnsi="Simplified Arabic" w:cs="Simplified Arabic"/>
                <w:b/>
                <w:bCs/>
                <w:sz w:val="24"/>
                <w:szCs w:val="24"/>
                <w:rtl/>
              </w:rPr>
            </w:pP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5552" w:type="dxa"/>
            <w:gridSpan w:val="2"/>
            <w:vAlign w:val="center"/>
          </w:tcPr>
          <w:p w:rsidR="00AB1429" w:rsidRPr="00B7762C" w:rsidRDefault="00AB1429" w:rsidP="003C6554">
            <w:pPr>
              <w:pStyle w:val="Header"/>
              <w:numPr>
                <w:ilvl w:val="0"/>
                <w:numId w:val="2"/>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tl/>
              </w:rPr>
            </w:pPr>
            <w:r w:rsidRPr="00B7762C">
              <w:rPr>
                <w:rFonts w:ascii="Simplified Arabic" w:hAnsi="Simplified Arabic" w:cs="Simplified Arabic"/>
                <w:b/>
                <w:bCs/>
                <w:sz w:val="24"/>
                <w:szCs w:val="24"/>
                <w:rtl/>
              </w:rPr>
              <w:t>المراجعة النهائية</w:t>
            </w: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421" w:type="dxa"/>
          </w:tcPr>
          <w:p w:rsidR="00AB1429" w:rsidRPr="00B7762C" w:rsidRDefault="00AB1429" w:rsidP="00CC0B77">
            <w:pPr>
              <w:pStyle w:val="Header"/>
              <w:bidi/>
              <w:rPr>
                <w:rFonts w:ascii="Simplified Arabic" w:hAnsi="Simplified Arabic" w:cs="Simplified Arabic"/>
                <w:b/>
                <w:bCs/>
                <w:sz w:val="24"/>
                <w:szCs w:val="24"/>
              </w:rPr>
            </w:pPr>
          </w:p>
        </w:tc>
        <w:tc>
          <w:tcPr>
            <w:tcW w:w="5131" w:type="dxa"/>
            <w:vAlign w:val="center"/>
          </w:tcPr>
          <w:p w:rsidR="00AB1429" w:rsidRPr="00B7762C" w:rsidRDefault="00AB1429" w:rsidP="00C81FEB">
            <w:pPr>
              <w:pStyle w:val="Header"/>
              <w:bidi/>
              <w:ind w:left="317"/>
              <w:rPr>
                <w:rFonts w:ascii="Simplified Arabic" w:hAnsi="Simplified Arabic" w:cs="Simplified Arabic"/>
                <w:sz w:val="24"/>
                <w:szCs w:val="24"/>
                <w:rtl/>
              </w:rPr>
            </w:pPr>
            <w:r w:rsidRPr="00B7762C">
              <w:rPr>
                <w:rFonts w:ascii="Simplified Arabic" w:hAnsi="Simplified Arabic" w:cs="Simplified Arabic"/>
                <w:sz w:val="24"/>
                <w:szCs w:val="24"/>
                <w:rtl/>
              </w:rPr>
              <w:t>عناية زيدان</w:t>
            </w: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5552" w:type="dxa"/>
            <w:gridSpan w:val="2"/>
            <w:vAlign w:val="center"/>
          </w:tcPr>
          <w:p w:rsidR="00AB1429" w:rsidRPr="00B7762C" w:rsidRDefault="00AB1429" w:rsidP="00C81FEB">
            <w:pPr>
              <w:pStyle w:val="Header"/>
              <w:bidi/>
              <w:rPr>
                <w:rFonts w:ascii="Simplified Arabic" w:hAnsi="Simplified Arabic" w:cs="Simplified Arabic"/>
                <w:b/>
                <w:bCs/>
                <w:sz w:val="24"/>
                <w:szCs w:val="24"/>
                <w:rtl/>
              </w:rPr>
            </w:pP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5552" w:type="dxa"/>
            <w:gridSpan w:val="2"/>
            <w:vAlign w:val="center"/>
          </w:tcPr>
          <w:p w:rsidR="00AB1429" w:rsidRPr="00B7762C" w:rsidRDefault="00AB1429" w:rsidP="003C6554">
            <w:pPr>
              <w:pStyle w:val="Header"/>
              <w:numPr>
                <w:ilvl w:val="0"/>
                <w:numId w:val="2"/>
              </w:numPr>
              <w:tabs>
                <w:tab w:val="clear" w:pos="360"/>
                <w:tab w:val="clear" w:pos="4320"/>
                <w:tab w:val="clear" w:pos="8640"/>
                <w:tab w:val="num" w:pos="679"/>
                <w:tab w:val="center" w:pos="4153"/>
                <w:tab w:val="right" w:pos="8306"/>
              </w:tabs>
              <w:bidi/>
              <w:ind w:left="679" w:right="0" w:hanging="283"/>
              <w:rPr>
                <w:rFonts w:ascii="Simplified Arabic" w:hAnsi="Simplified Arabic" w:cs="Simplified Arabic"/>
                <w:b/>
                <w:bCs/>
                <w:sz w:val="24"/>
                <w:szCs w:val="24"/>
              </w:rPr>
            </w:pPr>
            <w:r w:rsidRPr="00B7762C">
              <w:rPr>
                <w:rFonts w:ascii="Simplified Arabic" w:hAnsi="Simplified Arabic" w:cs="Simplified Arabic"/>
                <w:b/>
                <w:bCs/>
                <w:sz w:val="24"/>
                <w:szCs w:val="24"/>
                <w:rtl/>
              </w:rPr>
              <w:t>الإشراف العام</w:t>
            </w:r>
          </w:p>
        </w:tc>
        <w:tc>
          <w:tcPr>
            <w:tcW w:w="3520" w:type="dxa"/>
            <w:vAlign w:val="center"/>
          </w:tcPr>
          <w:p w:rsidR="00AB1429" w:rsidRPr="00B7762C" w:rsidRDefault="00AB1429" w:rsidP="00CC0B77">
            <w:pPr>
              <w:pStyle w:val="Header"/>
              <w:bidi/>
              <w:rPr>
                <w:rFonts w:ascii="Simplified Arabic" w:hAnsi="Simplified Arabic" w:cs="Simplified Arabic"/>
                <w:b/>
                <w:bCs/>
                <w:sz w:val="24"/>
                <w:szCs w:val="24"/>
              </w:rPr>
            </w:pPr>
          </w:p>
        </w:tc>
      </w:tr>
      <w:tr w:rsidR="00AB1429" w:rsidRPr="00B7762C" w:rsidTr="005B7EFD">
        <w:trPr>
          <w:trHeight w:val="340"/>
          <w:jc w:val="center"/>
        </w:trPr>
        <w:tc>
          <w:tcPr>
            <w:tcW w:w="421" w:type="dxa"/>
          </w:tcPr>
          <w:p w:rsidR="00AB1429" w:rsidRPr="00B7762C" w:rsidRDefault="00AB1429" w:rsidP="00CC0B77">
            <w:pPr>
              <w:pStyle w:val="Header"/>
              <w:bidi/>
              <w:rPr>
                <w:rFonts w:ascii="Simplified Arabic" w:hAnsi="Simplified Arabic" w:cs="Simplified Arabic"/>
                <w:b/>
                <w:bCs/>
                <w:sz w:val="24"/>
                <w:szCs w:val="24"/>
              </w:rPr>
            </w:pPr>
          </w:p>
        </w:tc>
        <w:tc>
          <w:tcPr>
            <w:tcW w:w="5131" w:type="dxa"/>
            <w:vAlign w:val="center"/>
          </w:tcPr>
          <w:p w:rsidR="00AB1429" w:rsidRPr="00B7762C" w:rsidRDefault="00CC5805" w:rsidP="00C81FEB">
            <w:pPr>
              <w:pStyle w:val="Header"/>
              <w:bidi/>
              <w:ind w:left="317"/>
              <w:rPr>
                <w:rFonts w:ascii="Simplified Arabic" w:hAnsi="Simplified Arabic" w:cs="Simplified Arabic"/>
                <w:sz w:val="24"/>
                <w:szCs w:val="24"/>
                <w:rtl/>
              </w:rPr>
            </w:pPr>
            <w:r w:rsidRPr="00B7762C">
              <w:rPr>
                <w:rFonts w:ascii="Simplified Arabic" w:hAnsi="Simplified Arabic" w:cs="Simplified Arabic" w:hint="cs"/>
                <w:sz w:val="24"/>
                <w:szCs w:val="24"/>
                <w:rtl/>
              </w:rPr>
              <w:t>د.</w:t>
            </w:r>
            <w:r w:rsidR="00811877" w:rsidRPr="00B7762C">
              <w:rPr>
                <w:rFonts w:ascii="Simplified Arabic" w:hAnsi="Simplified Arabic" w:cs="Simplified Arabic" w:hint="cs"/>
                <w:sz w:val="24"/>
                <w:szCs w:val="24"/>
                <w:rtl/>
              </w:rPr>
              <w:t xml:space="preserve"> </w:t>
            </w:r>
            <w:r w:rsidR="00AB1429" w:rsidRPr="00B7762C">
              <w:rPr>
                <w:rFonts w:ascii="Simplified Arabic" w:hAnsi="Simplified Arabic" w:cs="Simplified Arabic"/>
                <w:sz w:val="24"/>
                <w:szCs w:val="24"/>
                <w:rtl/>
              </w:rPr>
              <w:t>علا عوض</w:t>
            </w:r>
          </w:p>
        </w:tc>
        <w:tc>
          <w:tcPr>
            <w:tcW w:w="3520" w:type="dxa"/>
            <w:vAlign w:val="center"/>
          </w:tcPr>
          <w:p w:rsidR="00AB1429" w:rsidRPr="00B7762C" w:rsidRDefault="00AB1429" w:rsidP="00CC5805">
            <w:pPr>
              <w:pStyle w:val="Header"/>
              <w:bidi/>
              <w:rPr>
                <w:rFonts w:ascii="Simplified Arabic" w:hAnsi="Simplified Arabic" w:cs="Simplified Arabic"/>
                <w:sz w:val="24"/>
                <w:szCs w:val="24"/>
              </w:rPr>
            </w:pPr>
            <w:r w:rsidRPr="00B7762C">
              <w:rPr>
                <w:rFonts w:ascii="Simplified Arabic" w:hAnsi="Simplified Arabic" w:cs="Simplified Arabic"/>
                <w:sz w:val="24"/>
                <w:szCs w:val="24"/>
                <w:rtl/>
              </w:rPr>
              <w:t>رئيس</w:t>
            </w:r>
            <w:r w:rsidR="009C4B6E">
              <w:rPr>
                <w:rFonts w:ascii="Simplified Arabic" w:hAnsi="Simplified Arabic" w:cs="Simplified Arabic" w:hint="cs"/>
                <w:sz w:val="24"/>
                <w:szCs w:val="24"/>
                <w:rtl/>
              </w:rPr>
              <w:t>ة</w:t>
            </w:r>
            <w:r w:rsidRPr="00B7762C">
              <w:rPr>
                <w:rFonts w:ascii="Simplified Arabic" w:hAnsi="Simplified Arabic" w:cs="Simplified Arabic"/>
                <w:sz w:val="24"/>
                <w:szCs w:val="24"/>
                <w:rtl/>
              </w:rPr>
              <w:t xml:space="preserve"> الجهاز</w:t>
            </w:r>
          </w:p>
        </w:tc>
      </w:tr>
    </w:tbl>
    <w:p w:rsidR="00AB1429" w:rsidRPr="00B7762C" w:rsidRDefault="00AB1429" w:rsidP="00AB1429">
      <w:pPr>
        <w:jc w:val="center"/>
        <w:rPr>
          <w:b/>
          <w:bCs/>
          <w:noProof/>
          <w:sz w:val="52"/>
          <w:szCs w:val="52"/>
        </w:rPr>
      </w:pPr>
    </w:p>
    <w:p w:rsidR="00AB1429" w:rsidRPr="00B7762C" w:rsidRDefault="00AB1429" w:rsidP="00C35326">
      <w:pPr>
        <w:spacing w:after="200" w:line="276" w:lineRule="auto"/>
        <w:rPr>
          <w:sz w:val="28"/>
          <w:szCs w:val="28"/>
          <w:rtl/>
        </w:rPr>
      </w:pPr>
    </w:p>
    <w:p w:rsidR="00C35326" w:rsidRPr="00B7762C" w:rsidRDefault="00C35326" w:rsidP="00C35326">
      <w:pPr>
        <w:spacing w:after="200" w:line="276" w:lineRule="auto"/>
        <w:rPr>
          <w:sz w:val="28"/>
          <w:szCs w:val="28"/>
          <w:rtl/>
        </w:rPr>
      </w:pPr>
    </w:p>
    <w:p w:rsidR="00C35326" w:rsidRPr="00B7762C" w:rsidRDefault="00C35326" w:rsidP="00C35326">
      <w:pPr>
        <w:spacing w:after="200" w:line="276" w:lineRule="auto"/>
        <w:rPr>
          <w:sz w:val="28"/>
          <w:szCs w:val="28"/>
          <w:rtl/>
        </w:rPr>
      </w:pPr>
    </w:p>
    <w:p w:rsidR="00C35326" w:rsidRPr="00B7762C" w:rsidRDefault="00C35326" w:rsidP="00C35326">
      <w:pPr>
        <w:spacing w:after="200" w:line="276" w:lineRule="auto"/>
        <w:rPr>
          <w:sz w:val="28"/>
          <w:szCs w:val="28"/>
          <w:rtl/>
        </w:rPr>
      </w:pPr>
    </w:p>
    <w:p w:rsidR="006619D5" w:rsidRPr="00B7762C" w:rsidRDefault="006619D5" w:rsidP="00AB1429">
      <w:pPr>
        <w:jc w:val="center"/>
        <w:rPr>
          <w:rFonts w:cs="Simplified Arabic"/>
          <w:b/>
          <w:bCs/>
          <w:sz w:val="28"/>
          <w:szCs w:val="28"/>
          <w:rtl/>
        </w:rPr>
      </w:pPr>
    </w:p>
    <w:p w:rsidR="00306111" w:rsidRDefault="006619D5" w:rsidP="006A1B09">
      <w:pPr>
        <w:rPr>
          <w:rFonts w:cs="Simplified Arabic"/>
          <w:b/>
          <w:bCs/>
          <w:sz w:val="28"/>
          <w:szCs w:val="28"/>
        </w:rPr>
      </w:pPr>
      <w:r w:rsidRPr="00B7762C">
        <w:rPr>
          <w:rFonts w:cs="Simplified Arabic"/>
          <w:b/>
          <w:bCs/>
          <w:sz w:val="28"/>
          <w:szCs w:val="28"/>
          <w:rtl/>
        </w:rPr>
        <w:lastRenderedPageBreak/>
        <w:br w:type="page"/>
      </w:r>
    </w:p>
    <w:p w:rsidR="00AB1429" w:rsidRPr="00B7762C" w:rsidRDefault="00AB1429" w:rsidP="00AB1429">
      <w:pPr>
        <w:jc w:val="center"/>
        <w:rPr>
          <w:rFonts w:cs="Simplified Arabic"/>
          <w:b/>
          <w:bCs/>
          <w:sz w:val="28"/>
          <w:szCs w:val="28"/>
          <w:rtl/>
        </w:rPr>
      </w:pPr>
      <w:r w:rsidRPr="00B7762C">
        <w:rPr>
          <w:rFonts w:cs="Simplified Arabic" w:hint="cs"/>
          <w:b/>
          <w:bCs/>
          <w:sz w:val="28"/>
          <w:szCs w:val="28"/>
          <w:rtl/>
        </w:rPr>
        <w:lastRenderedPageBreak/>
        <w:t>تنو</w:t>
      </w:r>
      <w:r w:rsidRPr="00B7762C">
        <w:rPr>
          <w:rFonts w:cs="Simplified Arabic"/>
          <w:b/>
          <w:bCs/>
          <w:sz w:val="28"/>
          <w:szCs w:val="28"/>
          <w:rtl/>
        </w:rPr>
        <w:t>ي</w:t>
      </w:r>
      <w:r w:rsidRPr="00B7762C">
        <w:rPr>
          <w:rFonts w:cs="Simplified Arabic" w:hint="cs"/>
          <w:b/>
          <w:bCs/>
          <w:sz w:val="28"/>
          <w:szCs w:val="28"/>
          <w:rtl/>
        </w:rPr>
        <w:t>ه للمستخدمين</w:t>
      </w:r>
    </w:p>
    <w:p w:rsidR="00AB1429" w:rsidRPr="00B7762C" w:rsidRDefault="00AB1429" w:rsidP="00AB1429">
      <w:pPr>
        <w:pStyle w:val="xl27"/>
        <w:pBdr>
          <w:left w:val="none" w:sz="0" w:space="0" w:color="auto"/>
          <w:bottom w:val="none" w:sz="0" w:space="0" w:color="auto"/>
          <w:right w:val="none" w:sz="0" w:space="0" w:color="auto"/>
        </w:pBdr>
        <w:tabs>
          <w:tab w:val="left" w:pos="3991"/>
        </w:tabs>
        <w:bidi/>
        <w:spacing w:before="0" w:beforeAutospacing="0" w:after="0" w:afterAutospacing="0"/>
        <w:ind w:firstLine="26"/>
        <w:textAlignment w:val="auto"/>
        <w:rPr>
          <w:rFonts w:hint="default"/>
          <w:b/>
          <w:bCs/>
          <w:color w:val="000000"/>
          <w:sz w:val="28"/>
          <w:szCs w:val="28"/>
          <w:rtl/>
        </w:rPr>
      </w:pPr>
      <w:r w:rsidRPr="00B7762C">
        <w:rPr>
          <w:rFonts w:hint="default"/>
          <w:b/>
          <w:bCs/>
          <w:color w:val="000000"/>
          <w:sz w:val="28"/>
          <w:szCs w:val="28"/>
          <w:rtl/>
        </w:rPr>
        <w:tab/>
      </w:r>
    </w:p>
    <w:p w:rsidR="00AB1429" w:rsidRPr="00B7762C" w:rsidRDefault="00AB1429" w:rsidP="0018755E">
      <w:pPr>
        <w:pStyle w:val="ListParagraph"/>
        <w:numPr>
          <w:ilvl w:val="0"/>
          <w:numId w:val="3"/>
        </w:numPr>
        <w:tabs>
          <w:tab w:val="left" w:pos="473"/>
        </w:tabs>
        <w:bidi/>
        <w:spacing w:after="0" w:line="168" w:lineRule="auto"/>
        <w:ind w:left="0" w:firstLine="0"/>
        <w:jc w:val="both"/>
        <w:rPr>
          <w:rFonts w:ascii="Simplified Arabic" w:hAnsi="Simplified Arabic" w:cs="Simplified Arabic"/>
          <w:sz w:val="24"/>
          <w:szCs w:val="24"/>
        </w:rPr>
      </w:pPr>
      <w:r w:rsidRPr="00B7762C">
        <w:rPr>
          <w:rFonts w:ascii="Simplified Arabic" w:hAnsi="Simplified Arabic" w:cs="Simplified Arabic"/>
          <w:sz w:val="24"/>
          <w:szCs w:val="24"/>
          <w:rtl/>
        </w:rPr>
        <w:t>ا</w:t>
      </w:r>
      <w:r w:rsidRPr="00B7762C">
        <w:rPr>
          <w:rFonts w:ascii="Simplified Arabic" w:hAnsi="Simplified Arabic" w:cs="Simplified Arabic" w:hint="cs"/>
          <w:sz w:val="24"/>
          <w:szCs w:val="24"/>
          <w:rtl/>
        </w:rPr>
        <w:t>عتم</w:t>
      </w:r>
      <w:r w:rsidRPr="00B7762C">
        <w:rPr>
          <w:rFonts w:ascii="Simplified Arabic" w:hAnsi="Simplified Arabic" w:cs="Simplified Arabic"/>
          <w:sz w:val="24"/>
          <w:szCs w:val="24"/>
          <w:rtl/>
        </w:rPr>
        <w:t>د</w:t>
      </w:r>
      <w:r w:rsidRPr="00B7762C">
        <w:rPr>
          <w:rFonts w:ascii="Simplified Arabic" w:hAnsi="Simplified Arabic" w:cs="Simplified Arabic" w:hint="cs"/>
          <w:sz w:val="24"/>
          <w:szCs w:val="24"/>
          <w:rtl/>
        </w:rPr>
        <w:t xml:space="preserve"> معد هذه الدراسة على بيانات الجهاز المركزي للإحصاء الفلسطيني والمصادر الأخرى.</w:t>
      </w:r>
    </w:p>
    <w:p w:rsidR="006C5909" w:rsidRPr="00B7762C" w:rsidRDefault="006C5909" w:rsidP="006A1B09">
      <w:pPr>
        <w:tabs>
          <w:tab w:val="left" w:pos="1040"/>
        </w:tabs>
        <w:bidi/>
        <w:spacing w:after="0" w:line="168" w:lineRule="auto"/>
        <w:jc w:val="both"/>
        <w:rPr>
          <w:rFonts w:ascii="Simplified Arabic" w:hAnsi="Simplified Arabic" w:cs="Simplified Arabic"/>
          <w:sz w:val="24"/>
          <w:szCs w:val="24"/>
        </w:rPr>
      </w:pPr>
    </w:p>
    <w:p w:rsidR="00AB1429" w:rsidRPr="00B7762C" w:rsidRDefault="00AB1429" w:rsidP="0018755E">
      <w:pPr>
        <w:pStyle w:val="ListParagraph"/>
        <w:numPr>
          <w:ilvl w:val="0"/>
          <w:numId w:val="3"/>
        </w:numPr>
        <w:tabs>
          <w:tab w:val="left" w:pos="473"/>
        </w:tabs>
        <w:bidi/>
        <w:spacing w:after="0" w:line="168" w:lineRule="auto"/>
        <w:ind w:left="0" w:firstLine="0"/>
        <w:jc w:val="both"/>
        <w:rPr>
          <w:rFonts w:ascii="Simplified Arabic" w:hAnsi="Simplified Arabic" w:cs="Simplified Arabic"/>
          <w:sz w:val="24"/>
          <w:szCs w:val="24"/>
        </w:rPr>
      </w:pPr>
      <w:r w:rsidRPr="00B7762C">
        <w:rPr>
          <w:rFonts w:ascii="Simplified Arabic" w:hAnsi="Simplified Arabic" w:cs="Simplified Arabic" w:hint="cs"/>
          <w:sz w:val="24"/>
          <w:szCs w:val="24"/>
          <w:rtl/>
        </w:rPr>
        <w:t>مجموع النسب المئوية في بعض الجداول قد لا يساوي 100% نتيجة التقريب.</w:t>
      </w:r>
    </w:p>
    <w:p w:rsidR="00AB1429" w:rsidRPr="00DB53E3" w:rsidRDefault="00AB1429" w:rsidP="00AB1429">
      <w:pPr>
        <w:pStyle w:val="ListParagraph"/>
        <w:ind w:left="565"/>
        <w:jc w:val="both"/>
        <w:rPr>
          <w:rFonts w:cs="Simplified Arabic"/>
        </w:rPr>
      </w:pPr>
    </w:p>
    <w:p w:rsidR="00AB1429" w:rsidRPr="00B7762C" w:rsidRDefault="00AB1429" w:rsidP="00AB1429">
      <w:pPr>
        <w:spacing w:after="200" w:line="276" w:lineRule="auto"/>
        <w:rPr>
          <w:rFonts w:cs="Simplified Arabic"/>
          <w:bCs/>
          <w:szCs w:val="28"/>
        </w:rPr>
      </w:pPr>
      <w:r w:rsidRPr="00B7762C">
        <w:rPr>
          <w:sz w:val="28"/>
          <w:szCs w:val="28"/>
          <w:lang w:bidi="ar-EG"/>
        </w:rPr>
        <w:br w:type="page"/>
      </w:r>
    </w:p>
    <w:p w:rsidR="006619D5" w:rsidRPr="00B7762C" w:rsidRDefault="006619D5" w:rsidP="00C81FEB">
      <w:pPr>
        <w:pStyle w:val="Heading5"/>
        <w:jc w:val="center"/>
        <w:rPr>
          <w:rFonts w:cs="Simplified Arabic"/>
          <w:bCs/>
          <w:color w:val="auto"/>
          <w:szCs w:val="28"/>
          <w:rtl/>
        </w:rPr>
      </w:pPr>
    </w:p>
    <w:p w:rsidR="006619D5" w:rsidRPr="00B7762C" w:rsidRDefault="006619D5" w:rsidP="006619D5">
      <w:pPr>
        <w:rPr>
          <w:rFonts w:asciiTheme="majorHAnsi" w:eastAsiaTheme="majorEastAsia" w:hAnsiTheme="majorHAnsi"/>
          <w:rtl/>
        </w:rPr>
      </w:pPr>
      <w:r w:rsidRPr="00B7762C">
        <w:rPr>
          <w:rtl/>
        </w:rPr>
        <w:br w:type="page"/>
      </w:r>
    </w:p>
    <w:p w:rsidR="00AB1429" w:rsidRPr="00B7762C" w:rsidRDefault="00AB1429" w:rsidP="00C81FEB">
      <w:pPr>
        <w:pStyle w:val="Heading5"/>
        <w:jc w:val="center"/>
        <w:rPr>
          <w:rFonts w:cs="Simplified Arabic"/>
          <w:b/>
          <w:bCs/>
          <w:i/>
          <w:iCs/>
          <w:color w:val="auto"/>
          <w:szCs w:val="28"/>
        </w:rPr>
      </w:pPr>
      <w:r w:rsidRPr="00B7762C">
        <w:rPr>
          <w:rFonts w:cs="Simplified Arabic"/>
          <w:bCs/>
          <w:color w:val="auto"/>
          <w:szCs w:val="28"/>
          <w:rtl/>
        </w:rPr>
        <w:lastRenderedPageBreak/>
        <w:t>قائمة المحتويات</w:t>
      </w:r>
    </w:p>
    <w:p w:rsidR="00AB1429" w:rsidRPr="00B7762C" w:rsidRDefault="00AB1429" w:rsidP="00AB1429">
      <w:pPr>
        <w:jc w:val="center"/>
        <w:rPr>
          <w:rFonts w:cs="Simplified Arabic"/>
          <w:b/>
          <w:bCs/>
          <w:sz w:val="16"/>
          <w:szCs w:val="16"/>
          <w:rtl/>
        </w:rPr>
      </w:pPr>
    </w:p>
    <w:tbl>
      <w:tblPr>
        <w:bidiVisual/>
        <w:tblW w:w="9357" w:type="dxa"/>
        <w:jc w:val="center"/>
        <w:tblLayout w:type="fixed"/>
        <w:tblLook w:val="0000" w:firstRow="0" w:lastRow="0" w:firstColumn="0" w:lastColumn="0" w:noHBand="0" w:noVBand="0"/>
      </w:tblPr>
      <w:tblGrid>
        <w:gridCol w:w="1560"/>
        <w:gridCol w:w="6662"/>
        <w:gridCol w:w="1135"/>
      </w:tblGrid>
      <w:tr w:rsidR="001A3F2D" w:rsidRPr="00B7762C" w:rsidTr="007D062C">
        <w:trPr>
          <w:cantSplit/>
          <w:trHeight w:hRule="exact" w:val="397"/>
          <w:tblHeader/>
          <w:jc w:val="center"/>
        </w:trPr>
        <w:tc>
          <w:tcPr>
            <w:tcW w:w="1560" w:type="dxa"/>
          </w:tcPr>
          <w:p w:rsidR="001A3F2D" w:rsidRPr="00EA71E8" w:rsidRDefault="001A3F2D" w:rsidP="00740250">
            <w:pPr>
              <w:bidi/>
              <w:rPr>
                <w:rFonts w:ascii="Simplified Arabic" w:hAnsi="Simplified Arabic" w:cs="Simplified Arabic"/>
                <w:b/>
                <w:bCs/>
                <w:sz w:val="24"/>
                <w:szCs w:val="24"/>
                <w:rtl/>
              </w:rPr>
            </w:pPr>
            <w:r w:rsidRPr="00EA71E8">
              <w:rPr>
                <w:rFonts w:ascii="Simplified Arabic" w:hAnsi="Simplified Arabic" w:cs="Simplified Arabic" w:hint="cs"/>
                <w:b/>
                <w:bCs/>
                <w:sz w:val="24"/>
                <w:szCs w:val="24"/>
                <w:rtl/>
              </w:rPr>
              <w:t>الموضوع</w:t>
            </w:r>
          </w:p>
        </w:tc>
        <w:tc>
          <w:tcPr>
            <w:tcW w:w="6662" w:type="dxa"/>
          </w:tcPr>
          <w:p w:rsidR="001A3F2D" w:rsidRPr="00EA71E8" w:rsidRDefault="001A3F2D" w:rsidP="00740250">
            <w:pPr>
              <w:bidi/>
              <w:rPr>
                <w:rFonts w:ascii="Simplified Arabic" w:hAnsi="Simplified Arabic" w:cs="Simplified Arabic"/>
                <w:b/>
                <w:bCs/>
                <w:sz w:val="24"/>
                <w:szCs w:val="24"/>
                <w:rtl/>
              </w:rPr>
            </w:pPr>
          </w:p>
        </w:tc>
        <w:tc>
          <w:tcPr>
            <w:tcW w:w="1135" w:type="dxa"/>
            <w:vAlign w:val="center"/>
          </w:tcPr>
          <w:p w:rsidR="001A3F2D" w:rsidRPr="00EA71E8" w:rsidRDefault="001A3F2D" w:rsidP="00740250">
            <w:pPr>
              <w:pStyle w:val="Heading2"/>
              <w:bidi/>
              <w:jc w:val="center"/>
              <w:rPr>
                <w:rFonts w:ascii="Simplified Arabic" w:hAnsi="Simplified Arabic" w:cs="Simplified Arabic"/>
                <w:b/>
                <w:bCs/>
                <w:color w:val="auto"/>
                <w:sz w:val="24"/>
                <w:szCs w:val="24"/>
                <w:lang w:eastAsia="ar-SA"/>
              </w:rPr>
            </w:pPr>
            <w:r w:rsidRPr="00EA71E8">
              <w:rPr>
                <w:rFonts w:ascii="Simplified Arabic" w:hAnsi="Simplified Arabic" w:cs="Simplified Arabic" w:hint="cs"/>
                <w:b/>
                <w:bCs/>
                <w:color w:val="auto"/>
                <w:sz w:val="24"/>
                <w:szCs w:val="24"/>
                <w:rtl/>
                <w:lang w:eastAsia="ar-SA"/>
              </w:rPr>
              <w:t>الصفحة</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vAlign w:val="center"/>
          </w:tcPr>
          <w:p w:rsidR="001A3F2D" w:rsidRPr="00B7762C" w:rsidRDefault="001A3F2D" w:rsidP="006940C9">
            <w:pPr>
              <w:tabs>
                <w:tab w:val="left" w:pos="206"/>
                <w:tab w:val="left" w:pos="551"/>
              </w:tabs>
              <w:bidi/>
              <w:jc w:val="both"/>
              <w:rPr>
                <w:rFonts w:ascii="Simplified Arabic" w:hAnsi="Simplified Arabic" w:cs="Simplified Arabic"/>
                <w:sz w:val="24"/>
                <w:szCs w:val="24"/>
                <w:rtl/>
              </w:rPr>
            </w:pPr>
            <w:r w:rsidRPr="00B7762C">
              <w:rPr>
                <w:rFonts w:ascii="Simplified Arabic" w:hAnsi="Simplified Arabic" w:cs="Simplified Arabic"/>
                <w:sz w:val="24"/>
                <w:szCs w:val="24"/>
                <w:rtl/>
              </w:rPr>
              <w:t>المقدمة</w:t>
            </w:r>
          </w:p>
        </w:tc>
        <w:tc>
          <w:tcPr>
            <w:tcW w:w="1135" w:type="dxa"/>
            <w:vAlign w:val="center"/>
          </w:tcPr>
          <w:p w:rsidR="001A3F2D" w:rsidRPr="00B7762C" w:rsidRDefault="001A3F2D" w:rsidP="00740250">
            <w:pPr>
              <w:pStyle w:val="Heading2"/>
              <w:bidi/>
              <w:jc w:val="center"/>
              <w:rPr>
                <w:rFonts w:ascii="Simplified Arabic" w:hAnsi="Simplified Arabic" w:cs="Simplified Arabic"/>
                <w:color w:val="auto"/>
                <w:sz w:val="24"/>
                <w:szCs w:val="24"/>
                <w:rtl/>
                <w:lang w:eastAsia="ar-SA"/>
              </w:rPr>
            </w:pP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6940C9">
            <w:pPr>
              <w:bidi/>
              <w:jc w:val="both"/>
              <w:rPr>
                <w:rFonts w:ascii="Simplified Arabic" w:hAnsi="Simplified Arabic" w:cs="Simplified Arabic"/>
                <w:sz w:val="24"/>
                <w:szCs w:val="24"/>
                <w:rtl/>
              </w:rPr>
            </w:pPr>
            <w:r w:rsidRPr="00B7762C">
              <w:rPr>
                <w:rFonts w:ascii="Simplified Arabic" w:hAnsi="Simplified Arabic" w:cs="Simplified Arabic"/>
                <w:sz w:val="24"/>
                <w:szCs w:val="24"/>
                <w:rtl/>
              </w:rPr>
              <w:t>الملخص التنفيذي</w:t>
            </w:r>
          </w:p>
        </w:tc>
        <w:tc>
          <w:tcPr>
            <w:tcW w:w="1135" w:type="dxa"/>
            <w:vAlign w:val="center"/>
          </w:tcPr>
          <w:p w:rsidR="001A3F2D" w:rsidRPr="00B7762C" w:rsidRDefault="001A3F2D" w:rsidP="00740250">
            <w:pPr>
              <w:pStyle w:val="Heading2"/>
              <w:bidi/>
              <w:jc w:val="center"/>
              <w:rPr>
                <w:rFonts w:ascii="Simplified Arabic" w:hAnsi="Simplified Arabic" w:cs="Simplified Arabic"/>
                <w:color w:val="auto"/>
                <w:sz w:val="24"/>
                <w:szCs w:val="24"/>
                <w:rtl/>
                <w:lang w:eastAsia="ar-SA"/>
              </w:rPr>
            </w:pPr>
          </w:p>
        </w:tc>
      </w:tr>
      <w:tr w:rsidR="001A3F2D" w:rsidRPr="00B7762C" w:rsidTr="007D062C">
        <w:trPr>
          <w:cantSplit/>
          <w:trHeight w:hRule="exact" w:val="98"/>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6940C9">
            <w:pPr>
              <w:bidi/>
              <w:jc w:val="both"/>
              <w:rPr>
                <w:rFonts w:ascii="Simplified Arabic" w:hAnsi="Simplified Arabic" w:cs="Simplified Arabic"/>
                <w:b/>
                <w:bCs/>
                <w:sz w:val="24"/>
                <w:szCs w:val="24"/>
                <w:rtl/>
              </w:rPr>
            </w:pPr>
          </w:p>
        </w:tc>
        <w:tc>
          <w:tcPr>
            <w:tcW w:w="1135" w:type="dxa"/>
            <w:vAlign w:val="center"/>
          </w:tcPr>
          <w:p w:rsidR="001A3F2D" w:rsidRDefault="001A3F2D" w:rsidP="00740250">
            <w:pPr>
              <w:pStyle w:val="Heading2"/>
              <w:bidi/>
              <w:jc w:val="center"/>
              <w:rPr>
                <w:rFonts w:ascii="Simplified Arabic" w:hAnsi="Simplified Arabic" w:cs="Simplified Arabic"/>
                <w:color w:val="auto"/>
                <w:sz w:val="24"/>
                <w:szCs w:val="24"/>
                <w:lang w:eastAsia="ar-SA"/>
              </w:rPr>
            </w:pPr>
          </w:p>
        </w:tc>
      </w:tr>
      <w:tr w:rsidR="001A3F2D" w:rsidRPr="00B7762C" w:rsidTr="007D062C">
        <w:trPr>
          <w:cantSplit/>
          <w:trHeight w:hRule="exact" w:val="397"/>
          <w:jc w:val="center"/>
        </w:trPr>
        <w:tc>
          <w:tcPr>
            <w:tcW w:w="1560" w:type="dxa"/>
          </w:tcPr>
          <w:p w:rsidR="001A3F2D" w:rsidRPr="00FD7CD1" w:rsidRDefault="001A3F2D" w:rsidP="00740250">
            <w:pPr>
              <w:bidi/>
              <w:rPr>
                <w:rFonts w:ascii="Simplified Arabic" w:hAnsi="Simplified Arabic" w:cs="Simplified Arabic"/>
                <w:b/>
                <w:bCs/>
                <w:sz w:val="24"/>
                <w:szCs w:val="24"/>
                <w:rtl/>
              </w:rPr>
            </w:pPr>
            <w:r w:rsidRPr="00FD7CD1">
              <w:rPr>
                <w:rFonts w:ascii="Simplified Arabic" w:hAnsi="Simplified Arabic" w:cs="Simplified Arabic"/>
                <w:b/>
                <w:bCs/>
                <w:sz w:val="24"/>
                <w:szCs w:val="24"/>
                <w:rtl/>
              </w:rPr>
              <w:t>الفصل الأول:</w:t>
            </w:r>
          </w:p>
        </w:tc>
        <w:tc>
          <w:tcPr>
            <w:tcW w:w="6662" w:type="dxa"/>
          </w:tcPr>
          <w:p w:rsidR="001A3F2D" w:rsidRPr="00B7762C" w:rsidRDefault="001A3F2D" w:rsidP="006940C9">
            <w:pPr>
              <w:bidi/>
              <w:jc w:val="both"/>
              <w:rPr>
                <w:rFonts w:ascii="Simplified Arabic" w:hAnsi="Simplified Arabic" w:cs="Simplified Arabic"/>
                <w:sz w:val="24"/>
                <w:szCs w:val="24"/>
                <w:rtl/>
              </w:rPr>
            </w:pPr>
            <w:r w:rsidRPr="00B7762C">
              <w:rPr>
                <w:rFonts w:ascii="Simplified Arabic" w:hAnsi="Simplified Arabic" w:cs="Simplified Arabic"/>
                <w:b/>
                <w:bCs/>
                <w:sz w:val="24"/>
                <w:szCs w:val="24"/>
                <w:rtl/>
              </w:rPr>
              <w:t>مقدمة الدراسة</w:t>
            </w:r>
          </w:p>
        </w:tc>
        <w:tc>
          <w:tcPr>
            <w:tcW w:w="1135" w:type="dxa"/>
            <w:vAlign w:val="center"/>
          </w:tcPr>
          <w:p w:rsidR="001A3F2D" w:rsidRPr="007D062C" w:rsidRDefault="009437CD" w:rsidP="00740250">
            <w:pPr>
              <w:pStyle w:val="Heading2"/>
              <w:bidi/>
              <w:jc w:val="center"/>
              <w:rPr>
                <w:rFonts w:ascii="Simplified Arabic" w:hAnsi="Simplified Arabic" w:cs="Simplified Arabic"/>
                <w:b/>
                <w:bCs/>
                <w:color w:val="auto"/>
                <w:sz w:val="24"/>
                <w:szCs w:val="24"/>
                <w:rtl/>
                <w:lang w:eastAsia="ar-SA"/>
              </w:rPr>
            </w:pPr>
            <w:r>
              <w:rPr>
                <w:rFonts w:ascii="Simplified Arabic" w:hAnsi="Simplified Arabic" w:cs="Simplified Arabic"/>
                <w:b/>
                <w:bCs/>
                <w:color w:val="auto"/>
                <w:sz w:val="24"/>
                <w:szCs w:val="24"/>
                <w:lang w:eastAsia="ar-SA"/>
              </w:rPr>
              <w:t>27</w:t>
            </w:r>
          </w:p>
        </w:tc>
      </w:tr>
      <w:tr w:rsidR="001A3F2D" w:rsidRPr="00B7762C" w:rsidTr="007D062C">
        <w:trPr>
          <w:cantSplit/>
          <w:trHeight w:hRule="exact" w:val="397"/>
          <w:jc w:val="center"/>
        </w:trPr>
        <w:tc>
          <w:tcPr>
            <w:tcW w:w="1560" w:type="dxa"/>
          </w:tcPr>
          <w:p w:rsidR="001A3F2D" w:rsidRDefault="001A3F2D" w:rsidP="00740250">
            <w:pPr>
              <w:bidi/>
              <w:rPr>
                <w:rFonts w:ascii="Simplified Arabic" w:hAnsi="Simplified Arabic" w:cs="Simplified Arabic"/>
                <w:sz w:val="24"/>
                <w:szCs w:val="24"/>
                <w:rtl/>
              </w:rPr>
            </w:pPr>
          </w:p>
          <w:p w:rsidR="001A3F2D" w:rsidRDefault="001A3F2D" w:rsidP="00740250">
            <w:pPr>
              <w:bidi/>
              <w:rPr>
                <w:rFonts w:ascii="Simplified Arabic" w:hAnsi="Simplified Arabic" w:cs="Simplified Arabic"/>
                <w:sz w:val="24"/>
                <w:szCs w:val="24"/>
                <w:rtl/>
              </w:rPr>
            </w:pPr>
          </w:p>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6940C9">
            <w:pPr>
              <w:bidi/>
              <w:jc w:val="both"/>
              <w:rPr>
                <w:rFonts w:ascii="Simplified Arabic" w:hAnsi="Simplified Arabic" w:cs="Simplified Arabic"/>
                <w:sz w:val="24"/>
                <w:szCs w:val="24"/>
                <w:rtl/>
              </w:rPr>
            </w:pPr>
            <w:r>
              <w:rPr>
                <w:rFonts w:ascii="Simplified Arabic" w:hAnsi="Simplified Arabic" w:cs="Simplified Arabic"/>
                <w:sz w:val="24"/>
                <w:szCs w:val="24"/>
              </w:rPr>
              <w:t>1</w:t>
            </w:r>
            <w:r>
              <w:rPr>
                <w:rFonts w:ascii="Simplified Arabic" w:hAnsi="Simplified Arabic" w:cs="Simplified Arabic" w:hint="cs"/>
                <w:sz w:val="24"/>
                <w:szCs w:val="24"/>
                <w:rtl/>
              </w:rPr>
              <w:t>.1</w:t>
            </w:r>
            <w:r w:rsidRPr="00B7762C">
              <w:rPr>
                <w:rFonts w:ascii="Simplified Arabic" w:hAnsi="Simplified Arabic" w:cs="Simplified Arabic"/>
                <w:sz w:val="24"/>
                <w:szCs w:val="24"/>
                <w:rtl/>
              </w:rPr>
              <w:t xml:space="preserve"> </w:t>
            </w:r>
            <w:r>
              <w:rPr>
                <w:rFonts w:ascii="Simplified Arabic" w:hAnsi="Simplified Arabic" w:cs="Simplified Arabic" w:hint="cs"/>
                <w:sz w:val="24"/>
                <w:szCs w:val="24"/>
                <w:rtl/>
              </w:rPr>
              <w:t>أهداف الدراسة</w:t>
            </w:r>
          </w:p>
        </w:tc>
        <w:tc>
          <w:tcPr>
            <w:tcW w:w="1135" w:type="dxa"/>
            <w:vAlign w:val="center"/>
          </w:tcPr>
          <w:p w:rsidR="001A3F2D" w:rsidRPr="00B7762C" w:rsidRDefault="009437CD"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27</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6940C9">
            <w:pPr>
              <w:bidi/>
              <w:jc w:val="both"/>
              <w:rPr>
                <w:rFonts w:ascii="Simplified Arabic" w:hAnsi="Simplified Arabic" w:cs="Simplified Arabic"/>
                <w:sz w:val="24"/>
                <w:szCs w:val="24"/>
                <w:rtl/>
              </w:rPr>
            </w:pPr>
            <w:r>
              <w:rPr>
                <w:rFonts w:ascii="Simplified Arabic" w:hAnsi="Simplified Arabic" w:cs="Simplified Arabic" w:hint="cs"/>
                <w:sz w:val="24"/>
                <w:szCs w:val="24"/>
                <w:rtl/>
              </w:rPr>
              <w:t>2.1</w:t>
            </w:r>
            <w:r w:rsidRPr="00B7762C">
              <w:rPr>
                <w:rFonts w:ascii="Simplified Arabic" w:hAnsi="Simplified Arabic" w:cs="Simplified Arabic"/>
                <w:sz w:val="24"/>
                <w:szCs w:val="24"/>
                <w:rtl/>
              </w:rPr>
              <w:t xml:space="preserve"> </w:t>
            </w:r>
            <w:r>
              <w:rPr>
                <w:rFonts w:ascii="Simplified Arabic" w:hAnsi="Simplified Arabic" w:cs="Simplified Arabic" w:hint="cs"/>
                <w:sz w:val="24"/>
                <w:szCs w:val="24"/>
                <w:rtl/>
              </w:rPr>
              <w:t>منهجية الدراسة</w:t>
            </w:r>
          </w:p>
        </w:tc>
        <w:tc>
          <w:tcPr>
            <w:tcW w:w="1135" w:type="dxa"/>
            <w:vAlign w:val="center"/>
          </w:tcPr>
          <w:p w:rsidR="001A3F2D" w:rsidRPr="00B7762C" w:rsidRDefault="009437CD"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28</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Default="001A3F2D" w:rsidP="006940C9">
            <w:pPr>
              <w:bidi/>
              <w:jc w:val="both"/>
              <w:rPr>
                <w:rFonts w:ascii="Simplified Arabic" w:hAnsi="Simplified Arabic" w:cs="Simplified Arabic"/>
                <w:sz w:val="24"/>
                <w:szCs w:val="24"/>
              </w:rPr>
            </w:pPr>
            <w:r>
              <w:rPr>
                <w:rFonts w:ascii="Simplified Arabic" w:hAnsi="Simplified Arabic" w:cs="Simplified Arabic" w:hint="cs"/>
                <w:sz w:val="24"/>
                <w:szCs w:val="24"/>
                <w:rtl/>
              </w:rPr>
              <w:t>3.1 بنية الدراسة</w:t>
            </w:r>
          </w:p>
        </w:tc>
        <w:tc>
          <w:tcPr>
            <w:tcW w:w="1135" w:type="dxa"/>
            <w:vAlign w:val="center"/>
          </w:tcPr>
          <w:p w:rsidR="001A3F2D" w:rsidRPr="00B7762C" w:rsidRDefault="009437CD"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28</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6940C9">
            <w:pPr>
              <w:bidi/>
              <w:jc w:val="both"/>
              <w:rPr>
                <w:rFonts w:ascii="Simplified Arabic" w:hAnsi="Simplified Arabic" w:cs="Simplified Arabic"/>
                <w:sz w:val="24"/>
                <w:szCs w:val="24"/>
                <w:rtl/>
              </w:rPr>
            </w:pPr>
            <w:r>
              <w:rPr>
                <w:rFonts w:ascii="Simplified Arabic" w:hAnsi="Simplified Arabic" w:cs="Simplified Arabic"/>
                <w:sz w:val="24"/>
                <w:szCs w:val="24"/>
              </w:rPr>
              <w:t>4</w:t>
            </w:r>
            <w:r w:rsidRPr="00B7762C">
              <w:rPr>
                <w:rFonts w:ascii="Simplified Arabic" w:hAnsi="Simplified Arabic" w:cs="Simplified Arabic"/>
                <w:sz w:val="24"/>
                <w:szCs w:val="24"/>
              </w:rPr>
              <w:t>.</w:t>
            </w:r>
            <w:r>
              <w:rPr>
                <w:rFonts w:ascii="Simplified Arabic" w:hAnsi="Simplified Arabic" w:cs="Simplified Arabic"/>
                <w:sz w:val="24"/>
                <w:szCs w:val="24"/>
              </w:rPr>
              <w:t>1</w:t>
            </w:r>
            <w:r w:rsidRPr="00B7762C">
              <w:rPr>
                <w:rFonts w:ascii="Simplified Arabic" w:hAnsi="Simplified Arabic" w:cs="Simplified Arabic"/>
                <w:sz w:val="24"/>
                <w:szCs w:val="24"/>
                <w:rtl/>
              </w:rPr>
              <w:t xml:space="preserve"> </w:t>
            </w:r>
            <w:r>
              <w:rPr>
                <w:rFonts w:ascii="Simplified Arabic" w:hAnsi="Simplified Arabic" w:cs="Simplified Arabic" w:hint="cs"/>
                <w:sz w:val="24"/>
                <w:szCs w:val="24"/>
                <w:rtl/>
              </w:rPr>
              <w:t>المصطلحات والمؤشرات والتصنيفات</w:t>
            </w:r>
          </w:p>
        </w:tc>
        <w:tc>
          <w:tcPr>
            <w:tcW w:w="1135" w:type="dxa"/>
            <w:vAlign w:val="center"/>
          </w:tcPr>
          <w:p w:rsidR="001A3F2D" w:rsidRPr="00B7762C" w:rsidRDefault="009437CD"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29</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Default="001A3F2D" w:rsidP="006940C9">
            <w:pPr>
              <w:bidi/>
              <w:ind w:left="358"/>
              <w:jc w:val="both"/>
              <w:rPr>
                <w:rFonts w:ascii="Simplified Arabic" w:hAnsi="Simplified Arabic" w:cs="Simplified Arabic"/>
                <w:sz w:val="24"/>
                <w:szCs w:val="24"/>
                <w:rtl/>
              </w:rPr>
            </w:pPr>
            <w:r>
              <w:rPr>
                <w:rFonts w:ascii="Simplified Arabic" w:hAnsi="Simplified Arabic" w:cs="Simplified Arabic" w:hint="cs"/>
                <w:sz w:val="24"/>
                <w:szCs w:val="24"/>
                <w:rtl/>
              </w:rPr>
              <w:t>1.4.1 المصطلحات والمؤشرات</w:t>
            </w:r>
          </w:p>
          <w:p w:rsidR="001A3F2D" w:rsidRPr="00B7762C" w:rsidRDefault="001A3F2D" w:rsidP="006940C9">
            <w:pPr>
              <w:bidi/>
              <w:ind w:left="358"/>
              <w:jc w:val="both"/>
              <w:rPr>
                <w:rFonts w:ascii="Simplified Arabic" w:hAnsi="Simplified Arabic" w:cs="Simplified Arabic"/>
                <w:sz w:val="24"/>
                <w:szCs w:val="24"/>
              </w:rPr>
            </w:pPr>
          </w:p>
        </w:tc>
        <w:tc>
          <w:tcPr>
            <w:tcW w:w="1135" w:type="dxa"/>
            <w:vAlign w:val="center"/>
          </w:tcPr>
          <w:p w:rsidR="001A3F2D" w:rsidRPr="00B7762C" w:rsidRDefault="009437CD"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29</w:t>
            </w:r>
          </w:p>
        </w:tc>
      </w:tr>
      <w:tr w:rsidR="001A3F2D" w:rsidRPr="00EE17E4" w:rsidTr="007D062C">
        <w:trPr>
          <w:cantSplit/>
          <w:trHeight w:hRule="exact" w:val="472"/>
          <w:jc w:val="center"/>
        </w:trPr>
        <w:tc>
          <w:tcPr>
            <w:tcW w:w="1560" w:type="dxa"/>
          </w:tcPr>
          <w:p w:rsidR="001A3F2D" w:rsidRPr="00EE17E4" w:rsidRDefault="001A3F2D" w:rsidP="00740250">
            <w:pPr>
              <w:bidi/>
              <w:rPr>
                <w:rFonts w:ascii="Simplified Arabic" w:eastAsiaTheme="majorEastAsia" w:hAnsi="Simplified Arabic" w:cs="Simplified Arabic"/>
                <w:sz w:val="24"/>
                <w:szCs w:val="24"/>
                <w:rtl/>
                <w:lang w:eastAsia="ar-SA"/>
              </w:rPr>
            </w:pPr>
          </w:p>
        </w:tc>
        <w:tc>
          <w:tcPr>
            <w:tcW w:w="6662" w:type="dxa"/>
          </w:tcPr>
          <w:p w:rsidR="001A3F2D" w:rsidRPr="00EE17E4" w:rsidRDefault="001A3F2D" w:rsidP="006940C9">
            <w:pPr>
              <w:bidi/>
              <w:ind w:left="358"/>
              <w:jc w:val="both"/>
              <w:rPr>
                <w:rFonts w:ascii="Simplified Arabic" w:eastAsiaTheme="majorEastAsia" w:hAnsi="Simplified Arabic" w:cs="Simplified Arabic"/>
                <w:sz w:val="24"/>
                <w:szCs w:val="24"/>
                <w:rtl/>
                <w:lang w:eastAsia="ar-SA"/>
              </w:rPr>
            </w:pPr>
            <w:r w:rsidRPr="00EE17E4">
              <w:rPr>
                <w:rFonts w:ascii="Simplified Arabic" w:eastAsiaTheme="majorEastAsia" w:hAnsi="Simplified Arabic" w:cs="Simplified Arabic" w:hint="cs"/>
                <w:sz w:val="24"/>
                <w:szCs w:val="24"/>
                <w:rtl/>
                <w:lang w:eastAsia="ar-SA"/>
              </w:rPr>
              <w:t>2.4.1 التصنيفات</w:t>
            </w:r>
          </w:p>
        </w:tc>
        <w:tc>
          <w:tcPr>
            <w:tcW w:w="1135" w:type="dxa"/>
            <w:vAlign w:val="center"/>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32</w:t>
            </w:r>
          </w:p>
        </w:tc>
      </w:tr>
      <w:tr w:rsidR="00740250" w:rsidRPr="00086D6D" w:rsidTr="007D062C">
        <w:trPr>
          <w:cantSplit/>
          <w:trHeight w:hRule="exact" w:val="113"/>
          <w:jc w:val="center"/>
        </w:trPr>
        <w:tc>
          <w:tcPr>
            <w:tcW w:w="1560" w:type="dxa"/>
          </w:tcPr>
          <w:p w:rsidR="00740250" w:rsidRPr="00086D6D" w:rsidRDefault="00740250" w:rsidP="00740250">
            <w:pPr>
              <w:bidi/>
              <w:rPr>
                <w:rFonts w:ascii="Simplified Arabic" w:hAnsi="Simplified Arabic" w:cs="Simplified Arabic"/>
                <w:b/>
                <w:bCs/>
                <w:sz w:val="24"/>
                <w:szCs w:val="24"/>
                <w:rtl/>
              </w:rPr>
            </w:pPr>
          </w:p>
        </w:tc>
        <w:tc>
          <w:tcPr>
            <w:tcW w:w="6662" w:type="dxa"/>
            <w:vAlign w:val="center"/>
          </w:tcPr>
          <w:p w:rsidR="00740250" w:rsidRDefault="00740250" w:rsidP="006940C9">
            <w:pPr>
              <w:bidi/>
              <w:spacing w:line="276" w:lineRule="auto"/>
              <w:jc w:val="both"/>
              <w:rPr>
                <w:rFonts w:ascii="Simplified Arabic" w:hAnsi="Simplified Arabic" w:cs="Simplified Arabic"/>
                <w:b/>
                <w:bCs/>
                <w:sz w:val="24"/>
                <w:szCs w:val="24"/>
                <w:rtl/>
              </w:rPr>
            </w:pPr>
          </w:p>
        </w:tc>
        <w:tc>
          <w:tcPr>
            <w:tcW w:w="1135" w:type="dxa"/>
          </w:tcPr>
          <w:p w:rsidR="00740250" w:rsidRDefault="00740250" w:rsidP="00740250">
            <w:pPr>
              <w:pStyle w:val="Heading2"/>
              <w:bidi/>
              <w:jc w:val="center"/>
              <w:rPr>
                <w:rFonts w:ascii="Simplified Arabic" w:hAnsi="Simplified Arabic" w:cs="Simplified Arabic"/>
                <w:color w:val="auto"/>
                <w:sz w:val="24"/>
                <w:szCs w:val="24"/>
                <w:rtl/>
                <w:lang w:eastAsia="ar-SA"/>
              </w:rPr>
            </w:pPr>
          </w:p>
        </w:tc>
      </w:tr>
      <w:tr w:rsidR="001A3F2D" w:rsidRPr="00086D6D" w:rsidTr="007D062C">
        <w:trPr>
          <w:cantSplit/>
          <w:trHeight w:hRule="exact" w:val="876"/>
          <w:jc w:val="center"/>
        </w:trPr>
        <w:tc>
          <w:tcPr>
            <w:tcW w:w="1560" w:type="dxa"/>
          </w:tcPr>
          <w:p w:rsidR="001A3F2D" w:rsidRPr="00086D6D" w:rsidRDefault="001A3F2D" w:rsidP="00740250">
            <w:pPr>
              <w:bidi/>
              <w:rPr>
                <w:rFonts w:ascii="Simplified Arabic" w:hAnsi="Simplified Arabic" w:cs="Simplified Arabic"/>
                <w:b/>
                <w:bCs/>
                <w:sz w:val="24"/>
                <w:szCs w:val="24"/>
                <w:rtl/>
              </w:rPr>
            </w:pPr>
            <w:r w:rsidRPr="00086D6D">
              <w:rPr>
                <w:rFonts w:ascii="Simplified Arabic" w:hAnsi="Simplified Arabic" w:cs="Simplified Arabic"/>
                <w:b/>
                <w:bCs/>
                <w:sz w:val="24"/>
                <w:szCs w:val="24"/>
                <w:rtl/>
              </w:rPr>
              <w:t>الفصل الثاني:</w:t>
            </w:r>
          </w:p>
        </w:tc>
        <w:tc>
          <w:tcPr>
            <w:tcW w:w="6662" w:type="dxa"/>
            <w:vAlign w:val="center"/>
          </w:tcPr>
          <w:p w:rsidR="001A3F2D" w:rsidRPr="00605365" w:rsidRDefault="001A3F2D" w:rsidP="00036CE2">
            <w:pPr>
              <w:bidi/>
              <w:spacing w:line="276" w:lineRule="auto"/>
              <w:jc w:val="both"/>
              <w:rPr>
                <w:rFonts w:ascii="Simplified Arabic" w:hAnsi="Simplified Arabic" w:cs="Simplified Arabic"/>
                <w:b/>
                <w:bCs/>
                <w:sz w:val="24"/>
                <w:szCs w:val="24"/>
                <w:rtl/>
              </w:rPr>
            </w:pPr>
            <w:r>
              <w:rPr>
                <w:rFonts w:ascii="Simplified Arabic" w:hAnsi="Simplified Arabic" w:cs="Simplified Arabic"/>
                <w:b/>
                <w:bCs/>
                <w:sz w:val="24"/>
                <w:szCs w:val="24"/>
                <w:rtl/>
              </w:rPr>
              <w:t>تطور</w:t>
            </w:r>
            <w:r>
              <w:rPr>
                <w:rFonts w:ascii="Simplified Arabic" w:hAnsi="Simplified Arabic" w:cs="Simplified Arabic" w:hint="cs"/>
                <w:b/>
                <w:bCs/>
                <w:sz w:val="24"/>
                <w:szCs w:val="24"/>
                <w:rtl/>
              </w:rPr>
              <w:t xml:space="preserve"> </w:t>
            </w:r>
            <w:r w:rsidRPr="00605365">
              <w:rPr>
                <w:rFonts w:ascii="Simplified Arabic" w:hAnsi="Simplified Arabic" w:cs="Simplified Arabic"/>
                <w:b/>
                <w:bCs/>
                <w:sz w:val="24"/>
                <w:szCs w:val="24"/>
                <w:rtl/>
              </w:rPr>
              <w:t>توزيع المنشآت حسب الحالة العملية والنشاط الاقتصادي الرئيسي على المستويين الوطني والمحافظات</w:t>
            </w:r>
            <w:r w:rsidRPr="00605365">
              <w:rPr>
                <w:rFonts w:ascii="Simplified Arabic" w:hAnsi="Simplified Arabic" w:cs="Simplified Arabic" w:hint="cs"/>
                <w:b/>
                <w:bCs/>
                <w:sz w:val="24"/>
                <w:szCs w:val="24"/>
                <w:rtl/>
              </w:rPr>
              <w:t xml:space="preserve"> </w:t>
            </w:r>
            <w:r w:rsidR="00036CE2">
              <w:rPr>
                <w:rFonts w:ascii="Simplified Arabic" w:hAnsi="Simplified Arabic" w:cs="Simplified Arabic" w:hint="cs"/>
                <w:b/>
                <w:bCs/>
                <w:sz w:val="24"/>
                <w:szCs w:val="24"/>
                <w:rtl/>
              </w:rPr>
              <w:t>لعامي 2012، 2017</w:t>
            </w:r>
          </w:p>
          <w:p w:rsidR="001A3F2D" w:rsidRPr="00B7762C" w:rsidRDefault="001A3F2D" w:rsidP="006940C9">
            <w:pPr>
              <w:bidi/>
              <w:spacing w:line="276" w:lineRule="auto"/>
              <w:jc w:val="both"/>
              <w:rPr>
                <w:rFonts w:ascii="Simplified Arabic" w:hAnsi="Simplified Arabic" w:cs="Simplified Arabic"/>
                <w:b/>
                <w:bCs/>
                <w:caps/>
                <w:sz w:val="24"/>
                <w:szCs w:val="24"/>
                <w:rtl/>
              </w:rPr>
            </w:pPr>
          </w:p>
        </w:tc>
        <w:tc>
          <w:tcPr>
            <w:tcW w:w="1135" w:type="dxa"/>
          </w:tcPr>
          <w:p w:rsidR="001A3F2D" w:rsidRPr="007D062C" w:rsidRDefault="00547BEC" w:rsidP="00740250">
            <w:pPr>
              <w:pStyle w:val="Heading2"/>
              <w:bidi/>
              <w:jc w:val="center"/>
              <w:rPr>
                <w:rFonts w:ascii="Simplified Arabic" w:hAnsi="Simplified Arabic" w:cs="Simplified Arabic"/>
                <w:b/>
                <w:bCs/>
                <w:color w:val="auto"/>
                <w:sz w:val="24"/>
                <w:szCs w:val="24"/>
                <w:rtl/>
                <w:lang w:eastAsia="ar-SA"/>
              </w:rPr>
            </w:pPr>
            <w:r>
              <w:rPr>
                <w:rFonts w:ascii="Simplified Arabic" w:hAnsi="Simplified Arabic" w:cs="Simplified Arabic" w:hint="cs"/>
                <w:b/>
                <w:bCs/>
                <w:color w:val="auto"/>
                <w:sz w:val="24"/>
                <w:szCs w:val="24"/>
                <w:rtl/>
                <w:lang w:eastAsia="ar-SA"/>
              </w:rPr>
              <w:t>33</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6940C9">
            <w:pPr>
              <w:bidi/>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1.2 </w:t>
            </w:r>
            <w:r w:rsidRPr="00605365">
              <w:rPr>
                <w:rFonts w:ascii="Simplified Arabic" w:hAnsi="Simplified Arabic" w:cs="Simplified Arabic"/>
                <w:sz w:val="24"/>
                <w:szCs w:val="24"/>
                <w:rtl/>
              </w:rPr>
              <w:t>التغير في عدد المنشآت في فلسطين حسب الحالة العملية</w:t>
            </w:r>
          </w:p>
        </w:tc>
        <w:tc>
          <w:tcPr>
            <w:tcW w:w="1135" w:type="dxa"/>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33</w:t>
            </w:r>
          </w:p>
        </w:tc>
      </w:tr>
      <w:tr w:rsidR="001A3F2D" w:rsidRPr="00B7762C" w:rsidTr="007D062C">
        <w:trPr>
          <w:cantSplit/>
          <w:trHeight w:hRule="exact" w:val="880"/>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036CE2">
            <w:pPr>
              <w:bidi/>
              <w:ind w:left="483" w:hanging="483"/>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2.2 </w:t>
            </w:r>
            <w:r w:rsidRPr="00605365">
              <w:rPr>
                <w:rFonts w:ascii="Simplified Arabic" w:hAnsi="Simplified Arabic" w:cs="Simplified Arabic"/>
                <w:sz w:val="24"/>
                <w:szCs w:val="24"/>
                <w:rtl/>
              </w:rPr>
              <w:t xml:space="preserve">التغير في أعداد المنشآت العاملة وكثافة انتشارها بالنسبة للسكان على المستوى الوطني والمنطقة والمحافظات </w:t>
            </w:r>
            <w:r w:rsidR="00036CE2">
              <w:rPr>
                <w:rFonts w:ascii="Simplified Arabic" w:hAnsi="Simplified Arabic" w:cs="Simplified Arabic" w:hint="cs"/>
                <w:sz w:val="24"/>
                <w:szCs w:val="24"/>
                <w:rtl/>
              </w:rPr>
              <w:t>لعامي</w:t>
            </w:r>
            <w:r w:rsidRPr="00605365">
              <w:rPr>
                <w:rFonts w:ascii="Simplified Arabic" w:hAnsi="Simplified Arabic" w:cs="Simplified Arabic"/>
                <w:sz w:val="24"/>
                <w:szCs w:val="24"/>
                <w:rtl/>
              </w:rPr>
              <w:t xml:space="preserve"> </w:t>
            </w:r>
            <w:r w:rsidRPr="00605365">
              <w:rPr>
                <w:rFonts w:ascii="Simplified Arabic" w:hAnsi="Simplified Arabic" w:cs="Simplified Arabic" w:hint="cs"/>
                <w:sz w:val="24"/>
                <w:szCs w:val="24"/>
                <w:rtl/>
              </w:rPr>
              <w:t>2012، 2017</w:t>
            </w:r>
          </w:p>
        </w:tc>
        <w:tc>
          <w:tcPr>
            <w:tcW w:w="1135" w:type="dxa"/>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35</w:t>
            </w:r>
          </w:p>
        </w:tc>
      </w:tr>
      <w:tr w:rsidR="001A3F2D" w:rsidRPr="00B7762C" w:rsidTr="007D062C">
        <w:trPr>
          <w:cantSplit/>
          <w:trHeight w:hRule="exact" w:val="850"/>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6322F7">
            <w:pPr>
              <w:bidi/>
              <w:ind w:left="1050" w:hanging="692"/>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1.2.2 </w:t>
            </w:r>
            <w:r w:rsidRPr="00605365">
              <w:rPr>
                <w:rFonts w:ascii="Simplified Arabic" w:hAnsi="Simplified Arabic" w:cs="Simplified Arabic"/>
                <w:sz w:val="24"/>
                <w:szCs w:val="24"/>
                <w:rtl/>
              </w:rPr>
              <w:t>معدلات نمو عدد المنش</w:t>
            </w:r>
            <w:r w:rsidR="006322F7">
              <w:rPr>
                <w:rFonts w:ascii="Simplified Arabic" w:hAnsi="Simplified Arabic" w:cs="Simplified Arabic" w:hint="cs"/>
                <w:sz w:val="24"/>
                <w:szCs w:val="24"/>
                <w:rtl/>
              </w:rPr>
              <w:t>آ</w:t>
            </w:r>
            <w:r w:rsidRPr="00605365">
              <w:rPr>
                <w:rFonts w:ascii="Simplified Arabic" w:hAnsi="Simplified Arabic" w:cs="Simplified Arabic"/>
                <w:sz w:val="24"/>
                <w:szCs w:val="24"/>
                <w:rtl/>
              </w:rPr>
              <w:t xml:space="preserve">ت العاملة في المحافظات الفلسطينية </w:t>
            </w:r>
            <w:r w:rsidR="00036CE2">
              <w:rPr>
                <w:rFonts w:ascii="Simplified Arabic" w:hAnsi="Simplified Arabic" w:cs="Simplified Arabic" w:hint="cs"/>
                <w:sz w:val="24"/>
                <w:szCs w:val="24"/>
                <w:rtl/>
              </w:rPr>
              <w:t>لعامي</w:t>
            </w:r>
            <w:r w:rsidR="004442EB">
              <w:rPr>
                <w:rFonts w:ascii="Simplified Arabic" w:hAnsi="Simplified Arabic" w:cs="Simplified Arabic" w:hint="cs"/>
                <w:sz w:val="24"/>
                <w:szCs w:val="24"/>
                <w:rtl/>
              </w:rPr>
              <w:t xml:space="preserve">  </w:t>
            </w:r>
            <w:r w:rsidRPr="00605365">
              <w:rPr>
                <w:rFonts w:ascii="Simplified Arabic" w:hAnsi="Simplified Arabic" w:cs="Simplified Arabic"/>
                <w:sz w:val="24"/>
                <w:szCs w:val="24"/>
                <w:rtl/>
              </w:rPr>
              <w:t xml:space="preserve"> </w:t>
            </w:r>
            <w:r w:rsidRPr="00605365">
              <w:rPr>
                <w:rFonts w:ascii="Simplified Arabic" w:hAnsi="Simplified Arabic" w:cs="Simplified Arabic" w:hint="cs"/>
                <w:sz w:val="24"/>
                <w:szCs w:val="24"/>
                <w:rtl/>
              </w:rPr>
              <w:t>2012، 2017</w:t>
            </w:r>
          </w:p>
        </w:tc>
        <w:tc>
          <w:tcPr>
            <w:tcW w:w="1135" w:type="dxa"/>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35</w:t>
            </w:r>
          </w:p>
        </w:tc>
      </w:tr>
      <w:tr w:rsidR="001A3F2D" w:rsidRPr="00B7762C" w:rsidTr="007D062C">
        <w:trPr>
          <w:cantSplit/>
          <w:trHeight w:hRule="exact" w:val="848"/>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036CE2">
            <w:pPr>
              <w:bidi/>
              <w:ind w:left="909" w:hanging="551"/>
              <w:jc w:val="both"/>
              <w:rPr>
                <w:rFonts w:ascii="Simplified Arabic" w:hAnsi="Simplified Arabic" w:cs="Simplified Arabic"/>
                <w:sz w:val="24"/>
                <w:szCs w:val="24"/>
              </w:rPr>
            </w:pPr>
            <w:r>
              <w:rPr>
                <w:rFonts w:ascii="Simplified Arabic" w:hAnsi="Simplified Arabic" w:cs="Simplified Arabic" w:hint="cs"/>
                <w:sz w:val="24"/>
                <w:szCs w:val="24"/>
                <w:rtl/>
              </w:rPr>
              <w:t xml:space="preserve">2.2.2 </w:t>
            </w:r>
            <w:r w:rsidRPr="00605365">
              <w:rPr>
                <w:rFonts w:ascii="Simplified Arabic" w:hAnsi="Simplified Arabic" w:cs="Simplified Arabic"/>
                <w:sz w:val="24"/>
                <w:szCs w:val="24"/>
                <w:rtl/>
              </w:rPr>
              <w:t xml:space="preserve">التغيرات في كثافة عدد المنشآت العاملة بالنسبة لعدد السكان </w:t>
            </w:r>
            <w:r w:rsidR="00036CE2">
              <w:rPr>
                <w:rFonts w:ascii="Simplified Arabic" w:hAnsi="Simplified Arabic" w:cs="Simplified Arabic" w:hint="cs"/>
                <w:sz w:val="24"/>
                <w:szCs w:val="24"/>
                <w:rtl/>
              </w:rPr>
              <w:t>لعامي</w:t>
            </w:r>
            <w:r w:rsidR="004442EB">
              <w:rPr>
                <w:rFonts w:ascii="Simplified Arabic" w:hAnsi="Simplified Arabic" w:cs="Simplified Arabic" w:hint="cs"/>
                <w:sz w:val="24"/>
                <w:szCs w:val="24"/>
                <w:rtl/>
              </w:rPr>
              <w:t xml:space="preserve">   </w:t>
            </w:r>
            <w:r w:rsidRPr="00605365">
              <w:rPr>
                <w:rFonts w:ascii="Simplified Arabic" w:hAnsi="Simplified Arabic" w:cs="Simplified Arabic"/>
                <w:sz w:val="24"/>
                <w:szCs w:val="24"/>
                <w:rtl/>
              </w:rPr>
              <w:t xml:space="preserve"> </w:t>
            </w:r>
            <w:r w:rsidRPr="00605365">
              <w:rPr>
                <w:rFonts w:ascii="Simplified Arabic" w:hAnsi="Simplified Arabic" w:cs="Simplified Arabic" w:hint="cs"/>
                <w:sz w:val="24"/>
                <w:szCs w:val="24"/>
                <w:rtl/>
              </w:rPr>
              <w:t>2012، 2017</w:t>
            </w:r>
          </w:p>
        </w:tc>
        <w:tc>
          <w:tcPr>
            <w:tcW w:w="1135" w:type="dxa"/>
          </w:tcPr>
          <w:p w:rsidR="001A3F2D" w:rsidRPr="00B7762C" w:rsidRDefault="00B40A22"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36</w:t>
            </w:r>
          </w:p>
        </w:tc>
      </w:tr>
      <w:tr w:rsidR="001A3F2D" w:rsidRPr="00B7762C" w:rsidTr="006940C9">
        <w:trPr>
          <w:cantSplit/>
          <w:trHeight w:hRule="exact" w:val="932"/>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6940C9" w:rsidRDefault="001A3F2D" w:rsidP="00036CE2">
            <w:pPr>
              <w:bidi/>
              <w:ind w:left="342" w:hanging="342"/>
              <w:jc w:val="both"/>
              <w:rPr>
                <w:rFonts w:ascii="Simplified Arabic" w:hAnsi="Simplified Arabic" w:cs="Simplified Arabic"/>
                <w:sz w:val="24"/>
                <w:szCs w:val="24"/>
                <w:rtl/>
              </w:rPr>
            </w:pPr>
            <w:r w:rsidRPr="006940C9">
              <w:rPr>
                <w:rFonts w:ascii="Simplified Arabic" w:hAnsi="Simplified Arabic" w:cs="Simplified Arabic"/>
                <w:sz w:val="24"/>
                <w:szCs w:val="24"/>
              </w:rPr>
              <w:t>3.2</w:t>
            </w:r>
            <w:r w:rsidRPr="006940C9">
              <w:rPr>
                <w:rFonts w:ascii="Simplified Arabic" w:hAnsi="Simplified Arabic" w:cs="Simplified Arabic"/>
                <w:sz w:val="24"/>
                <w:szCs w:val="24"/>
                <w:rtl/>
              </w:rPr>
              <w:t xml:space="preserve"> تطور عدد المنشآت العاملة في فلسطين حسب طبيعة النشاط الاقتصادي الرئيسي</w:t>
            </w:r>
            <w:r w:rsidR="00036CE2">
              <w:rPr>
                <w:rFonts w:ascii="Simplified Arabic" w:hAnsi="Simplified Arabic" w:cs="Simplified Arabic" w:hint="cs"/>
                <w:sz w:val="24"/>
                <w:szCs w:val="24"/>
                <w:rtl/>
              </w:rPr>
              <w:t xml:space="preserve"> لعامي</w:t>
            </w:r>
            <w:r w:rsidRPr="006940C9">
              <w:rPr>
                <w:rFonts w:ascii="Simplified Arabic" w:hAnsi="Simplified Arabic" w:cs="Simplified Arabic"/>
                <w:sz w:val="24"/>
                <w:szCs w:val="24"/>
              </w:rPr>
              <w:t xml:space="preserve"> </w:t>
            </w:r>
            <w:r w:rsidRPr="006940C9">
              <w:rPr>
                <w:rFonts w:ascii="Simplified Arabic" w:hAnsi="Simplified Arabic" w:cs="Simplified Arabic"/>
                <w:sz w:val="24"/>
                <w:szCs w:val="24"/>
                <w:rtl/>
              </w:rPr>
              <w:t>2012</w:t>
            </w:r>
            <w:r w:rsidR="00036CE2">
              <w:rPr>
                <w:rFonts w:ascii="Simplified Arabic" w:hAnsi="Simplified Arabic" w:cs="Simplified Arabic" w:hint="cs"/>
                <w:sz w:val="24"/>
                <w:szCs w:val="24"/>
                <w:rtl/>
              </w:rPr>
              <w:t xml:space="preserve">، </w:t>
            </w:r>
            <w:r w:rsidRPr="006940C9">
              <w:rPr>
                <w:rFonts w:ascii="Simplified Arabic" w:hAnsi="Simplified Arabic" w:cs="Simplified Arabic"/>
                <w:sz w:val="24"/>
                <w:szCs w:val="24"/>
                <w:rtl/>
              </w:rPr>
              <w:t>2017</w:t>
            </w:r>
          </w:p>
        </w:tc>
        <w:tc>
          <w:tcPr>
            <w:tcW w:w="1135" w:type="dxa"/>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38</w:t>
            </w:r>
          </w:p>
        </w:tc>
      </w:tr>
      <w:tr w:rsidR="001A3F2D" w:rsidRPr="00B7762C" w:rsidTr="00A71BFE">
        <w:trPr>
          <w:cantSplit/>
          <w:trHeight w:hRule="exact" w:val="1200"/>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605365" w:rsidRDefault="001A3F2D" w:rsidP="00036CE2">
            <w:pPr>
              <w:bidi/>
              <w:ind w:left="483" w:hanging="483"/>
              <w:jc w:val="both"/>
              <w:rPr>
                <w:rFonts w:ascii="Simplified Arabic" w:hAnsi="Simplified Arabic" w:cs="Simplified Arabic"/>
                <w:sz w:val="24"/>
                <w:szCs w:val="24"/>
                <w:rtl/>
              </w:rPr>
            </w:pPr>
            <w:r w:rsidRPr="00605365">
              <w:rPr>
                <w:rFonts w:ascii="Simplified Arabic" w:hAnsi="Simplified Arabic" w:cs="Simplified Arabic"/>
                <w:sz w:val="24"/>
                <w:szCs w:val="24"/>
                <w:rtl/>
              </w:rPr>
              <w:t xml:space="preserve">4.2 اتجاهات التغير في تطور عدد المنشآت العاملة في القطاع الخاص والقطاع الأهلي والشركات الحكومية حسب </w:t>
            </w:r>
            <w:r w:rsidR="00847732">
              <w:rPr>
                <w:rFonts w:ascii="Simplified Arabic" w:hAnsi="Simplified Arabic" w:cs="Simplified Arabic"/>
                <w:sz w:val="24"/>
                <w:szCs w:val="24"/>
                <w:rtl/>
              </w:rPr>
              <w:t>فئات حجم العمالة</w:t>
            </w:r>
            <w:r w:rsidRPr="00605365">
              <w:rPr>
                <w:rFonts w:ascii="Simplified Arabic" w:hAnsi="Simplified Arabic" w:cs="Simplified Arabic"/>
                <w:sz w:val="24"/>
                <w:szCs w:val="24"/>
                <w:rtl/>
              </w:rPr>
              <w:t xml:space="preserve"> حسب المنطقة </w:t>
            </w:r>
            <w:r w:rsidR="00036CE2">
              <w:rPr>
                <w:rFonts w:ascii="Simplified Arabic" w:hAnsi="Simplified Arabic" w:cs="Simplified Arabic" w:hint="cs"/>
                <w:sz w:val="24"/>
                <w:szCs w:val="24"/>
                <w:rtl/>
              </w:rPr>
              <w:t>لعامي</w:t>
            </w:r>
            <w:r w:rsidR="004442EB">
              <w:rPr>
                <w:rFonts w:ascii="Simplified Arabic" w:hAnsi="Simplified Arabic" w:cs="Simplified Arabic" w:hint="cs"/>
                <w:sz w:val="24"/>
                <w:szCs w:val="24"/>
                <w:rtl/>
              </w:rPr>
              <w:t xml:space="preserve">          </w:t>
            </w:r>
            <w:r w:rsidRPr="00605365">
              <w:rPr>
                <w:rFonts w:ascii="Simplified Arabic" w:hAnsi="Simplified Arabic" w:cs="Simplified Arabic"/>
                <w:sz w:val="24"/>
                <w:szCs w:val="24"/>
                <w:rtl/>
              </w:rPr>
              <w:t xml:space="preserve"> 2012</w:t>
            </w:r>
            <w:r w:rsidR="00036CE2">
              <w:rPr>
                <w:rFonts w:ascii="Simplified Arabic" w:hAnsi="Simplified Arabic" w:cs="Simplified Arabic" w:hint="cs"/>
                <w:sz w:val="24"/>
                <w:szCs w:val="24"/>
                <w:rtl/>
              </w:rPr>
              <w:t xml:space="preserve">، </w:t>
            </w:r>
            <w:r w:rsidRPr="00605365">
              <w:rPr>
                <w:rFonts w:ascii="Simplified Arabic" w:hAnsi="Simplified Arabic" w:cs="Simplified Arabic"/>
                <w:sz w:val="24"/>
                <w:szCs w:val="24"/>
                <w:rtl/>
              </w:rPr>
              <w:t>2017</w:t>
            </w:r>
          </w:p>
        </w:tc>
        <w:tc>
          <w:tcPr>
            <w:tcW w:w="1135" w:type="dxa"/>
          </w:tcPr>
          <w:p w:rsidR="001A3F2D" w:rsidRPr="00B7762C" w:rsidRDefault="00EA3F85"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40</w:t>
            </w:r>
          </w:p>
        </w:tc>
      </w:tr>
      <w:tr w:rsidR="001A3F2D" w:rsidRPr="00B7762C" w:rsidTr="007D062C">
        <w:trPr>
          <w:cantSplit/>
          <w:trHeight w:hRule="exact" w:val="908"/>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1C38BB" w:rsidRDefault="001A3F2D" w:rsidP="00036CE2">
            <w:pPr>
              <w:bidi/>
              <w:ind w:left="909" w:hanging="567"/>
              <w:jc w:val="both"/>
              <w:rPr>
                <w:rFonts w:ascii="Simplified Arabic" w:hAnsi="Simplified Arabic" w:cs="Simplified Arabic"/>
                <w:sz w:val="24"/>
                <w:szCs w:val="24"/>
              </w:rPr>
            </w:pPr>
            <w:r w:rsidRPr="001C38BB">
              <w:rPr>
                <w:rFonts w:ascii="Simplified Arabic" w:hAnsi="Simplified Arabic" w:cs="Simplified Arabic" w:hint="cs"/>
                <w:sz w:val="24"/>
                <w:szCs w:val="24"/>
                <w:rtl/>
              </w:rPr>
              <w:t xml:space="preserve">1.4.2 </w:t>
            </w:r>
            <w:r w:rsidRPr="001C38BB">
              <w:rPr>
                <w:rFonts w:ascii="Simplified Arabic" w:hAnsi="Simplified Arabic" w:cs="Simplified Arabic"/>
                <w:sz w:val="24"/>
                <w:szCs w:val="24"/>
                <w:rtl/>
              </w:rPr>
              <w:t xml:space="preserve">التغير في توزيع المنشآت حسب </w:t>
            </w:r>
            <w:r w:rsidR="00847732">
              <w:rPr>
                <w:rFonts w:ascii="Simplified Arabic" w:hAnsi="Simplified Arabic" w:cs="Simplified Arabic"/>
                <w:sz w:val="24"/>
                <w:szCs w:val="24"/>
                <w:rtl/>
              </w:rPr>
              <w:t>فئات حجم العمالة</w:t>
            </w:r>
            <w:r w:rsidRPr="001C38BB">
              <w:rPr>
                <w:rFonts w:ascii="Simplified Arabic" w:hAnsi="Simplified Arabic" w:cs="Simplified Arabic"/>
                <w:sz w:val="24"/>
                <w:szCs w:val="24"/>
                <w:rtl/>
              </w:rPr>
              <w:t xml:space="preserve"> على المستوى الوطني </w:t>
            </w:r>
            <w:r w:rsidR="00036CE2">
              <w:rPr>
                <w:rFonts w:ascii="Simplified Arabic" w:hAnsi="Simplified Arabic" w:cs="Simplified Arabic" w:hint="cs"/>
                <w:sz w:val="24"/>
                <w:szCs w:val="24"/>
                <w:rtl/>
              </w:rPr>
              <w:t>لعامي</w:t>
            </w:r>
            <w:r w:rsidRPr="001C38BB">
              <w:rPr>
                <w:rFonts w:ascii="Simplified Arabic" w:hAnsi="Simplified Arabic" w:cs="Simplified Arabic"/>
                <w:sz w:val="24"/>
                <w:szCs w:val="24"/>
                <w:rtl/>
              </w:rPr>
              <w:t xml:space="preserve"> 2012</w:t>
            </w:r>
            <w:r w:rsidR="00036CE2">
              <w:rPr>
                <w:rFonts w:ascii="Simplified Arabic" w:hAnsi="Simplified Arabic" w:cs="Simplified Arabic" w:hint="cs"/>
                <w:sz w:val="24"/>
                <w:szCs w:val="24"/>
                <w:rtl/>
              </w:rPr>
              <w:t xml:space="preserve">، </w:t>
            </w:r>
            <w:r w:rsidRPr="001C38BB">
              <w:rPr>
                <w:rFonts w:ascii="Simplified Arabic" w:hAnsi="Simplified Arabic" w:cs="Simplified Arabic"/>
                <w:sz w:val="24"/>
                <w:szCs w:val="24"/>
                <w:rtl/>
              </w:rPr>
              <w:t>2017</w:t>
            </w:r>
          </w:p>
          <w:p w:rsidR="001A3F2D" w:rsidRPr="001C38BB" w:rsidRDefault="001A3F2D" w:rsidP="006940C9">
            <w:pPr>
              <w:bidi/>
              <w:ind w:left="358"/>
              <w:jc w:val="both"/>
              <w:rPr>
                <w:rFonts w:ascii="Simplified Arabic" w:hAnsi="Simplified Arabic" w:cs="Simplified Arabic"/>
                <w:sz w:val="24"/>
                <w:szCs w:val="24"/>
                <w:rtl/>
              </w:rPr>
            </w:pPr>
          </w:p>
        </w:tc>
        <w:tc>
          <w:tcPr>
            <w:tcW w:w="1135" w:type="dxa"/>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42</w:t>
            </w:r>
          </w:p>
        </w:tc>
      </w:tr>
      <w:tr w:rsidR="001A3F2D" w:rsidRPr="00B7762C" w:rsidTr="007D062C">
        <w:trPr>
          <w:cantSplit/>
          <w:trHeight w:hRule="exact" w:val="850"/>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0E04D3" w:rsidRDefault="001A3F2D" w:rsidP="00036CE2">
            <w:pPr>
              <w:pStyle w:val="BodyText"/>
              <w:ind w:left="1050" w:hanging="708"/>
              <w:jc w:val="both"/>
              <w:rPr>
                <w:rFonts w:ascii="Simplified Arabic" w:hAnsi="Simplified Arabic" w:cs="Simplified Arabic"/>
                <w:sz w:val="24"/>
                <w:szCs w:val="24"/>
                <w:rtl/>
              </w:rPr>
            </w:pPr>
            <w:r>
              <w:rPr>
                <w:rFonts w:ascii="Simplified Arabic" w:hAnsi="Simplified Arabic" w:cs="Simplified Arabic" w:hint="cs"/>
                <w:sz w:val="24"/>
                <w:szCs w:val="24"/>
                <w:rtl/>
                <w:lang w:val="en-CA"/>
              </w:rPr>
              <w:t xml:space="preserve">2.4.2 </w:t>
            </w:r>
            <w:r w:rsidRPr="001C38BB">
              <w:rPr>
                <w:rFonts w:ascii="Simplified Arabic" w:eastAsiaTheme="minorHAnsi" w:hAnsi="Simplified Arabic" w:cs="Simplified Arabic"/>
                <w:sz w:val="24"/>
                <w:szCs w:val="24"/>
                <w:rtl/>
              </w:rPr>
              <w:t xml:space="preserve">التغير في توزيع المنشآت حسب </w:t>
            </w:r>
            <w:r w:rsidR="00847732">
              <w:rPr>
                <w:rFonts w:ascii="Simplified Arabic" w:eastAsiaTheme="minorHAnsi" w:hAnsi="Simplified Arabic" w:cs="Simplified Arabic"/>
                <w:sz w:val="24"/>
                <w:szCs w:val="24"/>
                <w:rtl/>
              </w:rPr>
              <w:t>فئات حجم العمالة</w:t>
            </w:r>
            <w:r w:rsidRPr="001C38BB">
              <w:rPr>
                <w:rFonts w:ascii="Simplified Arabic" w:eastAsiaTheme="minorHAnsi" w:hAnsi="Simplified Arabic" w:cs="Simplified Arabic"/>
                <w:sz w:val="24"/>
                <w:szCs w:val="24"/>
                <w:rtl/>
              </w:rPr>
              <w:t xml:space="preserve"> في الضفة الغربية</w:t>
            </w:r>
            <w:r w:rsidRPr="001C38BB">
              <w:rPr>
                <w:rFonts w:ascii="Simplified Arabic" w:hAnsi="Simplified Arabic" w:cs="Simplified Arabic"/>
                <w:sz w:val="24"/>
                <w:szCs w:val="24"/>
                <w:rtl/>
              </w:rPr>
              <w:t xml:space="preserve"> </w:t>
            </w:r>
            <w:r w:rsidR="00036CE2">
              <w:rPr>
                <w:rFonts w:ascii="Simplified Arabic" w:hAnsi="Simplified Arabic" w:cs="Simplified Arabic" w:hint="cs"/>
                <w:sz w:val="24"/>
                <w:szCs w:val="24"/>
                <w:rtl/>
              </w:rPr>
              <w:t>لعامي</w:t>
            </w:r>
            <w:r w:rsidRPr="001C38BB">
              <w:rPr>
                <w:rFonts w:ascii="Simplified Arabic" w:hAnsi="Simplified Arabic" w:cs="Simplified Arabic"/>
                <w:sz w:val="24"/>
                <w:szCs w:val="24"/>
                <w:rtl/>
              </w:rPr>
              <w:t xml:space="preserve"> 2012</w:t>
            </w:r>
            <w:r w:rsidR="00036CE2">
              <w:rPr>
                <w:rFonts w:ascii="Simplified Arabic" w:hAnsi="Simplified Arabic" w:cs="Simplified Arabic" w:hint="cs"/>
                <w:sz w:val="24"/>
                <w:szCs w:val="24"/>
                <w:rtl/>
              </w:rPr>
              <w:t xml:space="preserve">، </w:t>
            </w:r>
            <w:r w:rsidRPr="001C38BB">
              <w:rPr>
                <w:rFonts w:ascii="Simplified Arabic" w:hAnsi="Simplified Arabic" w:cs="Simplified Arabic"/>
                <w:sz w:val="24"/>
                <w:szCs w:val="24"/>
                <w:rtl/>
              </w:rPr>
              <w:t>2017</w:t>
            </w:r>
          </w:p>
          <w:p w:rsidR="001A3F2D" w:rsidRPr="00B7762C" w:rsidRDefault="001A3F2D" w:rsidP="006940C9">
            <w:pPr>
              <w:bidi/>
              <w:ind w:left="358"/>
              <w:jc w:val="both"/>
              <w:rPr>
                <w:rFonts w:ascii="Simplified Arabic" w:hAnsi="Simplified Arabic" w:cs="Simplified Arabic"/>
                <w:sz w:val="24"/>
                <w:szCs w:val="24"/>
                <w:rtl/>
                <w:lang w:val="en-CA"/>
              </w:rPr>
            </w:pPr>
          </w:p>
        </w:tc>
        <w:tc>
          <w:tcPr>
            <w:tcW w:w="1135" w:type="dxa"/>
          </w:tcPr>
          <w:p w:rsidR="001A3F2D" w:rsidRPr="00B7762C" w:rsidRDefault="00EA3F85"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43</w:t>
            </w:r>
          </w:p>
        </w:tc>
      </w:tr>
      <w:tr w:rsidR="001A3F2D" w:rsidRPr="00B7762C" w:rsidTr="006940C9">
        <w:trPr>
          <w:cantSplit/>
          <w:trHeight w:hRule="exact" w:val="879"/>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036CE2">
            <w:pPr>
              <w:bidi/>
              <w:ind w:left="625" w:hanging="625"/>
              <w:jc w:val="both"/>
              <w:rPr>
                <w:rFonts w:ascii="Simplified Arabic" w:hAnsi="Simplified Arabic" w:cs="Simplified Arabic"/>
                <w:sz w:val="24"/>
                <w:szCs w:val="24"/>
                <w:rtl/>
                <w:lang w:val="en-CA"/>
              </w:rPr>
            </w:pPr>
            <w:r>
              <w:rPr>
                <w:rFonts w:ascii="Simplified Arabic" w:hAnsi="Simplified Arabic" w:cs="Simplified Arabic" w:hint="cs"/>
                <w:sz w:val="24"/>
                <w:szCs w:val="24"/>
                <w:rtl/>
                <w:lang w:val="en-CA"/>
              </w:rPr>
              <w:t>3.4.</w:t>
            </w:r>
            <w:r w:rsidRPr="006940C9">
              <w:rPr>
                <w:rFonts w:ascii="Simplified Arabic" w:hAnsi="Simplified Arabic" w:cs="Simplified Arabic" w:hint="cs"/>
                <w:sz w:val="24"/>
                <w:szCs w:val="24"/>
                <w:rtl/>
                <w:lang w:val="en-CA"/>
              </w:rPr>
              <w:t xml:space="preserve">2 </w:t>
            </w:r>
            <w:r w:rsidRPr="006940C9">
              <w:rPr>
                <w:rFonts w:ascii="Simplified Arabic" w:hAnsi="Simplified Arabic" w:cs="Simplified Arabic"/>
                <w:sz w:val="24"/>
                <w:szCs w:val="24"/>
                <w:rtl/>
              </w:rPr>
              <w:t xml:space="preserve">التغير في توزيع المنشآت حسب </w:t>
            </w:r>
            <w:r w:rsidR="00847732">
              <w:rPr>
                <w:rFonts w:ascii="Simplified Arabic" w:hAnsi="Simplified Arabic" w:cs="Simplified Arabic"/>
                <w:sz w:val="24"/>
                <w:szCs w:val="24"/>
                <w:rtl/>
              </w:rPr>
              <w:t>فئات حجم العمالة</w:t>
            </w:r>
            <w:r w:rsidRPr="006940C9">
              <w:rPr>
                <w:rFonts w:ascii="Simplified Arabic" w:hAnsi="Simplified Arabic" w:cs="Simplified Arabic"/>
                <w:sz w:val="24"/>
                <w:szCs w:val="24"/>
                <w:rtl/>
              </w:rPr>
              <w:t xml:space="preserve"> في قطاع غزة </w:t>
            </w:r>
            <w:r w:rsidR="00036CE2">
              <w:rPr>
                <w:rFonts w:ascii="Simplified Arabic" w:hAnsi="Simplified Arabic" w:cs="Simplified Arabic" w:hint="cs"/>
                <w:sz w:val="24"/>
                <w:szCs w:val="24"/>
                <w:rtl/>
              </w:rPr>
              <w:t>لعامي</w:t>
            </w:r>
            <w:r w:rsidR="004442EB">
              <w:rPr>
                <w:rFonts w:ascii="Simplified Arabic" w:hAnsi="Simplified Arabic" w:cs="Simplified Arabic" w:hint="cs"/>
                <w:sz w:val="24"/>
                <w:szCs w:val="24"/>
                <w:rtl/>
              </w:rPr>
              <w:t xml:space="preserve">    </w:t>
            </w:r>
            <w:r w:rsidRPr="006940C9">
              <w:rPr>
                <w:rFonts w:ascii="Simplified Arabic" w:hAnsi="Simplified Arabic" w:cs="Simplified Arabic"/>
                <w:sz w:val="24"/>
                <w:szCs w:val="24"/>
                <w:rtl/>
              </w:rPr>
              <w:t xml:space="preserve"> 2012</w:t>
            </w:r>
            <w:r w:rsidR="00036CE2">
              <w:rPr>
                <w:rFonts w:ascii="Simplified Arabic" w:hAnsi="Simplified Arabic" w:cs="Simplified Arabic" w:hint="cs"/>
                <w:sz w:val="24"/>
                <w:szCs w:val="24"/>
                <w:rtl/>
              </w:rPr>
              <w:t xml:space="preserve">، </w:t>
            </w:r>
            <w:r w:rsidRPr="006940C9">
              <w:rPr>
                <w:rFonts w:ascii="Simplified Arabic" w:hAnsi="Simplified Arabic" w:cs="Simplified Arabic"/>
                <w:sz w:val="24"/>
                <w:szCs w:val="24"/>
                <w:rtl/>
              </w:rPr>
              <w:t>2017</w:t>
            </w:r>
          </w:p>
        </w:tc>
        <w:tc>
          <w:tcPr>
            <w:tcW w:w="1135" w:type="dxa"/>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color w:val="auto"/>
                <w:sz w:val="24"/>
                <w:szCs w:val="24"/>
                <w:lang w:eastAsia="ar-SA"/>
              </w:rPr>
              <w:t>45</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740250">
            <w:pPr>
              <w:bidi/>
              <w:rPr>
                <w:rFonts w:ascii="Simplified Arabic" w:hAnsi="Simplified Arabic" w:cs="Simplified Arabic"/>
                <w:sz w:val="24"/>
                <w:szCs w:val="24"/>
                <w:rtl/>
              </w:rPr>
            </w:pPr>
            <w:r w:rsidRPr="00B7762C">
              <w:rPr>
                <w:rFonts w:ascii="Simplified Arabic" w:hAnsi="Simplified Arabic" w:cs="Simplified Arabic"/>
                <w:sz w:val="24"/>
                <w:szCs w:val="24"/>
                <w:rtl/>
                <w:lang w:val="en-CA"/>
              </w:rPr>
              <w:t xml:space="preserve">5.2 </w:t>
            </w:r>
            <w:r w:rsidRPr="00026CB6">
              <w:rPr>
                <w:rFonts w:ascii="Simplified Arabic" w:hAnsi="Simplified Arabic" w:cs="Simplified Arabic"/>
                <w:sz w:val="24"/>
                <w:szCs w:val="24"/>
                <w:rtl/>
              </w:rPr>
              <w:t>خلاصة الفصل</w:t>
            </w:r>
          </w:p>
        </w:tc>
        <w:tc>
          <w:tcPr>
            <w:tcW w:w="1135" w:type="dxa"/>
          </w:tcPr>
          <w:p w:rsidR="001A3F2D" w:rsidRPr="00B7762C" w:rsidRDefault="00547BEC" w:rsidP="00740250">
            <w:pPr>
              <w:pStyle w:val="Heading2"/>
              <w:bidi/>
              <w:jc w:val="center"/>
              <w:rPr>
                <w:rFonts w:ascii="Simplified Arabic" w:hAnsi="Simplified Arabic" w:cs="Simplified Arabic"/>
                <w:color w:val="auto"/>
                <w:sz w:val="24"/>
                <w:szCs w:val="24"/>
                <w:rtl/>
                <w:lang w:eastAsia="ar-SA"/>
              </w:rPr>
            </w:pPr>
            <w:r>
              <w:rPr>
                <w:rFonts w:ascii="Simplified Arabic" w:hAnsi="Simplified Arabic" w:cs="Simplified Arabic" w:hint="cs"/>
                <w:color w:val="auto"/>
                <w:sz w:val="24"/>
                <w:szCs w:val="24"/>
                <w:rtl/>
                <w:lang w:eastAsia="ar-SA"/>
              </w:rPr>
              <w:t>46</w:t>
            </w:r>
          </w:p>
        </w:tc>
      </w:tr>
      <w:tr w:rsidR="001A3F2D" w:rsidRPr="00B7762C" w:rsidTr="007D062C">
        <w:trPr>
          <w:cantSplit/>
          <w:trHeight w:hRule="exact" w:val="113"/>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vAlign w:val="center"/>
          </w:tcPr>
          <w:p w:rsidR="001A3F2D" w:rsidRPr="00B7762C" w:rsidRDefault="001A3F2D" w:rsidP="00740250">
            <w:pPr>
              <w:tabs>
                <w:tab w:val="left" w:pos="610"/>
                <w:tab w:val="left" w:pos="726"/>
                <w:tab w:val="left" w:pos="790"/>
                <w:tab w:val="left" w:pos="970"/>
              </w:tabs>
              <w:bidi/>
              <w:ind w:left="421" w:hanging="421"/>
              <w:rPr>
                <w:rFonts w:ascii="Simplified Arabic" w:hAnsi="Simplified Arabic" w:cs="Simplified Arabic"/>
                <w:b/>
                <w:bCs/>
                <w:caps/>
                <w:sz w:val="24"/>
                <w:szCs w:val="24"/>
                <w:rtl/>
              </w:rPr>
            </w:pPr>
          </w:p>
        </w:tc>
        <w:tc>
          <w:tcPr>
            <w:tcW w:w="1135" w:type="dxa"/>
          </w:tcPr>
          <w:p w:rsidR="001A3F2D" w:rsidRPr="00B7762C" w:rsidRDefault="001A3F2D" w:rsidP="00740250">
            <w:pPr>
              <w:pStyle w:val="Heading2"/>
              <w:bidi/>
              <w:jc w:val="center"/>
              <w:rPr>
                <w:rFonts w:ascii="Simplified Arabic" w:hAnsi="Simplified Arabic" w:cs="Simplified Arabic"/>
                <w:b/>
                <w:bCs/>
                <w:sz w:val="24"/>
                <w:szCs w:val="24"/>
                <w:lang w:eastAsia="ar-SA"/>
              </w:rPr>
            </w:pPr>
          </w:p>
        </w:tc>
      </w:tr>
      <w:tr w:rsidR="001A3F2D" w:rsidRPr="00086D6D" w:rsidTr="007D062C">
        <w:trPr>
          <w:cantSplit/>
          <w:trHeight w:hRule="exact" w:val="932"/>
          <w:jc w:val="center"/>
        </w:trPr>
        <w:tc>
          <w:tcPr>
            <w:tcW w:w="1560" w:type="dxa"/>
          </w:tcPr>
          <w:p w:rsidR="001A3F2D" w:rsidRPr="00086D6D" w:rsidRDefault="001A3F2D" w:rsidP="00740250">
            <w:pPr>
              <w:bidi/>
              <w:rPr>
                <w:rFonts w:ascii="Simplified Arabic" w:hAnsi="Simplified Arabic" w:cs="Simplified Arabic"/>
                <w:b/>
                <w:bCs/>
                <w:sz w:val="24"/>
                <w:szCs w:val="24"/>
                <w:rtl/>
              </w:rPr>
            </w:pPr>
            <w:r w:rsidRPr="00086D6D">
              <w:rPr>
                <w:rFonts w:ascii="Simplified Arabic" w:hAnsi="Simplified Arabic" w:cs="Simplified Arabic"/>
                <w:b/>
                <w:bCs/>
                <w:sz w:val="24"/>
                <w:szCs w:val="24"/>
                <w:rtl/>
              </w:rPr>
              <w:t>الفصل الثالث:</w:t>
            </w:r>
          </w:p>
        </w:tc>
        <w:tc>
          <w:tcPr>
            <w:tcW w:w="6662" w:type="dxa"/>
            <w:vAlign w:val="center"/>
          </w:tcPr>
          <w:p w:rsidR="001A3F2D" w:rsidRPr="00EA71E8" w:rsidRDefault="001A3F2D" w:rsidP="0043303F">
            <w:pPr>
              <w:bidi/>
              <w:jc w:val="both"/>
              <w:rPr>
                <w:rFonts w:ascii="Simplified Arabic" w:hAnsi="Simplified Arabic" w:cs="Simplified Arabic"/>
                <w:b/>
                <w:bCs/>
                <w:sz w:val="24"/>
                <w:szCs w:val="24"/>
                <w:rtl/>
              </w:rPr>
            </w:pPr>
            <w:r w:rsidRPr="00EA71E8">
              <w:rPr>
                <w:rFonts w:ascii="Simplified Arabic" w:hAnsi="Simplified Arabic" w:cs="Simplified Arabic"/>
                <w:b/>
                <w:bCs/>
                <w:sz w:val="24"/>
                <w:szCs w:val="24"/>
                <w:rtl/>
              </w:rPr>
              <w:t>التغير في توزيع المنشآت حسب الكيان القانوني والملكية على المستوى الوطني والمنطقة</w:t>
            </w:r>
          </w:p>
          <w:p w:rsidR="001A3F2D" w:rsidRPr="00086D6D" w:rsidRDefault="001A3F2D" w:rsidP="0043303F">
            <w:pPr>
              <w:bidi/>
              <w:jc w:val="both"/>
              <w:rPr>
                <w:rFonts w:ascii="Simplified Arabic" w:hAnsi="Simplified Arabic" w:cs="Simplified Arabic"/>
                <w:b/>
                <w:bCs/>
                <w:sz w:val="24"/>
                <w:szCs w:val="24"/>
                <w:rtl/>
              </w:rPr>
            </w:pPr>
          </w:p>
        </w:tc>
        <w:tc>
          <w:tcPr>
            <w:tcW w:w="1135" w:type="dxa"/>
          </w:tcPr>
          <w:p w:rsidR="001A3F2D" w:rsidRPr="00EA71E8" w:rsidRDefault="00547BEC" w:rsidP="007D062C">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49</w:t>
            </w:r>
          </w:p>
        </w:tc>
      </w:tr>
      <w:tr w:rsidR="001A3F2D" w:rsidRPr="00B7762C" w:rsidTr="007D062C">
        <w:trPr>
          <w:cantSplit/>
          <w:trHeight w:hRule="exact" w:val="988"/>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086D6D" w:rsidRDefault="001A3F2D" w:rsidP="0043303F">
            <w:pPr>
              <w:pStyle w:val="Heading2"/>
              <w:bidi/>
              <w:jc w:val="both"/>
              <w:rPr>
                <w:rFonts w:ascii="Simplified Arabic" w:eastAsia="Times New Roman" w:hAnsi="Simplified Arabic" w:cs="Simplified Arabic"/>
                <w:color w:val="auto"/>
                <w:kern w:val="36"/>
                <w:sz w:val="24"/>
                <w:szCs w:val="24"/>
                <w:rtl/>
              </w:rPr>
            </w:pPr>
            <w:r w:rsidRPr="00086D6D">
              <w:rPr>
                <w:rFonts w:ascii="Simplified Arabic" w:eastAsia="Times New Roman" w:hAnsi="Simplified Arabic" w:cs="Simplified Arabic"/>
                <w:color w:val="auto"/>
                <w:kern w:val="36"/>
                <w:sz w:val="24"/>
                <w:szCs w:val="24"/>
                <w:rtl/>
              </w:rPr>
              <w:t xml:space="preserve">1.3 توزيع المنشآت العاملة في القطاع الخاص، والأهلي، والشركات الحكومية حسب </w:t>
            </w:r>
            <w:r w:rsidRPr="00086D6D">
              <w:rPr>
                <w:rFonts w:ascii="Simplified Arabic" w:eastAsia="Times New Roman" w:hAnsi="Simplified Arabic" w:cs="Simplified Arabic" w:hint="cs"/>
                <w:color w:val="auto"/>
                <w:kern w:val="36"/>
                <w:sz w:val="24"/>
                <w:szCs w:val="24"/>
                <w:rtl/>
              </w:rPr>
              <w:t>ال</w:t>
            </w:r>
            <w:r w:rsidRPr="00086D6D">
              <w:rPr>
                <w:rFonts w:ascii="Simplified Arabic" w:eastAsia="Times New Roman" w:hAnsi="Simplified Arabic" w:cs="Simplified Arabic"/>
                <w:color w:val="auto"/>
                <w:kern w:val="36"/>
                <w:sz w:val="24"/>
                <w:szCs w:val="24"/>
                <w:rtl/>
              </w:rPr>
              <w:t>كيان القانوني على المستوى الوطني ومستوى المنطقة</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51</w:t>
            </w:r>
          </w:p>
        </w:tc>
      </w:tr>
      <w:tr w:rsidR="001A3F2D" w:rsidRPr="00B7762C" w:rsidTr="007D062C">
        <w:trPr>
          <w:cantSplit/>
          <w:trHeight w:hRule="exact" w:val="431"/>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43303F">
            <w:pPr>
              <w:pStyle w:val="Heading2"/>
              <w:bidi/>
              <w:ind w:left="358" w:right="358"/>
              <w:jc w:val="both"/>
              <w:rPr>
                <w:rFonts w:ascii="Simplified Arabic" w:hAnsi="Simplified Arabic" w:cs="Simplified Arabic"/>
                <w:color w:val="auto"/>
                <w:sz w:val="24"/>
                <w:szCs w:val="24"/>
                <w:rtl/>
              </w:rPr>
            </w:pPr>
            <w:r>
              <w:rPr>
                <w:rFonts w:ascii="Simplified Arabic" w:hAnsi="Simplified Arabic" w:cs="Simplified Arabic" w:hint="cs"/>
                <w:color w:val="auto"/>
                <w:sz w:val="24"/>
                <w:szCs w:val="24"/>
                <w:rtl/>
              </w:rPr>
              <w:t>1.1.3</w:t>
            </w:r>
            <w:r w:rsidRPr="00B7762C">
              <w:rPr>
                <w:rFonts w:ascii="Simplified Arabic" w:hAnsi="Simplified Arabic" w:cs="Simplified Arabic"/>
                <w:color w:val="auto"/>
                <w:sz w:val="24"/>
                <w:szCs w:val="24"/>
                <w:rtl/>
              </w:rPr>
              <w:t xml:space="preserve"> </w:t>
            </w:r>
            <w:r w:rsidRPr="00086D6D">
              <w:rPr>
                <w:rFonts w:ascii="Simplified Arabic" w:hAnsi="Simplified Arabic" w:cs="Simplified Arabic"/>
                <w:color w:val="auto"/>
                <w:sz w:val="24"/>
                <w:szCs w:val="24"/>
                <w:rtl/>
              </w:rPr>
              <w:t xml:space="preserve">توزيع المنشآت العاملة حسب </w:t>
            </w:r>
            <w:r w:rsidRPr="00086D6D">
              <w:rPr>
                <w:rFonts w:ascii="Simplified Arabic" w:hAnsi="Simplified Arabic" w:cs="Simplified Arabic" w:hint="cs"/>
                <w:color w:val="auto"/>
                <w:sz w:val="24"/>
                <w:szCs w:val="24"/>
                <w:rtl/>
              </w:rPr>
              <w:t>ال</w:t>
            </w:r>
            <w:r w:rsidRPr="00086D6D">
              <w:rPr>
                <w:rFonts w:ascii="Simplified Arabic" w:hAnsi="Simplified Arabic" w:cs="Simplified Arabic"/>
                <w:color w:val="auto"/>
                <w:sz w:val="24"/>
                <w:szCs w:val="24"/>
                <w:rtl/>
              </w:rPr>
              <w:t>كيان القانوني على المستوى الوطني</w:t>
            </w:r>
          </w:p>
        </w:tc>
        <w:tc>
          <w:tcPr>
            <w:tcW w:w="1135" w:type="dxa"/>
          </w:tcPr>
          <w:p w:rsidR="001A3F2D"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51</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Default="001A3F2D" w:rsidP="0043303F">
            <w:pPr>
              <w:bidi/>
              <w:ind w:left="358"/>
              <w:jc w:val="both"/>
            </w:pPr>
            <w:r>
              <w:rPr>
                <w:rFonts w:ascii="Simplified Arabic" w:hAnsi="Simplified Arabic" w:cs="Simplified Arabic" w:hint="cs"/>
                <w:sz w:val="24"/>
                <w:szCs w:val="24"/>
                <w:rtl/>
              </w:rPr>
              <w:t>2</w:t>
            </w:r>
            <w:r w:rsidRPr="00665E0D">
              <w:rPr>
                <w:rFonts w:ascii="Simplified Arabic" w:hAnsi="Simplified Arabic" w:cs="Simplified Arabic" w:hint="cs"/>
                <w:sz w:val="24"/>
                <w:szCs w:val="24"/>
                <w:rtl/>
              </w:rPr>
              <w:t>.1.3</w:t>
            </w:r>
            <w:r w:rsidRPr="00665E0D">
              <w:rPr>
                <w:rFonts w:ascii="Simplified Arabic" w:hAnsi="Simplified Arabic" w:cs="Simplified Arabic"/>
                <w:sz w:val="24"/>
                <w:szCs w:val="24"/>
                <w:rtl/>
              </w:rPr>
              <w:t xml:space="preserve"> توزيع المنشآت العاملة حسب </w:t>
            </w:r>
            <w:r w:rsidRPr="00665E0D">
              <w:rPr>
                <w:rFonts w:ascii="Simplified Arabic" w:hAnsi="Simplified Arabic" w:cs="Simplified Arabic" w:hint="cs"/>
                <w:sz w:val="24"/>
                <w:szCs w:val="24"/>
                <w:rtl/>
              </w:rPr>
              <w:t>ال</w:t>
            </w:r>
            <w:r w:rsidRPr="00665E0D">
              <w:rPr>
                <w:rFonts w:ascii="Simplified Arabic" w:hAnsi="Simplified Arabic" w:cs="Simplified Arabic"/>
                <w:sz w:val="24"/>
                <w:szCs w:val="24"/>
                <w:rtl/>
              </w:rPr>
              <w:t xml:space="preserve">كيان القانوني </w:t>
            </w:r>
            <w:r>
              <w:rPr>
                <w:rFonts w:ascii="Simplified Arabic" w:hAnsi="Simplified Arabic" w:cs="Simplified Arabic" w:hint="cs"/>
                <w:sz w:val="24"/>
                <w:szCs w:val="24"/>
                <w:rtl/>
              </w:rPr>
              <w:t>في الضفة الغربية</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52</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Default="001A3F2D" w:rsidP="0043303F">
            <w:pPr>
              <w:bidi/>
              <w:ind w:left="358"/>
              <w:jc w:val="both"/>
            </w:pPr>
            <w:r>
              <w:rPr>
                <w:rFonts w:ascii="Simplified Arabic" w:hAnsi="Simplified Arabic" w:cs="Simplified Arabic" w:hint="cs"/>
                <w:sz w:val="24"/>
                <w:szCs w:val="24"/>
                <w:rtl/>
              </w:rPr>
              <w:t>3</w:t>
            </w:r>
            <w:r w:rsidRPr="00665E0D">
              <w:rPr>
                <w:rFonts w:ascii="Simplified Arabic" w:hAnsi="Simplified Arabic" w:cs="Simplified Arabic" w:hint="cs"/>
                <w:sz w:val="24"/>
                <w:szCs w:val="24"/>
                <w:rtl/>
              </w:rPr>
              <w:t>.1.3</w:t>
            </w:r>
            <w:r w:rsidRPr="00665E0D">
              <w:rPr>
                <w:rFonts w:ascii="Simplified Arabic" w:hAnsi="Simplified Arabic" w:cs="Simplified Arabic"/>
                <w:sz w:val="24"/>
                <w:szCs w:val="24"/>
                <w:rtl/>
              </w:rPr>
              <w:t xml:space="preserve"> توزيع المنشآت العاملة حسب </w:t>
            </w:r>
            <w:r w:rsidRPr="00665E0D">
              <w:rPr>
                <w:rFonts w:ascii="Simplified Arabic" w:hAnsi="Simplified Arabic" w:cs="Simplified Arabic" w:hint="cs"/>
                <w:sz w:val="24"/>
                <w:szCs w:val="24"/>
                <w:rtl/>
              </w:rPr>
              <w:t>ال</w:t>
            </w:r>
            <w:r w:rsidRPr="00665E0D">
              <w:rPr>
                <w:rFonts w:ascii="Simplified Arabic" w:hAnsi="Simplified Arabic" w:cs="Simplified Arabic"/>
                <w:sz w:val="24"/>
                <w:szCs w:val="24"/>
                <w:rtl/>
              </w:rPr>
              <w:t xml:space="preserve">كيان القانوني </w:t>
            </w:r>
            <w:r>
              <w:rPr>
                <w:rFonts w:ascii="Simplified Arabic" w:hAnsi="Simplified Arabic" w:cs="Simplified Arabic" w:hint="cs"/>
                <w:sz w:val="24"/>
                <w:szCs w:val="24"/>
                <w:rtl/>
              </w:rPr>
              <w:t>في قطاع غزة</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53</w:t>
            </w:r>
          </w:p>
        </w:tc>
      </w:tr>
      <w:tr w:rsidR="001A3F2D" w:rsidRPr="00B7762C" w:rsidTr="007D062C">
        <w:trPr>
          <w:cantSplit/>
          <w:trHeight w:hRule="exact" w:val="782"/>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7D062C" w:rsidRDefault="001A3F2D" w:rsidP="00036CE2">
            <w:pPr>
              <w:autoSpaceDE w:val="0"/>
              <w:autoSpaceDN w:val="0"/>
              <w:bidi/>
              <w:adjustRightInd w:val="0"/>
              <w:ind w:left="767" w:hanging="425"/>
              <w:jc w:val="both"/>
              <w:rPr>
                <w:rFonts w:ascii="Simplified Arabic" w:hAnsi="Simplified Arabic" w:cs="Simplified Arabic"/>
                <w:sz w:val="24"/>
                <w:szCs w:val="24"/>
                <w:rtl/>
              </w:rPr>
            </w:pPr>
            <w:r w:rsidRPr="007D062C">
              <w:rPr>
                <w:rFonts w:ascii="Simplified Arabic" w:hAnsi="Simplified Arabic" w:cs="Simplified Arabic"/>
                <w:sz w:val="24"/>
                <w:szCs w:val="24"/>
                <w:rtl/>
              </w:rPr>
              <w:t xml:space="preserve">2.3 </w:t>
            </w:r>
            <w:r w:rsidRPr="007D062C">
              <w:rPr>
                <w:rFonts w:ascii="Simplified Arabic" w:hAnsi="Simplified Arabic" w:cs="Simplified Arabic"/>
                <w:sz w:val="24"/>
                <w:szCs w:val="24"/>
                <w:rtl/>
                <w:lang w:bidi="ar-JO"/>
              </w:rPr>
              <w:t>التغيرات في تطور عدد المنشآت العاملة في فلسطين حسب الملكية</w:t>
            </w:r>
            <w:r w:rsidR="00036CE2">
              <w:rPr>
                <w:rFonts w:ascii="Simplified Arabic" w:hAnsi="Simplified Arabic" w:cs="Simplified Arabic" w:hint="cs"/>
                <w:sz w:val="24"/>
                <w:szCs w:val="24"/>
                <w:rtl/>
                <w:lang w:bidi="ar-JO"/>
              </w:rPr>
              <w:t xml:space="preserve"> لعامي</w:t>
            </w:r>
            <w:r w:rsidR="007D062C">
              <w:rPr>
                <w:rFonts w:ascii="Simplified Arabic" w:hAnsi="Simplified Arabic" w:cs="Simplified Arabic" w:hint="cs"/>
                <w:sz w:val="24"/>
                <w:szCs w:val="24"/>
                <w:rtl/>
                <w:lang w:bidi="ar-JO"/>
              </w:rPr>
              <w:t xml:space="preserve">     </w:t>
            </w:r>
            <w:r w:rsidR="00A723BF">
              <w:rPr>
                <w:rFonts w:ascii="Simplified Arabic" w:hAnsi="Simplified Arabic" w:cs="Simplified Arabic" w:hint="cs"/>
                <w:sz w:val="24"/>
                <w:szCs w:val="24"/>
                <w:rtl/>
                <w:lang w:bidi="ar-JO"/>
              </w:rPr>
              <w:t xml:space="preserve">    </w:t>
            </w:r>
            <w:r w:rsidR="007D062C">
              <w:rPr>
                <w:rFonts w:ascii="Simplified Arabic" w:hAnsi="Simplified Arabic" w:cs="Simplified Arabic" w:hint="cs"/>
                <w:sz w:val="24"/>
                <w:szCs w:val="24"/>
                <w:rtl/>
                <w:lang w:bidi="ar-JO"/>
              </w:rPr>
              <w:t xml:space="preserve">  </w:t>
            </w:r>
            <w:r w:rsidRPr="007D062C">
              <w:rPr>
                <w:rFonts w:ascii="Simplified Arabic" w:hAnsi="Simplified Arabic" w:cs="Simplified Arabic"/>
                <w:sz w:val="24"/>
                <w:szCs w:val="24"/>
                <w:rtl/>
                <w:lang w:bidi="ar-JO"/>
              </w:rPr>
              <w:t xml:space="preserve"> 2012</w:t>
            </w:r>
            <w:r w:rsidR="00036CE2">
              <w:rPr>
                <w:rFonts w:ascii="Simplified Arabic" w:hAnsi="Simplified Arabic" w:cs="Simplified Arabic" w:hint="cs"/>
                <w:sz w:val="24"/>
                <w:szCs w:val="24"/>
                <w:rtl/>
                <w:lang w:bidi="ar-JO"/>
              </w:rPr>
              <w:t>،</w:t>
            </w:r>
            <w:r w:rsidRPr="007D062C">
              <w:rPr>
                <w:rFonts w:ascii="Simplified Arabic" w:hAnsi="Simplified Arabic" w:cs="Simplified Arabic"/>
                <w:sz w:val="24"/>
                <w:szCs w:val="24"/>
                <w:rtl/>
                <w:lang w:bidi="ar-JO"/>
              </w:rPr>
              <w:t xml:space="preserve"> 2017</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54</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061373" w:rsidRDefault="001A3F2D" w:rsidP="00510B88">
            <w:pPr>
              <w:pStyle w:val="Heading2"/>
              <w:bidi/>
              <w:ind w:left="358" w:right="358"/>
              <w:jc w:val="both"/>
              <w:rPr>
                <w:rFonts w:ascii="Simplified Arabic" w:eastAsiaTheme="minorHAnsi" w:hAnsi="Simplified Arabic" w:cs="Simplified Arabic"/>
                <w:color w:val="auto"/>
                <w:sz w:val="24"/>
                <w:szCs w:val="24"/>
                <w:rtl/>
                <w:lang w:bidi="ar-JO"/>
              </w:rPr>
            </w:pPr>
            <w:r w:rsidRPr="00061373">
              <w:rPr>
                <w:rFonts w:ascii="Simplified Arabic" w:eastAsiaTheme="minorHAnsi" w:hAnsi="Simplified Arabic" w:cs="Simplified Arabic" w:hint="cs"/>
                <w:color w:val="auto"/>
                <w:sz w:val="24"/>
                <w:szCs w:val="24"/>
                <w:rtl/>
                <w:lang w:bidi="ar-JO"/>
              </w:rPr>
              <w:t>1.2.3</w:t>
            </w:r>
            <w:r w:rsidRPr="00061373">
              <w:rPr>
                <w:rFonts w:ascii="Simplified Arabic" w:eastAsiaTheme="minorHAnsi" w:hAnsi="Simplified Arabic" w:cs="Simplified Arabic"/>
                <w:color w:val="auto"/>
                <w:sz w:val="24"/>
                <w:szCs w:val="24"/>
                <w:rtl/>
                <w:lang w:bidi="ar-JO"/>
              </w:rPr>
              <w:t xml:space="preserve"> التغيرات في توزيع ملكية المنشآت العاملة على مستوى المنطقة </w:t>
            </w:r>
          </w:p>
        </w:tc>
        <w:tc>
          <w:tcPr>
            <w:tcW w:w="1135" w:type="dxa"/>
          </w:tcPr>
          <w:p w:rsidR="001A3F2D" w:rsidRPr="00B7762C" w:rsidRDefault="00EA3F85"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56</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061373" w:rsidRDefault="001A3F2D" w:rsidP="0043303F">
            <w:pPr>
              <w:bidi/>
              <w:ind w:left="358"/>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2</w:t>
            </w:r>
            <w:r w:rsidRPr="00665E0D">
              <w:rPr>
                <w:rFonts w:ascii="Simplified Arabic" w:hAnsi="Simplified Arabic" w:cs="Simplified Arabic" w:hint="cs"/>
                <w:sz w:val="24"/>
                <w:szCs w:val="24"/>
                <w:rtl/>
                <w:lang w:bidi="ar-JO"/>
              </w:rPr>
              <w:t>.</w:t>
            </w:r>
            <w:r>
              <w:rPr>
                <w:rFonts w:ascii="Simplified Arabic" w:hAnsi="Simplified Arabic" w:cs="Simplified Arabic" w:hint="cs"/>
                <w:sz w:val="24"/>
                <w:szCs w:val="24"/>
                <w:rtl/>
                <w:lang w:bidi="ar-JO"/>
              </w:rPr>
              <w:t>2</w:t>
            </w:r>
            <w:r w:rsidRPr="00665E0D">
              <w:rPr>
                <w:rFonts w:ascii="Simplified Arabic" w:hAnsi="Simplified Arabic" w:cs="Simplified Arabic" w:hint="cs"/>
                <w:sz w:val="24"/>
                <w:szCs w:val="24"/>
                <w:rtl/>
                <w:lang w:bidi="ar-JO"/>
              </w:rPr>
              <w:t>.3</w:t>
            </w:r>
            <w:r w:rsidRPr="00665E0D">
              <w:rPr>
                <w:rFonts w:ascii="Simplified Arabic" w:hAnsi="Simplified Arabic" w:cs="Simplified Arabic"/>
                <w:sz w:val="24"/>
                <w:szCs w:val="24"/>
                <w:rtl/>
                <w:lang w:bidi="ar-JO"/>
              </w:rPr>
              <w:t xml:space="preserve"> </w:t>
            </w:r>
            <w:r w:rsidRPr="00061373">
              <w:rPr>
                <w:rFonts w:ascii="Simplified Arabic" w:hAnsi="Simplified Arabic" w:cs="Simplified Arabic"/>
                <w:sz w:val="24"/>
                <w:szCs w:val="24"/>
                <w:rtl/>
                <w:lang w:bidi="ar-JO"/>
              </w:rPr>
              <w:t>تطور عدد المنشآت حسب الملكية في الضفة الغربية</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56</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061373" w:rsidRDefault="001A3F2D" w:rsidP="0043303F">
            <w:pPr>
              <w:bidi/>
              <w:ind w:left="358"/>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3</w:t>
            </w:r>
            <w:r w:rsidRPr="00665E0D">
              <w:rPr>
                <w:rFonts w:ascii="Simplified Arabic" w:hAnsi="Simplified Arabic" w:cs="Simplified Arabic" w:hint="cs"/>
                <w:sz w:val="24"/>
                <w:szCs w:val="24"/>
                <w:rtl/>
                <w:lang w:bidi="ar-JO"/>
              </w:rPr>
              <w:t>.</w:t>
            </w:r>
            <w:r>
              <w:rPr>
                <w:rFonts w:ascii="Simplified Arabic" w:hAnsi="Simplified Arabic" w:cs="Simplified Arabic" w:hint="cs"/>
                <w:sz w:val="24"/>
                <w:szCs w:val="24"/>
                <w:rtl/>
                <w:lang w:bidi="ar-JO"/>
              </w:rPr>
              <w:t>2</w:t>
            </w:r>
            <w:r w:rsidRPr="00665E0D">
              <w:rPr>
                <w:rFonts w:ascii="Simplified Arabic" w:hAnsi="Simplified Arabic" w:cs="Simplified Arabic" w:hint="cs"/>
                <w:sz w:val="24"/>
                <w:szCs w:val="24"/>
                <w:rtl/>
                <w:lang w:bidi="ar-JO"/>
              </w:rPr>
              <w:t>.3</w:t>
            </w:r>
            <w:r w:rsidRPr="00665E0D">
              <w:rPr>
                <w:rFonts w:ascii="Simplified Arabic" w:hAnsi="Simplified Arabic" w:cs="Simplified Arabic"/>
                <w:sz w:val="24"/>
                <w:szCs w:val="24"/>
                <w:rtl/>
                <w:lang w:bidi="ar-JO"/>
              </w:rPr>
              <w:t xml:space="preserve"> </w:t>
            </w:r>
            <w:r w:rsidRPr="00061373">
              <w:rPr>
                <w:rFonts w:ascii="Simplified Arabic" w:hAnsi="Simplified Arabic" w:cs="Simplified Arabic"/>
                <w:sz w:val="24"/>
                <w:szCs w:val="24"/>
                <w:rtl/>
                <w:lang w:bidi="ar-JO"/>
              </w:rPr>
              <w:t>تطور عدد المنشآت حسب قطاعات الملكية المختلفة في قطاع غزة</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57</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Default="001A3F2D" w:rsidP="0043303F">
            <w:pPr>
              <w:pStyle w:val="Heading2"/>
              <w:bidi/>
              <w:jc w:val="both"/>
              <w:rPr>
                <w:rFonts w:ascii="Simplified Arabic" w:hAnsi="Simplified Arabic" w:cs="Simplified Arabic"/>
                <w:color w:val="auto"/>
                <w:sz w:val="24"/>
                <w:szCs w:val="24"/>
                <w:rtl/>
              </w:rPr>
            </w:pPr>
            <w:r w:rsidRPr="00B7762C">
              <w:rPr>
                <w:rFonts w:ascii="Simplified Arabic" w:hAnsi="Simplified Arabic" w:cs="Simplified Arabic"/>
                <w:color w:val="auto"/>
                <w:sz w:val="24"/>
                <w:szCs w:val="24"/>
                <w:rtl/>
              </w:rPr>
              <w:t xml:space="preserve">3.3  </w:t>
            </w:r>
            <w:r>
              <w:rPr>
                <w:rFonts w:ascii="Simplified Arabic" w:hAnsi="Simplified Arabic" w:cs="Simplified Arabic" w:hint="cs"/>
                <w:color w:val="auto"/>
                <w:sz w:val="24"/>
                <w:szCs w:val="24"/>
                <w:rtl/>
              </w:rPr>
              <w:t>خلاصة الفصل</w:t>
            </w:r>
          </w:p>
          <w:p w:rsidR="001A3F2D" w:rsidRPr="00026CB6" w:rsidRDefault="001A3F2D" w:rsidP="0043303F">
            <w:pPr>
              <w:bidi/>
              <w:jc w:val="both"/>
              <w:rPr>
                <w:rtl/>
              </w:rPr>
            </w:pP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58</w:t>
            </w:r>
          </w:p>
        </w:tc>
      </w:tr>
      <w:tr w:rsidR="001A3F2D" w:rsidRPr="00B7762C" w:rsidTr="007D062C">
        <w:trPr>
          <w:cantSplit/>
          <w:trHeight w:hRule="exact" w:val="113"/>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7762C" w:rsidRDefault="001A3F2D" w:rsidP="006940C9">
            <w:pPr>
              <w:bidi/>
              <w:jc w:val="both"/>
              <w:rPr>
                <w:rFonts w:ascii="Simplified Arabic" w:hAnsi="Simplified Arabic" w:cs="Simplified Arabic"/>
                <w:sz w:val="24"/>
                <w:szCs w:val="24"/>
                <w:rtl/>
              </w:rPr>
            </w:pPr>
          </w:p>
        </w:tc>
        <w:tc>
          <w:tcPr>
            <w:tcW w:w="1135" w:type="dxa"/>
          </w:tcPr>
          <w:p w:rsidR="001A3F2D" w:rsidRPr="00B7762C" w:rsidRDefault="001A3F2D" w:rsidP="00740250">
            <w:pPr>
              <w:bidi/>
              <w:jc w:val="center"/>
              <w:rPr>
                <w:rFonts w:ascii="Simplified Arabic" w:hAnsi="Simplified Arabic" w:cs="Simplified Arabic"/>
                <w:sz w:val="24"/>
                <w:szCs w:val="24"/>
                <w:rtl/>
              </w:rPr>
            </w:pPr>
          </w:p>
        </w:tc>
      </w:tr>
      <w:tr w:rsidR="001A3F2D" w:rsidRPr="007334B3" w:rsidTr="007D062C">
        <w:trPr>
          <w:cantSplit/>
          <w:trHeight w:hRule="exact" w:val="1374"/>
          <w:jc w:val="center"/>
        </w:trPr>
        <w:tc>
          <w:tcPr>
            <w:tcW w:w="1560" w:type="dxa"/>
          </w:tcPr>
          <w:p w:rsidR="001A3F2D" w:rsidRPr="007334B3" w:rsidRDefault="001A3F2D" w:rsidP="00740250">
            <w:pPr>
              <w:bidi/>
              <w:rPr>
                <w:rFonts w:ascii="Simplified Arabic" w:hAnsi="Simplified Arabic" w:cs="Simplified Arabic"/>
                <w:b/>
                <w:bCs/>
                <w:sz w:val="24"/>
                <w:szCs w:val="24"/>
                <w:rtl/>
              </w:rPr>
            </w:pPr>
            <w:r w:rsidRPr="007334B3">
              <w:rPr>
                <w:rFonts w:ascii="Simplified Arabic" w:hAnsi="Simplified Arabic" w:cs="Simplified Arabic"/>
                <w:b/>
                <w:bCs/>
                <w:sz w:val="24"/>
                <w:szCs w:val="24"/>
                <w:rtl/>
              </w:rPr>
              <w:t>الفصل الرابع:</w:t>
            </w:r>
          </w:p>
        </w:tc>
        <w:tc>
          <w:tcPr>
            <w:tcW w:w="6662" w:type="dxa"/>
            <w:vAlign w:val="center"/>
          </w:tcPr>
          <w:p w:rsidR="001A3F2D" w:rsidRPr="007334B3" w:rsidRDefault="001A3F2D" w:rsidP="00036CE2">
            <w:pPr>
              <w:pStyle w:val="Heading2"/>
              <w:bidi/>
              <w:jc w:val="both"/>
              <w:rPr>
                <w:rFonts w:ascii="Simplified Arabic" w:hAnsi="Simplified Arabic" w:cs="Simplified Arabic"/>
                <w:b/>
                <w:bCs/>
                <w:color w:val="auto"/>
                <w:sz w:val="24"/>
                <w:szCs w:val="24"/>
                <w:rtl/>
              </w:rPr>
            </w:pPr>
            <w:r w:rsidRPr="007334B3">
              <w:rPr>
                <w:rFonts w:ascii="Simplified Arabic" w:hAnsi="Simplified Arabic" w:cs="Simplified Arabic"/>
                <w:b/>
                <w:bCs/>
                <w:color w:val="auto"/>
                <w:sz w:val="24"/>
                <w:szCs w:val="24"/>
                <w:rtl/>
              </w:rPr>
              <w:t>تطور أعداد العاملين في المنشآت العاملة في القطاع الخاص، والأهلي، والشركات الحكومية في فلسطين حسب الجنس</w:t>
            </w:r>
            <w:r w:rsidRPr="007334B3">
              <w:rPr>
                <w:rFonts w:ascii="Simplified Arabic" w:hAnsi="Simplified Arabic" w:cs="Simplified Arabic"/>
                <w:b/>
                <w:bCs/>
                <w:color w:val="auto"/>
                <w:sz w:val="24"/>
                <w:szCs w:val="24"/>
              </w:rPr>
              <w:t xml:space="preserve"> </w:t>
            </w:r>
            <w:r w:rsidRPr="007334B3">
              <w:rPr>
                <w:rFonts w:ascii="Simplified Arabic" w:hAnsi="Simplified Arabic" w:cs="Simplified Arabic"/>
                <w:b/>
                <w:bCs/>
                <w:color w:val="auto"/>
                <w:sz w:val="24"/>
                <w:szCs w:val="24"/>
                <w:rtl/>
              </w:rPr>
              <w:t xml:space="preserve">والملكية والأنشطة الاقتصادية وحسب فئات </w:t>
            </w:r>
            <w:r w:rsidR="000C75C8" w:rsidRPr="000C75C8">
              <w:rPr>
                <w:rFonts w:ascii="Simplified Arabic" w:hAnsi="Simplified Arabic" w:cs="Simplified Arabic"/>
                <w:b/>
                <w:bCs/>
                <w:color w:val="auto"/>
                <w:sz w:val="24"/>
                <w:szCs w:val="24"/>
                <w:rtl/>
              </w:rPr>
              <w:t xml:space="preserve">حجم العمالة </w:t>
            </w:r>
            <w:r w:rsidR="00036CE2">
              <w:rPr>
                <w:rFonts w:ascii="Simplified Arabic" w:hAnsi="Simplified Arabic" w:cs="Simplified Arabic" w:hint="cs"/>
                <w:b/>
                <w:bCs/>
                <w:color w:val="auto"/>
                <w:sz w:val="24"/>
                <w:szCs w:val="24"/>
                <w:rtl/>
              </w:rPr>
              <w:t>لعامي</w:t>
            </w:r>
            <w:r w:rsidRPr="007334B3">
              <w:rPr>
                <w:rFonts w:ascii="Simplified Arabic" w:hAnsi="Simplified Arabic" w:cs="Simplified Arabic"/>
                <w:b/>
                <w:bCs/>
                <w:color w:val="auto"/>
                <w:sz w:val="24"/>
                <w:szCs w:val="24"/>
                <w:rtl/>
              </w:rPr>
              <w:t xml:space="preserve"> 2012</w:t>
            </w:r>
            <w:r w:rsidR="00036CE2">
              <w:rPr>
                <w:rFonts w:ascii="Simplified Arabic" w:hAnsi="Simplified Arabic" w:cs="Simplified Arabic" w:hint="cs"/>
                <w:b/>
                <w:bCs/>
                <w:color w:val="auto"/>
                <w:sz w:val="24"/>
                <w:szCs w:val="24"/>
                <w:rtl/>
              </w:rPr>
              <w:t xml:space="preserve">، </w:t>
            </w:r>
            <w:r w:rsidRPr="007334B3">
              <w:rPr>
                <w:rFonts w:ascii="Simplified Arabic" w:hAnsi="Simplified Arabic" w:cs="Simplified Arabic"/>
                <w:b/>
                <w:bCs/>
                <w:color w:val="auto"/>
                <w:sz w:val="24"/>
                <w:szCs w:val="24"/>
                <w:rtl/>
              </w:rPr>
              <w:t xml:space="preserve">2017 </w:t>
            </w:r>
          </w:p>
          <w:p w:rsidR="001A3F2D" w:rsidRPr="007334B3" w:rsidRDefault="001A3F2D" w:rsidP="006940C9">
            <w:pPr>
              <w:pStyle w:val="Heading2"/>
              <w:bidi/>
              <w:jc w:val="both"/>
              <w:rPr>
                <w:rFonts w:ascii="Simplified Arabic" w:hAnsi="Simplified Arabic" w:cs="Simplified Arabic"/>
                <w:b/>
                <w:bCs/>
                <w:color w:val="auto"/>
                <w:sz w:val="24"/>
                <w:szCs w:val="24"/>
                <w:rtl/>
              </w:rPr>
            </w:pPr>
          </w:p>
        </w:tc>
        <w:tc>
          <w:tcPr>
            <w:tcW w:w="1135" w:type="dxa"/>
          </w:tcPr>
          <w:p w:rsidR="001A3F2D" w:rsidRPr="00B7762C" w:rsidRDefault="00547BEC" w:rsidP="00740250">
            <w:pPr>
              <w:pStyle w:val="Heading2"/>
              <w:bidi/>
              <w:jc w:val="center"/>
              <w:rPr>
                <w:rFonts w:ascii="Simplified Arabic" w:hAnsi="Simplified Arabic" w:cs="Simplified Arabic"/>
                <w:b/>
                <w:bCs/>
                <w:color w:val="auto"/>
                <w:sz w:val="24"/>
                <w:szCs w:val="24"/>
                <w:rtl/>
                <w:lang w:eastAsia="ar-SA"/>
              </w:rPr>
            </w:pPr>
            <w:r>
              <w:rPr>
                <w:rFonts w:ascii="Simplified Arabic" w:hAnsi="Simplified Arabic" w:cs="Simplified Arabic" w:hint="cs"/>
                <w:b/>
                <w:bCs/>
                <w:color w:val="auto"/>
                <w:sz w:val="24"/>
                <w:szCs w:val="24"/>
                <w:rtl/>
                <w:lang w:eastAsia="ar-SA"/>
              </w:rPr>
              <w:t>59</w:t>
            </w:r>
          </w:p>
        </w:tc>
      </w:tr>
      <w:tr w:rsidR="001A3F2D" w:rsidRPr="00B7762C" w:rsidTr="007D062C">
        <w:trPr>
          <w:cantSplit/>
          <w:trHeight w:hRule="exact" w:val="397"/>
          <w:jc w:val="center"/>
        </w:trPr>
        <w:tc>
          <w:tcPr>
            <w:tcW w:w="1560" w:type="dxa"/>
          </w:tcPr>
          <w:p w:rsidR="001A3F2D" w:rsidRPr="00B7762C" w:rsidRDefault="001A3F2D" w:rsidP="00740250">
            <w:pPr>
              <w:bidi/>
              <w:rPr>
                <w:rFonts w:ascii="Simplified Arabic" w:hAnsi="Simplified Arabic" w:cs="Simplified Arabic"/>
                <w:sz w:val="24"/>
                <w:szCs w:val="24"/>
                <w:rtl/>
              </w:rPr>
            </w:pPr>
          </w:p>
        </w:tc>
        <w:tc>
          <w:tcPr>
            <w:tcW w:w="6662" w:type="dxa"/>
          </w:tcPr>
          <w:p w:rsidR="001A3F2D" w:rsidRPr="00B7762C" w:rsidRDefault="001A3F2D" w:rsidP="007B0EF2">
            <w:pPr>
              <w:bidi/>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1.4 </w:t>
            </w:r>
            <w:r w:rsidRPr="00B460AD">
              <w:rPr>
                <w:rFonts w:ascii="Simplified Arabic" w:hAnsi="Simplified Arabic" w:cs="Simplified Arabic"/>
                <w:sz w:val="24"/>
                <w:szCs w:val="24"/>
                <w:rtl/>
              </w:rPr>
              <w:t>العاملون في المنشآت حسب الجنس</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59</w:t>
            </w:r>
          </w:p>
        </w:tc>
      </w:tr>
      <w:tr w:rsidR="001A3F2D" w:rsidRPr="00B7762C" w:rsidTr="007D062C">
        <w:trPr>
          <w:cantSplit/>
          <w:trHeight w:hRule="exact" w:val="874"/>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3F386F" w:rsidRDefault="001A3F2D" w:rsidP="00036CE2">
            <w:pPr>
              <w:pStyle w:val="BodyText"/>
              <w:numPr>
                <w:ilvl w:val="2"/>
                <w:numId w:val="37"/>
              </w:numPr>
              <w:tabs>
                <w:tab w:val="left" w:pos="925"/>
              </w:tabs>
              <w:ind w:left="909" w:hanging="709"/>
              <w:jc w:val="both"/>
              <w:rPr>
                <w:rFonts w:ascii="Simplified Arabic" w:eastAsiaTheme="minorHAnsi" w:hAnsi="Simplified Arabic" w:cs="Simplified Arabic"/>
                <w:sz w:val="24"/>
                <w:szCs w:val="24"/>
                <w:rtl/>
              </w:rPr>
            </w:pPr>
            <w:r w:rsidRPr="003F386F">
              <w:rPr>
                <w:rFonts w:ascii="Simplified Arabic" w:eastAsiaTheme="minorHAnsi" w:hAnsi="Simplified Arabic" w:cs="Simplified Arabic"/>
                <w:sz w:val="24"/>
                <w:szCs w:val="24"/>
                <w:rtl/>
              </w:rPr>
              <w:t xml:space="preserve">التغيرات في أعداد العاملين حسب الجنس والأنشطة الاقتصادية على المستوى الوطني </w:t>
            </w:r>
            <w:r w:rsidR="00036CE2">
              <w:rPr>
                <w:rFonts w:ascii="Simplified Arabic" w:eastAsiaTheme="minorHAnsi" w:hAnsi="Simplified Arabic" w:cs="Simplified Arabic" w:hint="cs"/>
                <w:sz w:val="24"/>
                <w:szCs w:val="24"/>
                <w:rtl/>
              </w:rPr>
              <w:t xml:space="preserve">لعامي </w:t>
            </w:r>
            <w:r w:rsidRPr="003F386F">
              <w:rPr>
                <w:rFonts w:ascii="Simplified Arabic" w:eastAsiaTheme="minorHAnsi" w:hAnsi="Simplified Arabic" w:cs="Simplified Arabic"/>
                <w:sz w:val="24"/>
                <w:szCs w:val="24"/>
                <w:rtl/>
              </w:rPr>
              <w:t>2012</w:t>
            </w:r>
            <w:r w:rsidR="00036CE2">
              <w:rPr>
                <w:rFonts w:ascii="Simplified Arabic" w:eastAsiaTheme="minorHAnsi" w:hAnsi="Simplified Arabic" w:cs="Simplified Arabic" w:hint="cs"/>
                <w:sz w:val="24"/>
                <w:szCs w:val="24"/>
                <w:rtl/>
              </w:rPr>
              <w:t xml:space="preserve">، </w:t>
            </w:r>
            <w:r w:rsidRPr="003F386F">
              <w:rPr>
                <w:rFonts w:ascii="Simplified Arabic" w:eastAsiaTheme="minorHAnsi" w:hAnsi="Simplified Arabic" w:cs="Simplified Arabic"/>
                <w:sz w:val="24"/>
                <w:szCs w:val="24"/>
                <w:rtl/>
              </w:rPr>
              <w:t>2017</w:t>
            </w:r>
          </w:p>
          <w:p w:rsidR="001A3F2D" w:rsidRPr="00B7762C" w:rsidRDefault="001A3F2D" w:rsidP="006940C9">
            <w:pPr>
              <w:bidi/>
              <w:jc w:val="both"/>
              <w:rPr>
                <w:rFonts w:ascii="Simplified Arabic" w:hAnsi="Simplified Arabic" w:cs="Simplified Arabic"/>
                <w:sz w:val="24"/>
                <w:szCs w:val="24"/>
                <w:rtl/>
              </w:rPr>
            </w:pP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60</w:t>
            </w:r>
          </w:p>
        </w:tc>
      </w:tr>
      <w:tr w:rsidR="001A3F2D" w:rsidRPr="00B7762C" w:rsidTr="007D062C">
        <w:trPr>
          <w:cantSplit/>
          <w:trHeight w:hRule="exact" w:val="858"/>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7762C" w:rsidRDefault="001A3F2D" w:rsidP="00FB5F44">
            <w:pPr>
              <w:bidi/>
              <w:ind w:left="483" w:hanging="483"/>
              <w:jc w:val="both"/>
              <w:rPr>
                <w:rFonts w:ascii="Simplified Arabic" w:hAnsi="Simplified Arabic" w:cs="Simplified Arabic"/>
                <w:sz w:val="24"/>
                <w:szCs w:val="24"/>
                <w:rtl/>
              </w:rPr>
            </w:pPr>
            <w:r>
              <w:rPr>
                <w:rFonts w:ascii="Simplified Arabic" w:hAnsi="Simplified Arabic" w:cs="Simplified Arabic" w:hint="cs"/>
                <w:sz w:val="24"/>
                <w:szCs w:val="24"/>
                <w:rtl/>
              </w:rPr>
              <w:t>2</w:t>
            </w:r>
            <w:r w:rsidRPr="00B7762C">
              <w:rPr>
                <w:rFonts w:ascii="Simplified Arabic" w:hAnsi="Simplified Arabic" w:cs="Simplified Arabic"/>
                <w:sz w:val="24"/>
                <w:szCs w:val="24"/>
                <w:rtl/>
              </w:rPr>
              <w:t xml:space="preserve">.4 </w:t>
            </w:r>
            <w:r w:rsidRPr="003F386F">
              <w:rPr>
                <w:rFonts w:ascii="Simplified Arabic" w:hAnsi="Simplified Arabic" w:cs="Simplified Arabic"/>
                <w:sz w:val="24"/>
                <w:szCs w:val="24"/>
                <w:rtl/>
              </w:rPr>
              <w:t xml:space="preserve">كثافة تركز العاملين في المنشآت العاملة في فلسطين حسب الجنس والأنشطة الاقتصادية </w:t>
            </w:r>
            <w:r w:rsidR="00FB5F44">
              <w:rPr>
                <w:rFonts w:ascii="Simplified Arabic" w:hAnsi="Simplified Arabic" w:cs="Simplified Arabic" w:hint="cs"/>
                <w:sz w:val="24"/>
                <w:szCs w:val="24"/>
                <w:rtl/>
              </w:rPr>
              <w:t>لعام 2017</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61</w:t>
            </w:r>
          </w:p>
        </w:tc>
      </w:tr>
      <w:tr w:rsidR="001A3F2D" w:rsidRPr="00B7762C" w:rsidTr="007D062C">
        <w:trPr>
          <w:cantSplit/>
          <w:trHeight w:hRule="exact" w:val="842"/>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0E04D3" w:rsidRDefault="001A3F2D" w:rsidP="00036CE2">
            <w:pPr>
              <w:pStyle w:val="BodyText"/>
              <w:ind w:left="483" w:hanging="483"/>
              <w:jc w:val="both"/>
              <w:rPr>
                <w:rFonts w:ascii="Simplified Arabic" w:hAnsi="Simplified Arabic" w:cs="Simplified Arabic"/>
                <w:b/>
                <w:bCs/>
                <w:sz w:val="24"/>
                <w:szCs w:val="24"/>
                <w:rtl/>
              </w:rPr>
            </w:pPr>
            <w:r>
              <w:rPr>
                <w:rFonts w:ascii="Simplified Arabic" w:hAnsi="Simplified Arabic" w:cs="Simplified Arabic" w:hint="cs"/>
                <w:sz w:val="24"/>
                <w:szCs w:val="24"/>
                <w:rtl/>
              </w:rPr>
              <w:t>3</w:t>
            </w:r>
            <w:r w:rsidRPr="00B7762C">
              <w:rPr>
                <w:rFonts w:ascii="Simplified Arabic" w:hAnsi="Simplified Arabic" w:cs="Simplified Arabic"/>
                <w:sz w:val="24"/>
                <w:szCs w:val="24"/>
                <w:rtl/>
              </w:rPr>
              <w:t xml:space="preserve">.4 </w:t>
            </w:r>
            <w:r w:rsidRPr="003F386F">
              <w:rPr>
                <w:rFonts w:ascii="Simplified Arabic" w:hAnsi="Simplified Arabic" w:cs="Simplified Arabic"/>
                <w:sz w:val="24"/>
                <w:szCs w:val="24"/>
                <w:rtl/>
              </w:rPr>
              <w:t xml:space="preserve">كثافة تركز العاملين في المنشآت العاملة في الضفة الغربية حسب الأنشطة الاقتصادية والجنس </w:t>
            </w:r>
            <w:r w:rsidR="00036CE2">
              <w:rPr>
                <w:rFonts w:ascii="Simplified Arabic" w:hAnsi="Simplified Arabic" w:cs="Simplified Arabic" w:hint="cs"/>
                <w:sz w:val="24"/>
                <w:szCs w:val="24"/>
                <w:rtl/>
              </w:rPr>
              <w:t>لعامي</w:t>
            </w:r>
            <w:r w:rsidRPr="003F386F">
              <w:rPr>
                <w:rFonts w:ascii="Simplified Arabic" w:hAnsi="Simplified Arabic" w:cs="Simplified Arabic" w:hint="cs"/>
                <w:sz w:val="24"/>
                <w:szCs w:val="24"/>
                <w:rtl/>
              </w:rPr>
              <w:t xml:space="preserve"> </w:t>
            </w:r>
            <w:r w:rsidRPr="003F386F">
              <w:rPr>
                <w:rFonts w:ascii="Simplified Arabic" w:hAnsi="Simplified Arabic" w:cs="Simplified Arabic"/>
                <w:sz w:val="24"/>
                <w:szCs w:val="24"/>
                <w:rtl/>
              </w:rPr>
              <w:t>2012</w:t>
            </w:r>
            <w:r w:rsidR="00036CE2">
              <w:rPr>
                <w:rFonts w:ascii="Simplified Arabic" w:hAnsi="Simplified Arabic" w:cs="Simplified Arabic" w:hint="cs"/>
                <w:sz w:val="24"/>
                <w:szCs w:val="24"/>
                <w:rtl/>
              </w:rPr>
              <w:t xml:space="preserve">، </w:t>
            </w:r>
            <w:r w:rsidRPr="003F386F">
              <w:rPr>
                <w:rFonts w:ascii="Simplified Arabic" w:hAnsi="Simplified Arabic" w:cs="Simplified Arabic"/>
                <w:sz w:val="24"/>
                <w:szCs w:val="24"/>
                <w:rtl/>
              </w:rPr>
              <w:t>2017</w:t>
            </w:r>
          </w:p>
          <w:p w:rsidR="001A3F2D" w:rsidRPr="00B7762C" w:rsidRDefault="001A3F2D" w:rsidP="006940C9">
            <w:pPr>
              <w:bidi/>
              <w:ind w:left="48"/>
              <w:jc w:val="both"/>
              <w:rPr>
                <w:rFonts w:ascii="Simplified Arabic" w:hAnsi="Simplified Arabic" w:cs="Simplified Arabic"/>
                <w:sz w:val="24"/>
                <w:szCs w:val="24"/>
                <w:rtl/>
              </w:rPr>
            </w:pP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62</w:t>
            </w:r>
          </w:p>
        </w:tc>
      </w:tr>
      <w:tr w:rsidR="001A3F2D" w:rsidRPr="00B7762C" w:rsidTr="007D062C">
        <w:trPr>
          <w:cantSplit/>
          <w:trHeight w:hRule="exact" w:val="840"/>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0E04D3" w:rsidRDefault="001A3F2D" w:rsidP="00036CE2">
            <w:pPr>
              <w:pStyle w:val="BodyText"/>
              <w:ind w:left="483" w:hanging="483"/>
              <w:jc w:val="both"/>
              <w:rPr>
                <w:rFonts w:ascii="Simplified Arabic" w:hAnsi="Simplified Arabic" w:cs="Simplified Arabic"/>
                <w:b/>
                <w:bCs/>
                <w:sz w:val="24"/>
                <w:szCs w:val="24"/>
                <w:rtl/>
              </w:rPr>
            </w:pPr>
            <w:r>
              <w:rPr>
                <w:rFonts w:ascii="Simplified Arabic" w:hAnsi="Simplified Arabic" w:cs="Simplified Arabic" w:hint="cs"/>
                <w:sz w:val="24"/>
                <w:szCs w:val="24"/>
                <w:rtl/>
              </w:rPr>
              <w:t>4</w:t>
            </w:r>
            <w:r w:rsidRPr="00B7762C">
              <w:rPr>
                <w:rFonts w:ascii="Simplified Arabic" w:hAnsi="Simplified Arabic" w:cs="Simplified Arabic"/>
                <w:sz w:val="24"/>
                <w:szCs w:val="24"/>
                <w:rtl/>
              </w:rPr>
              <w:t xml:space="preserve">.4 </w:t>
            </w:r>
            <w:r w:rsidRPr="003F386F">
              <w:rPr>
                <w:rFonts w:ascii="Simplified Arabic" w:hAnsi="Simplified Arabic" w:cs="Simplified Arabic"/>
                <w:sz w:val="24"/>
                <w:szCs w:val="24"/>
                <w:rtl/>
              </w:rPr>
              <w:t xml:space="preserve">تطور كثافة تركز العاملين في المنشآت العاملة في قطاع غزة حسب الأنشطة الاقتصادية والجنس </w:t>
            </w:r>
            <w:r w:rsidR="00036CE2">
              <w:rPr>
                <w:rFonts w:ascii="Simplified Arabic" w:hAnsi="Simplified Arabic" w:cs="Simplified Arabic" w:hint="cs"/>
                <w:sz w:val="24"/>
                <w:szCs w:val="24"/>
                <w:rtl/>
              </w:rPr>
              <w:t>لعامي</w:t>
            </w:r>
            <w:r w:rsidRPr="003F386F">
              <w:rPr>
                <w:rFonts w:ascii="Simplified Arabic" w:hAnsi="Simplified Arabic" w:cs="Simplified Arabic" w:hint="cs"/>
                <w:sz w:val="24"/>
                <w:szCs w:val="24"/>
                <w:rtl/>
              </w:rPr>
              <w:t xml:space="preserve"> </w:t>
            </w:r>
            <w:r w:rsidRPr="003F386F">
              <w:rPr>
                <w:rFonts w:ascii="Simplified Arabic" w:hAnsi="Simplified Arabic" w:cs="Simplified Arabic"/>
                <w:sz w:val="24"/>
                <w:szCs w:val="24"/>
                <w:rtl/>
              </w:rPr>
              <w:t>2012</w:t>
            </w:r>
            <w:r w:rsidR="00036CE2">
              <w:rPr>
                <w:rFonts w:ascii="Simplified Arabic" w:hAnsi="Simplified Arabic" w:cs="Simplified Arabic" w:hint="cs"/>
                <w:sz w:val="24"/>
                <w:szCs w:val="24"/>
                <w:rtl/>
              </w:rPr>
              <w:t>،</w:t>
            </w:r>
            <w:r w:rsidRPr="003F386F">
              <w:rPr>
                <w:rFonts w:ascii="Simplified Arabic" w:hAnsi="Simplified Arabic" w:cs="Simplified Arabic"/>
                <w:sz w:val="24"/>
                <w:szCs w:val="24"/>
                <w:rtl/>
              </w:rPr>
              <w:t xml:space="preserve"> 2017</w:t>
            </w:r>
            <w:r w:rsidRPr="000E04D3">
              <w:rPr>
                <w:rFonts w:ascii="Simplified Arabic" w:hAnsi="Simplified Arabic" w:cs="Simplified Arabic"/>
                <w:b/>
                <w:bCs/>
                <w:sz w:val="24"/>
                <w:szCs w:val="24"/>
                <w:rtl/>
              </w:rPr>
              <w:t xml:space="preserve"> </w:t>
            </w:r>
          </w:p>
          <w:p w:rsidR="001A3F2D" w:rsidRPr="00B7762C" w:rsidRDefault="001A3F2D" w:rsidP="006940C9">
            <w:pPr>
              <w:bidi/>
              <w:jc w:val="both"/>
              <w:rPr>
                <w:rFonts w:ascii="Simplified Arabic" w:hAnsi="Simplified Arabic" w:cs="Simplified Arabic"/>
                <w:sz w:val="24"/>
                <w:szCs w:val="24"/>
                <w:rtl/>
              </w:rPr>
            </w:pP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64</w:t>
            </w:r>
          </w:p>
        </w:tc>
      </w:tr>
      <w:tr w:rsidR="001A3F2D" w:rsidRPr="00B7762C" w:rsidTr="007D062C">
        <w:trPr>
          <w:cantSplit/>
          <w:trHeight w:hRule="exact" w:val="852"/>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7762C" w:rsidRDefault="001A3F2D" w:rsidP="00036CE2">
            <w:pPr>
              <w:bidi/>
              <w:ind w:left="483" w:hanging="483"/>
              <w:jc w:val="both"/>
              <w:rPr>
                <w:rFonts w:ascii="Simplified Arabic" w:hAnsi="Simplified Arabic" w:cs="Simplified Arabic"/>
                <w:sz w:val="24"/>
                <w:szCs w:val="24"/>
                <w:rtl/>
              </w:rPr>
            </w:pPr>
            <w:r>
              <w:rPr>
                <w:rFonts w:ascii="Simplified Arabic" w:hAnsi="Simplified Arabic" w:cs="Simplified Arabic" w:hint="cs"/>
                <w:sz w:val="24"/>
                <w:szCs w:val="24"/>
                <w:rtl/>
              </w:rPr>
              <w:t>5</w:t>
            </w:r>
            <w:r w:rsidRPr="00B7762C">
              <w:rPr>
                <w:rFonts w:ascii="Simplified Arabic" w:hAnsi="Simplified Arabic" w:cs="Simplified Arabic"/>
                <w:sz w:val="24"/>
                <w:szCs w:val="24"/>
                <w:rtl/>
              </w:rPr>
              <w:t xml:space="preserve">.4 </w:t>
            </w:r>
            <w:r w:rsidRPr="00B90DF4">
              <w:rPr>
                <w:rFonts w:ascii="Simplified Arabic" w:hAnsi="Simplified Arabic" w:cs="Simplified Arabic"/>
                <w:sz w:val="24"/>
                <w:szCs w:val="24"/>
                <w:rtl/>
              </w:rPr>
              <w:t xml:space="preserve">تطور مساهمة المنشآت حسب </w:t>
            </w:r>
            <w:r w:rsidR="00847732">
              <w:rPr>
                <w:rFonts w:ascii="Simplified Arabic" w:hAnsi="Simplified Arabic" w:cs="Simplified Arabic"/>
                <w:sz w:val="24"/>
                <w:szCs w:val="24"/>
                <w:rtl/>
              </w:rPr>
              <w:t>فئات حجم العمالة</w:t>
            </w:r>
            <w:r w:rsidRPr="00B90DF4">
              <w:rPr>
                <w:rFonts w:ascii="Simplified Arabic" w:hAnsi="Simplified Arabic" w:cs="Simplified Arabic"/>
                <w:sz w:val="24"/>
                <w:szCs w:val="24"/>
                <w:rtl/>
              </w:rPr>
              <w:t xml:space="preserve"> في زيادة عدد العاملين على المستوى الوطني والمنطقة</w:t>
            </w:r>
            <w:r w:rsidR="00036CE2">
              <w:rPr>
                <w:rFonts w:ascii="Simplified Arabic" w:hAnsi="Simplified Arabic" w:cs="Simplified Arabic" w:hint="cs"/>
                <w:sz w:val="24"/>
                <w:szCs w:val="24"/>
                <w:rtl/>
              </w:rPr>
              <w:t xml:space="preserve"> لعامي</w:t>
            </w:r>
            <w:r w:rsidRPr="00B90DF4">
              <w:rPr>
                <w:rFonts w:ascii="Simplified Arabic" w:hAnsi="Simplified Arabic" w:cs="Simplified Arabic"/>
                <w:sz w:val="24"/>
                <w:szCs w:val="24"/>
                <w:rtl/>
              </w:rPr>
              <w:t xml:space="preserve"> 2012</w:t>
            </w:r>
            <w:r w:rsidR="00036CE2">
              <w:rPr>
                <w:rFonts w:ascii="Simplified Arabic" w:hAnsi="Simplified Arabic" w:cs="Simplified Arabic" w:hint="cs"/>
                <w:sz w:val="24"/>
                <w:szCs w:val="24"/>
                <w:rtl/>
              </w:rPr>
              <w:t xml:space="preserve">، </w:t>
            </w:r>
            <w:r w:rsidRPr="00B90DF4">
              <w:rPr>
                <w:rFonts w:ascii="Simplified Arabic" w:hAnsi="Simplified Arabic" w:cs="Simplified Arabic"/>
                <w:sz w:val="24"/>
                <w:szCs w:val="24"/>
                <w:rtl/>
              </w:rPr>
              <w:t>2017</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66</w:t>
            </w:r>
          </w:p>
        </w:tc>
      </w:tr>
      <w:tr w:rsidR="001A3F2D" w:rsidRPr="00B7762C" w:rsidTr="007D062C">
        <w:trPr>
          <w:cantSplit/>
          <w:trHeight w:hRule="exact" w:val="850"/>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90DF4" w:rsidRDefault="001A3F2D" w:rsidP="000A5ABF">
            <w:pPr>
              <w:bidi/>
              <w:ind w:left="767" w:hanging="567"/>
              <w:jc w:val="both"/>
              <w:rPr>
                <w:rFonts w:ascii="Simplified Arabic" w:hAnsi="Simplified Arabic" w:cs="Simplified Arabic"/>
                <w:sz w:val="24"/>
                <w:szCs w:val="24"/>
                <w:rtl/>
              </w:rPr>
            </w:pPr>
            <w:r w:rsidRPr="00B90DF4">
              <w:rPr>
                <w:rFonts w:ascii="Simplified Arabic" w:hAnsi="Simplified Arabic" w:cs="Simplified Arabic" w:hint="cs"/>
                <w:sz w:val="24"/>
                <w:szCs w:val="24"/>
                <w:rtl/>
                <w:lang w:bidi="ar-JO"/>
              </w:rPr>
              <w:t xml:space="preserve">1.5.4 </w:t>
            </w:r>
            <w:r w:rsidRPr="00B90DF4">
              <w:rPr>
                <w:rFonts w:ascii="Simplified Arabic" w:hAnsi="Simplified Arabic" w:cs="Simplified Arabic"/>
                <w:sz w:val="24"/>
                <w:szCs w:val="24"/>
                <w:rtl/>
                <w:lang w:bidi="ar-JO"/>
              </w:rPr>
              <w:t>تطور</w:t>
            </w:r>
            <w:r w:rsidRPr="00B90DF4">
              <w:rPr>
                <w:rFonts w:ascii="Simplified Arabic" w:hAnsi="Simplified Arabic" w:cs="Simplified Arabic"/>
                <w:sz w:val="24"/>
                <w:szCs w:val="24"/>
                <w:rtl/>
              </w:rPr>
              <w:t xml:space="preserve"> </w:t>
            </w:r>
            <w:r w:rsidRPr="00B90DF4">
              <w:rPr>
                <w:rFonts w:ascii="Simplified Arabic" w:hAnsi="Simplified Arabic" w:cs="Simplified Arabic"/>
                <w:sz w:val="24"/>
                <w:szCs w:val="24"/>
                <w:rtl/>
                <w:lang w:bidi="ar-JO"/>
              </w:rPr>
              <w:t>عدد</w:t>
            </w:r>
            <w:r w:rsidRPr="00B90DF4">
              <w:rPr>
                <w:rFonts w:ascii="Simplified Arabic" w:hAnsi="Simplified Arabic" w:cs="Simplified Arabic"/>
                <w:sz w:val="24"/>
                <w:szCs w:val="24"/>
                <w:rtl/>
              </w:rPr>
              <w:t xml:space="preserve"> </w:t>
            </w:r>
            <w:r w:rsidRPr="00B90DF4">
              <w:rPr>
                <w:rFonts w:ascii="Simplified Arabic" w:hAnsi="Simplified Arabic" w:cs="Simplified Arabic"/>
                <w:sz w:val="24"/>
                <w:szCs w:val="24"/>
                <w:rtl/>
                <w:lang w:bidi="ar-JO"/>
              </w:rPr>
              <w:t>العاملين</w:t>
            </w:r>
            <w:r w:rsidRPr="00B90DF4">
              <w:rPr>
                <w:rFonts w:ascii="Simplified Arabic" w:hAnsi="Simplified Arabic" w:cs="Simplified Arabic"/>
                <w:sz w:val="24"/>
                <w:szCs w:val="24"/>
                <w:rtl/>
              </w:rPr>
              <w:t xml:space="preserve"> </w:t>
            </w:r>
            <w:r w:rsidRPr="00B90DF4">
              <w:rPr>
                <w:rFonts w:ascii="Simplified Arabic" w:hAnsi="Simplified Arabic" w:cs="Simplified Arabic"/>
                <w:sz w:val="24"/>
                <w:szCs w:val="24"/>
                <w:rtl/>
                <w:lang w:bidi="ar-JO"/>
              </w:rPr>
              <w:t>في</w:t>
            </w:r>
            <w:r w:rsidRPr="00B90DF4">
              <w:rPr>
                <w:rFonts w:ascii="Simplified Arabic" w:hAnsi="Simplified Arabic" w:cs="Simplified Arabic"/>
                <w:sz w:val="24"/>
                <w:szCs w:val="24"/>
                <w:rtl/>
              </w:rPr>
              <w:t xml:space="preserve"> </w:t>
            </w:r>
            <w:r w:rsidRPr="00B90DF4">
              <w:rPr>
                <w:rFonts w:ascii="Simplified Arabic" w:hAnsi="Simplified Arabic" w:cs="Simplified Arabic"/>
                <w:sz w:val="24"/>
                <w:szCs w:val="24"/>
                <w:rtl/>
                <w:lang w:bidi="ar-JO"/>
              </w:rPr>
              <w:t>المنشآت</w:t>
            </w:r>
            <w:r w:rsidRPr="00B90DF4">
              <w:rPr>
                <w:rFonts w:ascii="Simplified Arabic" w:hAnsi="Simplified Arabic" w:cs="Simplified Arabic"/>
                <w:sz w:val="24"/>
                <w:szCs w:val="24"/>
                <w:rtl/>
              </w:rPr>
              <w:t xml:space="preserve"> </w:t>
            </w:r>
            <w:r w:rsidRPr="00B90DF4">
              <w:rPr>
                <w:rFonts w:ascii="Simplified Arabic" w:hAnsi="Simplified Arabic" w:cs="Simplified Arabic"/>
                <w:sz w:val="24"/>
                <w:szCs w:val="24"/>
                <w:rtl/>
                <w:lang w:bidi="ar-JO"/>
              </w:rPr>
              <w:t>حسب</w:t>
            </w:r>
            <w:r w:rsidRPr="00B90DF4">
              <w:rPr>
                <w:rFonts w:ascii="Simplified Arabic" w:hAnsi="Simplified Arabic" w:cs="Simplified Arabic"/>
                <w:sz w:val="24"/>
                <w:szCs w:val="24"/>
                <w:rtl/>
              </w:rPr>
              <w:t xml:space="preserve"> </w:t>
            </w:r>
            <w:r w:rsidR="00E87B02">
              <w:rPr>
                <w:rFonts w:ascii="Simplified Arabic" w:hAnsi="Simplified Arabic" w:cs="Simplified Arabic"/>
                <w:sz w:val="24"/>
                <w:szCs w:val="24"/>
                <w:rtl/>
                <w:lang w:bidi="ar-JO"/>
              </w:rPr>
              <w:t>فئات حجم العمالة</w:t>
            </w:r>
            <w:r w:rsidRPr="00B90DF4">
              <w:rPr>
                <w:rFonts w:ascii="Simplified Arabic" w:hAnsi="Simplified Arabic" w:cs="Simplified Arabic" w:hint="cs"/>
                <w:sz w:val="24"/>
                <w:szCs w:val="24"/>
                <w:rtl/>
                <w:lang w:bidi="ar-JO"/>
              </w:rPr>
              <w:t xml:space="preserve"> على</w:t>
            </w:r>
            <w:r w:rsidRPr="00B90DF4">
              <w:rPr>
                <w:rFonts w:ascii="Simplified Arabic" w:hAnsi="Simplified Arabic" w:cs="Simplified Arabic"/>
                <w:sz w:val="24"/>
                <w:szCs w:val="24"/>
                <w:rtl/>
              </w:rPr>
              <w:t xml:space="preserve"> المستوى الوطني</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66</w:t>
            </w:r>
          </w:p>
        </w:tc>
      </w:tr>
      <w:tr w:rsidR="001A3F2D" w:rsidRPr="00B7762C" w:rsidTr="006940C9">
        <w:trPr>
          <w:cantSplit/>
          <w:trHeight w:hRule="exact" w:val="860"/>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7762C" w:rsidRDefault="001A3F2D" w:rsidP="000A5ABF">
            <w:pPr>
              <w:bidi/>
              <w:ind w:left="909" w:hanging="709"/>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2</w:t>
            </w:r>
            <w:r w:rsidRPr="00B90DF4">
              <w:rPr>
                <w:rFonts w:ascii="Simplified Arabic" w:hAnsi="Simplified Arabic" w:cs="Simplified Arabic" w:hint="cs"/>
                <w:sz w:val="24"/>
                <w:szCs w:val="24"/>
                <w:rtl/>
                <w:lang w:bidi="ar-JO"/>
              </w:rPr>
              <w:t xml:space="preserve">.5.4 </w:t>
            </w:r>
            <w:r w:rsidRPr="00B90DF4">
              <w:rPr>
                <w:rFonts w:ascii="Simplified Arabic" w:hAnsi="Simplified Arabic" w:cs="Simplified Arabic"/>
                <w:sz w:val="24"/>
                <w:szCs w:val="24"/>
                <w:rtl/>
                <w:lang w:bidi="ar-JO"/>
              </w:rPr>
              <w:t xml:space="preserve">تطور عدد العاملين في المنشآت حسب </w:t>
            </w:r>
            <w:r w:rsidR="00E87B02">
              <w:rPr>
                <w:rFonts w:ascii="Simplified Arabic" w:hAnsi="Simplified Arabic" w:cs="Simplified Arabic"/>
                <w:sz w:val="24"/>
                <w:szCs w:val="24"/>
                <w:rtl/>
                <w:lang w:bidi="ar-JO"/>
              </w:rPr>
              <w:t>فئات حجم العمالة</w:t>
            </w:r>
            <w:r w:rsidRPr="00B90DF4">
              <w:rPr>
                <w:rFonts w:ascii="Simplified Arabic" w:hAnsi="Simplified Arabic" w:cs="Simplified Arabic"/>
                <w:sz w:val="24"/>
                <w:szCs w:val="24"/>
                <w:rtl/>
                <w:lang w:bidi="ar-JO"/>
              </w:rPr>
              <w:t xml:space="preserve"> في الضفة الغربية</w:t>
            </w:r>
            <w:r w:rsidRPr="00B90DF4">
              <w:rPr>
                <w:rFonts w:ascii="Simplified Arabic" w:hAnsi="Simplified Arabic" w:cs="Simplified Arabic"/>
                <w:sz w:val="24"/>
                <w:szCs w:val="24"/>
                <w:lang w:bidi="ar-JO"/>
              </w:rPr>
              <w:t xml:space="preserve"> </w:t>
            </w:r>
            <w:r w:rsidRPr="00B90DF4">
              <w:rPr>
                <w:rFonts w:ascii="Simplified Arabic" w:hAnsi="Simplified Arabic" w:cs="Simplified Arabic"/>
                <w:sz w:val="24"/>
                <w:szCs w:val="24"/>
                <w:rtl/>
                <w:lang w:bidi="ar-JO"/>
              </w:rPr>
              <w:t>(</w:t>
            </w:r>
            <w:r w:rsidR="00D12B15">
              <w:rPr>
                <w:rFonts w:ascii="Simplified Arabic" w:hAnsi="Simplified Arabic" w:cs="Simplified Arabic" w:hint="cs"/>
                <w:sz w:val="24"/>
                <w:szCs w:val="24"/>
                <w:rtl/>
                <w:lang w:bidi="ar-JO"/>
              </w:rPr>
              <w:t>باستثناء</w:t>
            </w:r>
            <w:r w:rsidRPr="00B90DF4">
              <w:rPr>
                <w:rFonts w:ascii="Simplified Arabic" w:hAnsi="Simplified Arabic" w:cs="Simplified Arabic"/>
                <w:sz w:val="24"/>
                <w:szCs w:val="24"/>
                <w:rtl/>
                <w:lang w:bidi="ar-JO"/>
              </w:rPr>
              <w:t xml:space="preserve"> محافظة القدس)</w:t>
            </w:r>
            <w:r>
              <w:rPr>
                <w:rFonts w:ascii="Simplified Arabic" w:hAnsi="Simplified Arabic" w:cs="Simplified Arabic" w:hint="cs"/>
                <w:sz w:val="24"/>
                <w:szCs w:val="24"/>
                <w:rtl/>
                <w:lang w:bidi="ar-JO"/>
              </w:rPr>
              <w:t xml:space="preserve"> </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68</w:t>
            </w:r>
          </w:p>
        </w:tc>
      </w:tr>
      <w:tr w:rsidR="001A3F2D" w:rsidRPr="00B7762C" w:rsidTr="006940C9">
        <w:trPr>
          <w:cantSplit/>
          <w:trHeight w:hRule="exact" w:val="432"/>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7762C" w:rsidRDefault="001A3F2D" w:rsidP="000A5ABF">
            <w:pPr>
              <w:bidi/>
              <w:ind w:left="200"/>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3</w:t>
            </w:r>
            <w:r w:rsidRPr="00B90DF4">
              <w:rPr>
                <w:rFonts w:ascii="Simplified Arabic" w:hAnsi="Simplified Arabic" w:cs="Simplified Arabic" w:hint="cs"/>
                <w:sz w:val="24"/>
                <w:szCs w:val="24"/>
                <w:rtl/>
                <w:lang w:bidi="ar-JO"/>
              </w:rPr>
              <w:t xml:space="preserve">.5.4 </w:t>
            </w:r>
            <w:r w:rsidRPr="00B90DF4">
              <w:rPr>
                <w:rFonts w:ascii="Simplified Arabic" w:hAnsi="Simplified Arabic" w:cs="Simplified Arabic"/>
                <w:sz w:val="24"/>
                <w:szCs w:val="24"/>
                <w:rtl/>
                <w:lang w:bidi="ar-JO"/>
              </w:rPr>
              <w:t xml:space="preserve">تطور عدد العاملين في المنشآت حسب </w:t>
            </w:r>
            <w:r w:rsidR="00E87B02">
              <w:rPr>
                <w:rFonts w:ascii="Simplified Arabic" w:hAnsi="Simplified Arabic" w:cs="Simplified Arabic"/>
                <w:sz w:val="24"/>
                <w:szCs w:val="24"/>
                <w:rtl/>
                <w:lang w:bidi="ar-JO"/>
              </w:rPr>
              <w:t>فئات حجم العمالة</w:t>
            </w:r>
            <w:r w:rsidRPr="00B90DF4">
              <w:rPr>
                <w:rFonts w:ascii="Simplified Arabic" w:hAnsi="Simplified Arabic" w:cs="Simplified Arabic"/>
                <w:sz w:val="24"/>
                <w:szCs w:val="24"/>
                <w:rtl/>
                <w:lang w:bidi="ar-JO"/>
              </w:rPr>
              <w:t xml:space="preserve"> في قطاع غزة </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69</w:t>
            </w:r>
          </w:p>
        </w:tc>
      </w:tr>
      <w:tr w:rsidR="001A3F2D" w:rsidRPr="00B7762C" w:rsidTr="007D062C">
        <w:trPr>
          <w:cantSplit/>
          <w:trHeight w:hRule="exact" w:val="397"/>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7762C" w:rsidRDefault="001A3F2D" w:rsidP="006940C9">
            <w:pPr>
              <w:bidi/>
              <w:rPr>
                <w:rFonts w:ascii="Simplified Arabic" w:hAnsi="Simplified Arabic" w:cs="Simplified Arabic"/>
                <w:sz w:val="24"/>
                <w:szCs w:val="24"/>
                <w:rtl/>
              </w:rPr>
            </w:pPr>
            <w:r>
              <w:rPr>
                <w:rFonts w:ascii="Simplified Arabic" w:hAnsi="Simplified Arabic" w:cs="Simplified Arabic" w:hint="cs"/>
                <w:sz w:val="24"/>
                <w:szCs w:val="24"/>
                <w:rtl/>
              </w:rPr>
              <w:t>6.4</w:t>
            </w:r>
            <w:r w:rsidRPr="00B7762C">
              <w:rPr>
                <w:rFonts w:ascii="Simplified Arabic" w:hAnsi="Simplified Arabic" w:cs="Simplified Arabic"/>
                <w:sz w:val="24"/>
                <w:szCs w:val="24"/>
                <w:rtl/>
              </w:rPr>
              <w:t xml:space="preserve"> </w:t>
            </w:r>
            <w:r w:rsidRPr="007334B3">
              <w:rPr>
                <w:rFonts w:ascii="Simplified Arabic" w:hAnsi="Simplified Arabic" w:cs="Simplified Arabic"/>
                <w:sz w:val="24"/>
                <w:szCs w:val="24"/>
                <w:rtl/>
              </w:rPr>
              <w:t>خلاصة الفصل</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71</w:t>
            </w:r>
          </w:p>
        </w:tc>
      </w:tr>
      <w:tr w:rsidR="001A3F2D" w:rsidRPr="00B7762C" w:rsidTr="00107BE0">
        <w:trPr>
          <w:cantSplit/>
          <w:trHeight w:hRule="exact" w:val="113"/>
          <w:jc w:val="center"/>
        </w:trPr>
        <w:tc>
          <w:tcPr>
            <w:tcW w:w="1560" w:type="dxa"/>
          </w:tcPr>
          <w:p w:rsidR="001A3F2D" w:rsidRPr="0009342A" w:rsidRDefault="001A3F2D" w:rsidP="00740250">
            <w:pPr>
              <w:bidi/>
              <w:rPr>
                <w:rFonts w:ascii="Simplified Arabic" w:hAnsi="Simplified Arabic" w:cs="Simplified Arabic"/>
                <w:b/>
                <w:bCs/>
                <w:sz w:val="24"/>
                <w:szCs w:val="24"/>
                <w:rtl/>
              </w:rPr>
            </w:pPr>
          </w:p>
        </w:tc>
        <w:tc>
          <w:tcPr>
            <w:tcW w:w="6662" w:type="dxa"/>
            <w:vAlign w:val="center"/>
          </w:tcPr>
          <w:p w:rsidR="001A3F2D" w:rsidRPr="001A3F2D" w:rsidRDefault="001A3F2D" w:rsidP="006940C9">
            <w:pPr>
              <w:pStyle w:val="Heading1"/>
              <w:bidi/>
              <w:jc w:val="both"/>
              <w:rPr>
                <w:rFonts w:ascii="Simplified Arabic" w:hAnsi="Simplified Arabic" w:cs="Simplified Arabic"/>
                <w:sz w:val="24"/>
                <w:szCs w:val="24"/>
                <w:rtl/>
              </w:rPr>
            </w:pPr>
          </w:p>
        </w:tc>
        <w:tc>
          <w:tcPr>
            <w:tcW w:w="1135" w:type="dxa"/>
          </w:tcPr>
          <w:p w:rsidR="001A3F2D" w:rsidRPr="00B7762C" w:rsidRDefault="001A3F2D" w:rsidP="00740250">
            <w:pPr>
              <w:tabs>
                <w:tab w:val="left" w:pos="386"/>
              </w:tabs>
              <w:bidi/>
              <w:ind w:left="26"/>
              <w:jc w:val="center"/>
              <w:rPr>
                <w:rFonts w:ascii="Simplified Arabic" w:hAnsi="Simplified Arabic" w:cs="Simplified Arabic"/>
                <w:b/>
                <w:bCs/>
                <w:sz w:val="24"/>
                <w:szCs w:val="24"/>
                <w:rtl/>
              </w:rPr>
            </w:pPr>
          </w:p>
        </w:tc>
      </w:tr>
      <w:tr w:rsidR="001A3F2D" w:rsidRPr="00B7762C" w:rsidTr="00107BE0">
        <w:trPr>
          <w:cantSplit/>
          <w:trHeight w:hRule="exact" w:val="1329"/>
          <w:jc w:val="center"/>
        </w:trPr>
        <w:tc>
          <w:tcPr>
            <w:tcW w:w="1560" w:type="dxa"/>
          </w:tcPr>
          <w:p w:rsidR="001A3F2D" w:rsidRPr="0009342A" w:rsidRDefault="001A3F2D" w:rsidP="00740250">
            <w:pPr>
              <w:bidi/>
              <w:rPr>
                <w:rFonts w:ascii="Simplified Arabic" w:hAnsi="Simplified Arabic" w:cs="Simplified Arabic"/>
                <w:b/>
                <w:bCs/>
                <w:sz w:val="24"/>
                <w:szCs w:val="24"/>
                <w:rtl/>
              </w:rPr>
            </w:pPr>
            <w:r w:rsidRPr="0009342A">
              <w:rPr>
                <w:rFonts w:ascii="Simplified Arabic" w:hAnsi="Simplified Arabic" w:cs="Simplified Arabic"/>
                <w:b/>
                <w:bCs/>
                <w:sz w:val="24"/>
                <w:szCs w:val="24"/>
                <w:rtl/>
              </w:rPr>
              <w:t>الفصل الخامس:</w:t>
            </w:r>
          </w:p>
        </w:tc>
        <w:tc>
          <w:tcPr>
            <w:tcW w:w="6662" w:type="dxa"/>
            <w:vAlign w:val="center"/>
          </w:tcPr>
          <w:p w:rsidR="001A3F2D" w:rsidRPr="001A3F2D" w:rsidRDefault="001A3F2D" w:rsidP="00036CE2">
            <w:pPr>
              <w:pStyle w:val="Heading1"/>
              <w:bidi/>
              <w:jc w:val="both"/>
              <w:rPr>
                <w:rFonts w:ascii="Simplified Arabic" w:hAnsi="Simplified Arabic" w:cs="Simplified Arabic"/>
                <w:b w:val="0"/>
                <w:bCs w:val="0"/>
                <w:sz w:val="24"/>
                <w:szCs w:val="24"/>
                <w:rtl/>
              </w:rPr>
            </w:pPr>
            <w:r w:rsidRPr="001A3F2D">
              <w:rPr>
                <w:rFonts w:ascii="Simplified Arabic" w:hAnsi="Simplified Arabic" w:cs="Simplified Arabic"/>
                <w:sz w:val="24"/>
                <w:szCs w:val="24"/>
                <w:rtl/>
              </w:rPr>
              <w:t xml:space="preserve">التوزيع النسبي للعاملين في المنشآت العاملة في فلسطين حسب المحافظة، والنشاط الاقتصادي الرئيسي وتقييم مساهمتهما النسبية في توليد القيمة المضافة </w:t>
            </w:r>
            <w:r w:rsidR="00036CE2">
              <w:rPr>
                <w:rFonts w:ascii="Simplified Arabic" w:hAnsi="Simplified Arabic" w:cs="Simplified Arabic" w:hint="cs"/>
                <w:sz w:val="24"/>
                <w:szCs w:val="24"/>
                <w:rtl/>
              </w:rPr>
              <w:t>لعامي</w:t>
            </w:r>
            <w:r w:rsidRPr="001A3F2D">
              <w:rPr>
                <w:rFonts w:ascii="Simplified Arabic" w:hAnsi="Simplified Arabic" w:cs="Simplified Arabic"/>
                <w:sz w:val="24"/>
                <w:szCs w:val="24"/>
                <w:rtl/>
              </w:rPr>
              <w:t xml:space="preserve"> 2012</w:t>
            </w:r>
            <w:r w:rsidR="00036CE2">
              <w:rPr>
                <w:rFonts w:ascii="Simplified Arabic" w:hAnsi="Simplified Arabic" w:cs="Simplified Arabic" w:hint="cs"/>
                <w:sz w:val="24"/>
                <w:szCs w:val="24"/>
                <w:rtl/>
              </w:rPr>
              <w:t xml:space="preserve">، </w:t>
            </w:r>
            <w:r w:rsidRPr="001A3F2D">
              <w:rPr>
                <w:rFonts w:ascii="Simplified Arabic" w:hAnsi="Simplified Arabic" w:cs="Simplified Arabic"/>
                <w:sz w:val="24"/>
                <w:szCs w:val="24"/>
                <w:rtl/>
              </w:rPr>
              <w:t>2017</w:t>
            </w:r>
          </w:p>
          <w:p w:rsidR="001A3F2D" w:rsidRPr="001A3F2D" w:rsidRDefault="001A3F2D" w:rsidP="006940C9">
            <w:pPr>
              <w:tabs>
                <w:tab w:val="left" w:pos="610"/>
                <w:tab w:val="left" w:pos="726"/>
                <w:tab w:val="left" w:pos="790"/>
                <w:tab w:val="left" w:pos="970"/>
              </w:tabs>
              <w:bidi/>
              <w:ind w:left="421" w:hanging="421"/>
              <w:jc w:val="both"/>
              <w:rPr>
                <w:rFonts w:ascii="Simplified Arabic" w:hAnsi="Simplified Arabic" w:cs="Simplified Arabic"/>
                <w:b/>
                <w:bCs/>
                <w:sz w:val="24"/>
                <w:szCs w:val="24"/>
                <w:rtl/>
              </w:rPr>
            </w:pPr>
          </w:p>
        </w:tc>
        <w:tc>
          <w:tcPr>
            <w:tcW w:w="1135" w:type="dxa"/>
          </w:tcPr>
          <w:p w:rsidR="001A3F2D" w:rsidRPr="00B7762C" w:rsidRDefault="00547BEC" w:rsidP="00740250">
            <w:pPr>
              <w:tabs>
                <w:tab w:val="left" w:pos="386"/>
              </w:tabs>
              <w:bidi/>
              <w:ind w:left="26"/>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73</w:t>
            </w:r>
          </w:p>
        </w:tc>
      </w:tr>
      <w:tr w:rsidR="001A3F2D" w:rsidRPr="00B7762C" w:rsidTr="00107BE0">
        <w:trPr>
          <w:cantSplit/>
          <w:trHeight w:hRule="exact" w:val="397"/>
          <w:jc w:val="center"/>
        </w:trPr>
        <w:tc>
          <w:tcPr>
            <w:tcW w:w="1560" w:type="dxa"/>
          </w:tcPr>
          <w:p w:rsidR="001A3F2D" w:rsidRPr="00B7762C" w:rsidRDefault="001A3F2D" w:rsidP="00740250">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lang w:eastAsia="ar-SA"/>
              </w:rPr>
            </w:pPr>
          </w:p>
        </w:tc>
        <w:tc>
          <w:tcPr>
            <w:tcW w:w="6662" w:type="dxa"/>
          </w:tcPr>
          <w:p w:rsidR="001A3F2D" w:rsidRPr="001A3F2D" w:rsidRDefault="001A3F2D" w:rsidP="006940C9">
            <w:pPr>
              <w:bidi/>
              <w:jc w:val="both"/>
              <w:rPr>
                <w:rFonts w:ascii="Simplified Arabic" w:hAnsi="Simplified Arabic" w:cs="Simplified Arabic"/>
                <w:sz w:val="24"/>
                <w:szCs w:val="24"/>
              </w:rPr>
            </w:pPr>
            <w:r w:rsidRPr="001A3F2D">
              <w:rPr>
                <w:rFonts w:ascii="Simplified Arabic" w:hAnsi="Simplified Arabic" w:cs="Simplified Arabic" w:hint="cs"/>
                <w:sz w:val="24"/>
                <w:szCs w:val="24"/>
                <w:rtl/>
              </w:rPr>
              <w:t xml:space="preserve">1.5 </w:t>
            </w:r>
            <w:r w:rsidRPr="001A3F2D">
              <w:rPr>
                <w:rFonts w:ascii="Simplified Arabic" w:hAnsi="Simplified Arabic" w:cs="Simplified Arabic"/>
                <w:sz w:val="24"/>
                <w:szCs w:val="24"/>
                <w:rtl/>
              </w:rPr>
              <w:t>تطور عدد العاملين على المستوى الوطني والمنطقة</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73</w:t>
            </w:r>
          </w:p>
        </w:tc>
      </w:tr>
      <w:tr w:rsidR="001A3F2D" w:rsidRPr="00B7762C" w:rsidTr="00107BE0">
        <w:trPr>
          <w:cantSplit/>
          <w:trHeight w:hRule="exact" w:val="902"/>
          <w:jc w:val="center"/>
        </w:trPr>
        <w:tc>
          <w:tcPr>
            <w:tcW w:w="1560" w:type="dxa"/>
          </w:tcPr>
          <w:p w:rsidR="001A3F2D" w:rsidRPr="00B7762C" w:rsidRDefault="001A3F2D" w:rsidP="00740250">
            <w:pPr>
              <w:bidi/>
              <w:ind w:right="360"/>
              <w:rPr>
                <w:rFonts w:ascii="Simplified Arabic" w:hAnsi="Simplified Arabic" w:cs="Simplified Arabic"/>
                <w:sz w:val="24"/>
                <w:szCs w:val="24"/>
                <w:rtl/>
              </w:rPr>
            </w:pPr>
          </w:p>
        </w:tc>
        <w:tc>
          <w:tcPr>
            <w:tcW w:w="6662" w:type="dxa"/>
          </w:tcPr>
          <w:p w:rsidR="001A3F2D" w:rsidRPr="001A3F2D" w:rsidRDefault="001A3F2D" w:rsidP="00036CE2">
            <w:pPr>
              <w:bidi/>
              <w:ind w:left="483" w:hanging="483"/>
              <w:jc w:val="both"/>
              <w:rPr>
                <w:rFonts w:ascii="Simplified Arabic" w:hAnsi="Simplified Arabic" w:cs="Simplified Arabic"/>
                <w:b/>
                <w:bCs/>
                <w:sz w:val="24"/>
                <w:szCs w:val="24"/>
                <w:rtl/>
              </w:rPr>
            </w:pPr>
            <w:r w:rsidRPr="001A3F2D">
              <w:rPr>
                <w:rStyle w:val="Heading1Char"/>
                <w:rFonts w:ascii="Simplified Arabic" w:eastAsiaTheme="majorEastAsia" w:hAnsi="Simplified Arabic" w:cs="Simplified Arabic" w:hint="cs"/>
                <w:b w:val="0"/>
                <w:bCs w:val="0"/>
                <w:sz w:val="24"/>
                <w:szCs w:val="24"/>
                <w:rtl/>
              </w:rPr>
              <w:t xml:space="preserve">2.5 </w:t>
            </w:r>
            <w:r w:rsidRPr="001A3F2D">
              <w:rPr>
                <w:rStyle w:val="Heading1Char"/>
                <w:rFonts w:ascii="Simplified Arabic" w:eastAsiaTheme="majorEastAsia" w:hAnsi="Simplified Arabic" w:cs="Simplified Arabic"/>
                <w:b w:val="0"/>
                <w:bCs w:val="0"/>
                <w:sz w:val="24"/>
                <w:szCs w:val="24"/>
                <w:rtl/>
              </w:rPr>
              <w:t xml:space="preserve">التغيرات في التوزيع النسبي للعاملين في منشآت المحافظات عام 2017، والتوزيع النسبي للزيادة في عددهم </w:t>
            </w:r>
            <w:r w:rsidR="00036CE2">
              <w:rPr>
                <w:rStyle w:val="Heading1Char"/>
                <w:rFonts w:ascii="Simplified Arabic" w:eastAsiaTheme="majorEastAsia" w:hAnsi="Simplified Arabic" w:cs="Simplified Arabic" w:hint="cs"/>
                <w:b w:val="0"/>
                <w:bCs w:val="0"/>
                <w:sz w:val="24"/>
                <w:szCs w:val="24"/>
                <w:rtl/>
              </w:rPr>
              <w:t>لعامي</w:t>
            </w:r>
            <w:r w:rsidRPr="001A3F2D">
              <w:rPr>
                <w:rStyle w:val="Heading1Char"/>
                <w:rFonts w:ascii="Simplified Arabic" w:eastAsiaTheme="majorEastAsia" w:hAnsi="Simplified Arabic" w:cs="Simplified Arabic"/>
                <w:b w:val="0"/>
                <w:bCs w:val="0"/>
                <w:sz w:val="24"/>
                <w:szCs w:val="24"/>
                <w:rtl/>
              </w:rPr>
              <w:t xml:space="preserve"> 2012</w:t>
            </w:r>
            <w:r w:rsidR="00036CE2">
              <w:rPr>
                <w:rStyle w:val="Heading1Char"/>
                <w:rFonts w:ascii="Simplified Arabic" w:eastAsiaTheme="majorEastAsia" w:hAnsi="Simplified Arabic" w:cs="Simplified Arabic" w:hint="cs"/>
                <w:b w:val="0"/>
                <w:bCs w:val="0"/>
                <w:sz w:val="24"/>
                <w:szCs w:val="24"/>
                <w:rtl/>
              </w:rPr>
              <w:t xml:space="preserve">، </w:t>
            </w:r>
            <w:r w:rsidRPr="001A3F2D">
              <w:rPr>
                <w:rStyle w:val="Heading1Char"/>
                <w:rFonts w:ascii="Simplified Arabic" w:eastAsiaTheme="majorEastAsia" w:hAnsi="Simplified Arabic" w:cs="Simplified Arabic"/>
                <w:b w:val="0"/>
                <w:bCs w:val="0"/>
                <w:sz w:val="24"/>
                <w:szCs w:val="24"/>
                <w:rtl/>
              </w:rPr>
              <w:t>2017</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74</w:t>
            </w:r>
          </w:p>
        </w:tc>
      </w:tr>
      <w:tr w:rsidR="001A3F2D" w:rsidRPr="00B7762C" w:rsidTr="00107BE0">
        <w:trPr>
          <w:cantSplit/>
          <w:trHeight w:hRule="exact" w:val="853"/>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1A3F2D" w:rsidRDefault="001A3F2D" w:rsidP="00036CE2">
            <w:pPr>
              <w:bidi/>
              <w:ind w:left="483" w:hanging="483"/>
              <w:jc w:val="both"/>
              <w:rPr>
                <w:rFonts w:ascii="Simplified Arabic" w:hAnsi="Simplified Arabic" w:cs="Simplified Arabic"/>
                <w:sz w:val="24"/>
                <w:szCs w:val="24"/>
                <w:rtl/>
              </w:rPr>
            </w:pPr>
            <w:r w:rsidRPr="001A3F2D">
              <w:rPr>
                <w:rFonts w:ascii="Simplified Arabic" w:hAnsi="Simplified Arabic" w:cs="Simplified Arabic" w:hint="cs"/>
                <w:sz w:val="24"/>
                <w:szCs w:val="24"/>
                <w:rtl/>
              </w:rPr>
              <w:t xml:space="preserve">3.5 </w:t>
            </w:r>
            <w:r w:rsidRPr="001A3F2D">
              <w:rPr>
                <w:rFonts w:ascii="Simplified Arabic" w:hAnsi="Simplified Arabic" w:cs="Simplified Arabic"/>
                <w:sz w:val="24"/>
                <w:szCs w:val="24"/>
                <w:rtl/>
              </w:rPr>
              <w:t xml:space="preserve">التغيرات في مساهمة الأنشطة الاقتصادية المختلفة في التشغيل </w:t>
            </w:r>
            <w:r w:rsidR="00036CE2">
              <w:rPr>
                <w:rFonts w:ascii="Simplified Arabic" w:hAnsi="Simplified Arabic" w:cs="Simplified Arabic" w:hint="cs"/>
                <w:sz w:val="24"/>
                <w:szCs w:val="24"/>
                <w:rtl/>
              </w:rPr>
              <w:t>لعامي</w:t>
            </w:r>
            <w:r w:rsidR="004442EB">
              <w:rPr>
                <w:rFonts w:ascii="Simplified Arabic" w:hAnsi="Simplified Arabic" w:cs="Simplified Arabic" w:hint="cs"/>
                <w:sz w:val="24"/>
                <w:szCs w:val="24"/>
                <w:rtl/>
              </w:rPr>
              <w:t xml:space="preserve">      </w:t>
            </w:r>
            <w:r w:rsidR="00036CE2">
              <w:rPr>
                <w:rFonts w:ascii="Simplified Arabic" w:hAnsi="Simplified Arabic" w:cs="Simplified Arabic" w:hint="cs"/>
                <w:sz w:val="24"/>
                <w:szCs w:val="24"/>
                <w:rtl/>
              </w:rPr>
              <w:t xml:space="preserve">   </w:t>
            </w:r>
            <w:r w:rsidRPr="001A3F2D">
              <w:rPr>
                <w:rFonts w:ascii="Simplified Arabic" w:hAnsi="Simplified Arabic" w:cs="Simplified Arabic"/>
                <w:sz w:val="24"/>
                <w:szCs w:val="24"/>
                <w:rtl/>
              </w:rPr>
              <w:t xml:space="preserve"> 2012</w:t>
            </w:r>
            <w:r w:rsidR="00036CE2">
              <w:rPr>
                <w:rFonts w:ascii="Simplified Arabic" w:hAnsi="Simplified Arabic" w:cs="Simplified Arabic" w:hint="cs"/>
                <w:sz w:val="24"/>
                <w:szCs w:val="24"/>
                <w:rtl/>
              </w:rPr>
              <w:t xml:space="preserve">، </w:t>
            </w:r>
            <w:r w:rsidRPr="001A3F2D">
              <w:rPr>
                <w:rFonts w:ascii="Simplified Arabic" w:hAnsi="Simplified Arabic" w:cs="Simplified Arabic"/>
                <w:sz w:val="24"/>
                <w:szCs w:val="24"/>
                <w:rtl/>
              </w:rPr>
              <w:t>2017</w:t>
            </w:r>
          </w:p>
        </w:tc>
        <w:tc>
          <w:tcPr>
            <w:tcW w:w="1135" w:type="dxa"/>
          </w:tcPr>
          <w:p w:rsidR="001A3F2D" w:rsidRPr="00B7762C" w:rsidRDefault="00547BEC"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81</w:t>
            </w:r>
          </w:p>
        </w:tc>
      </w:tr>
      <w:tr w:rsidR="001A3F2D" w:rsidRPr="00B7762C" w:rsidTr="00107BE0">
        <w:trPr>
          <w:cantSplit/>
          <w:trHeight w:hRule="exact" w:val="397"/>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1A3F2D" w:rsidRDefault="001A3F2D" w:rsidP="006940C9">
            <w:pPr>
              <w:bidi/>
              <w:spacing w:after="0" w:line="240" w:lineRule="auto"/>
              <w:ind w:left="389" w:hanging="389"/>
              <w:jc w:val="both"/>
              <w:rPr>
                <w:rFonts w:ascii="Simplified Arabic" w:hAnsi="Simplified Arabic" w:cs="Simplified Arabic"/>
                <w:sz w:val="24"/>
                <w:szCs w:val="24"/>
                <w:rtl/>
              </w:rPr>
            </w:pPr>
            <w:r w:rsidRPr="001A3F2D">
              <w:rPr>
                <w:rFonts w:ascii="Simplified Arabic" w:hAnsi="Simplified Arabic" w:cs="Simplified Arabic" w:hint="cs"/>
                <w:sz w:val="24"/>
                <w:szCs w:val="24"/>
                <w:rtl/>
              </w:rPr>
              <w:t xml:space="preserve">4.5 </w:t>
            </w:r>
            <w:r w:rsidRPr="001A3F2D">
              <w:rPr>
                <w:rFonts w:ascii="Simplified Arabic" w:hAnsi="Simplified Arabic" w:cs="Simplified Arabic"/>
                <w:sz w:val="24"/>
                <w:szCs w:val="24"/>
                <w:rtl/>
              </w:rPr>
              <w:t>خلاصة الفصل</w:t>
            </w:r>
          </w:p>
          <w:p w:rsidR="001A3F2D" w:rsidRPr="001A3F2D" w:rsidRDefault="001A3F2D" w:rsidP="006940C9">
            <w:pPr>
              <w:bidi/>
              <w:spacing w:after="0" w:line="240" w:lineRule="auto"/>
              <w:jc w:val="both"/>
              <w:rPr>
                <w:rFonts w:ascii="Simplified Arabic" w:hAnsi="Simplified Arabic" w:cs="Simplified Arabic"/>
                <w:sz w:val="24"/>
                <w:szCs w:val="24"/>
                <w:rtl/>
                <w:lang w:val="en-CA"/>
              </w:rPr>
            </w:pPr>
          </w:p>
        </w:tc>
        <w:tc>
          <w:tcPr>
            <w:tcW w:w="1135" w:type="dxa"/>
          </w:tcPr>
          <w:p w:rsidR="001A3F2D" w:rsidRPr="00B7762C" w:rsidRDefault="00556822"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84</w:t>
            </w:r>
          </w:p>
        </w:tc>
      </w:tr>
      <w:tr w:rsidR="0018755E" w:rsidRPr="00B7762C" w:rsidTr="0018755E">
        <w:trPr>
          <w:cantSplit/>
          <w:trHeight w:hRule="exact" w:val="113"/>
          <w:jc w:val="center"/>
        </w:trPr>
        <w:tc>
          <w:tcPr>
            <w:tcW w:w="1560" w:type="dxa"/>
          </w:tcPr>
          <w:p w:rsidR="0018755E" w:rsidRPr="0018755E" w:rsidRDefault="0018755E" w:rsidP="00740250">
            <w:pPr>
              <w:bidi/>
              <w:jc w:val="center"/>
              <w:rPr>
                <w:rFonts w:ascii="Simplified Arabic" w:hAnsi="Simplified Arabic" w:cs="Simplified Arabic"/>
                <w:b/>
                <w:bCs/>
                <w:sz w:val="24"/>
                <w:szCs w:val="24"/>
                <w:rtl/>
              </w:rPr>
            </w:pPr>
          </w:p>
        </w:tc>
        <w:tc>
          <w:tcPr>
            <w:tcW w:w="6662" w:type="dxa"/>
            <w:vAlign w:val="center"/>
          </w:tcPr>
          <w:p w:rsidR="0018755E" w:rsidRPr="0018755E" w:rsidRDefault="0018755E" w:rsidP="006940C9">
            <w:pPr>
              <w:bidi/>
              <w:spacing w:after="0" w:line="240" w:lineRule="auto"/>
              <w:ind w:left="389" w:hanging="389"/>
              <w:jc w:val="both"/>
              <w:rPr>
                <w:rFonts w:ascii="Simplified Arabic" w:hAnsi="Simplified Arabic" w:cs="Simplified Arabic"/>
                <w:b/>
                <w:bCs/>
                <w:sz w:val="24"/>
                <w:szCs w:val="24"/>
                <w:rtl/>
              </w:rPr>
            </w:pPr>
          </w:p>
        </w:tc>
        <w:tc>
          <w:tcPr>
            <w:tcW w:w="1135" w:type="dxa"/>
          </w:tcPr>
          <w:p w:rsidR="0018755E" w:rsidRDefault="0018755E" w:rsidP="00740250">
            <w:pPr>
              <w:bidi/>
              <w:jc w:val="center"/>
              <w:rPr>
                <w:rFonts w:ascii="Simplified Arabic" w:hAnsi="Simplified Arabic" w:cs="Simplified Arabic"/>
                <w:sz w:val="24"/>
                <w:szCs w:val="24"/>
                <w:rtl/>
              </w:rPr>
            </w:pPr>
          </w:p>
        </w:tc>
      </w:tr>
      <w:tr w:rsidR="0018755E" w:rsidRPr="00B7762C" w:rsidTr="003D5406">
        <w:trPr>
          <w:cantSplit/>
          <w:trHeight w:hRule="exact" w:val="475"/>
          <w:jc w:val="center"/>
        </w:trPr>
        <w:tc>
          <w:tcPr>
            <w:tcW w:w="1560" w:type="dxa"/>
          </w:tcPr>
          <w:p w:rsidR="0018755E" w:rsidRPr="0018755E" w:rsidRDefault="0018755E" w:rsidP="00740250">
            <w:pPr>
              <w:bidi/>
              <w:jc w:val="center"/>
              <w:rPr>
                <w:rFonts w:ascii="Simplified Arabic" w:hAnsi="Simplified Arabic" w:cs="Simplified Arabic"/>
                <w:b/>
                <w:bCs/>
                <w:sz w:val="24"/>
                <w:szCs w:val="24"/>
                <w:rtl/>
              </w:rPr>
            </w:pPr>
            <w:r w:rsidRPr="0018755E">
              <w:rPr>
                <w:rFonts w:ascii="Simplified Arabic" w:hAnsi="Simplified Arabic" w:cs="Simplified Arabic" w:hint="cs"/>
                <w:b/>
                <w:bCs/>
                <w:sz w:val="24"/>
                <w:szCs w:val="24"/>
                <w:rtl/>
              </w:rPr>
              <w:t>الفصل السادس:</w:t>
            </w:r>
          </w:p>
        </w:tc>
        <w:tc>
          <w:tcPr>
            <w:tcW w:w="6662" w:type="dxa"/>
            <w:vAlign w:val="center"/>
          </w:tcPr>
          <w:p w:rsidR="0018755E" w:rsidRPr="0018755E" w:rsidRDefault="0018755E" w:rsidP="006940C9">
            <w:pPr>
              <w:bidi/>
              <w:spacing w:after="0" w:line="240" w:lineRule="auto"/>
              <w:ind w:left="389" w:hanging="389"/>
              <w:jc w:val="both"/>
              <w:rPr>
                <w:rFonts w:ascii="Simplified Arabic" w:hAnsi="Simplified Arabic" w:cs="Simplified Arabic"/>
                <w:b/>
                <w:bCs/>
                <w:sz w:val="24"/>
                <w:szCs w:val="24"/>
                <w:rtl/>
              </w:rPr>
            </w:pPr>
            <w:r w:rsidRPr="0018755E">
              <w:rPr>
                <w:rFonts w:ascii="Simplified Arabic" w:hAnsi="Simplified Arabic" w:cs="Simplified Arabic" w:hint="cs"/>
                <w:b/>
                <w:bCs/>
                <w:sz w:val="24"/>
                <w:szCs w:val="24"/>
                <w:rtl/>
              </w:rPr>
              <w:t>التوصيات</w:t>
            </w:r>
          </w:p>
        </w:tc>
        <w:tc>
          <w:tcPr>
            <w:tcW w:w="1135" w:type="dxa"/>
          </w:tcPr>
          <w:p w:rsidR="0018755E" w:rsidRDefault="0018755E"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87</w:t>
            </w:r>
          </w:p>
        </w:tc>
      </w:tr>
      <w:tr w:rsidR="0018755E" w:rsidRPr="00B7762C" w:rsidTr="003D5406">
        <w:trPr>
          <w:cantSplit/>
          <w:trHeight w:hRule="exact" w:val="411"/>
          <w:jc w:val="center"/>
        </w:trPr>
        <w:tc>
          <w:tcPr>
            <w:tcW w:w="1560" w:type="dxa"/>
          </w:tcPr>
          <w:p w:rsidR="0018755E" w:rsidRPr="00B7762C" w:rsidRDefault="0018755E" w:rsidP="00740250">
            <w:pPr>
              <w:bidi/>
              <w:jc w:val="center"/>
              <w:rPr>
                <w:rFonts w:ascii="Simplified Arabic" w:hAnsi="Simplified Arabic" w:cs="Simplified Arabic"/>
                <w:sz w:val="24"/>
                <w:szCs w:val="24"/>
                <w:rtl/>
              </w:rPr>
            </w:pPr>
          </w:p>
        </w:tc>
        <w:tc>
          <w:tcPr>
            <w:tcW w:w="6662" w:type="dxa"/>
            <w:vAlign w:val="center"/>
          </w:tcPr>
          <w:p w:rsidR="0018755E" w:rsidRPr="001A3F2D" w:rsidRDefault="0018755E" w:rsidP="006940C9">
            <w:pPr>
              <w:bidi/>
              <w:spacing w:after="0" w:line="240" w:lineRule="auto"/>
              <w:ind w:left="389" w:hanging="389"/>
              <w:jc w:val="both"/>
              <w:rPr>
                <w:rFonts w:ascii="Simplified Arabic" w:hAnsi="Simplified Arabic" w:cs="Simplified Arabic"/>
                <w:sz w:val="24"/>
                <w:szCs w:val="24"/>
                <w:rtl/>
              </w:rPr>
            </w:pPr>
            <w:r>
              <w:rPr>
                <w:rFonts w:ascii="Simplified Arabic" w:hAnsi="Simplified Arabic" w:cs="Simplified Arabic" w:hint="cs"/>
                <w:sz w:val="24"/>
                <w:szCs w:val="24"/>
                <w:rtl/>
              </w:rPr>
              <w:t>1.6 التوصيات الموجهة الى الجهاز المركزي للاحصاء الفلسطيني</w:t>
            </w:r>
          </w:p>
        </w:tc>
        <w:tc>
          <w:tcPr>
            <w:tcW w:w="1135" w:type="dxa"/>
          </w:tcPr>
          <w:p w:rsidR="0018755E" w:rsidRDefault="0018755E"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87</w:t>
            </w:r>
          </w:p>
        </w:tc>
      </w:tr>
      <w:tr w:rsidR="0018755E" w:rsidRPr="00B7762C" w:rsidTr="003D5406">
        <w:trPr>
          <w:cantSplit/>
          <w:trHeight w:hRule="exact" w:val="430"/>
          <w:jc w:val="center"/>
        </w:trPr>
        <w:tc>
          <w:tcPr>
            <w:tcW w:w="1560" w:type="dxa"/>
          </w:tcPr>
          <w:p w:rsidR="0018755E" w:rsidRPr="00B7762C" w:rsidRDefault="0018755E" w:rsidP="00740250">
            <w:pPr>
              <w:bidi/>
              <w:jc w:val="center"/>
              <w:rPr>
                <w:rFonts w:ascii="Simplified Arabic" w:hAnsi="Simplified Arabic" w:cs="Simplified Arabic"/>
                <w:sz w:val="24"/>
                <w:szCs w:val="24"/>
                <w:rtl/>
              </w:rPr>
            </w:pPr>
          </w:p>
        </w:tc>
        <w:tc>
          <w:tcPr>
            <w:tcW w:w="6662" w:type="dxa"/>
            <w:vAlign w:val="center"/>
          </w:tcPr>
          <w:p w:rsidR="0018755E" w:rsidRPr="001A3F2D" w:rsidRDefault="0018755E" w:rsidP="006940C9">
            <w:pPr>
              <w:bidi/>
              <w:spacing w:after="0" w:line="240" w:lineRule="auto"/>
              <w:ind w:left="389" w:hanging="389"/>
              <w:jc w:val="both"/>
              <w:rPr>
                <w:rFonts w:ascii="Simplified Arabic" w:hAnsi="Simplified Arabic" w:cs="Simplified Arabic"/>
                <w:sz w:val="24"/>
                <w:szCs w:val="24"/>
                <w:rtl/>
              </w:rPr>
            </w:pPr>
            <w:r>
              <w:rPr>
                <w:rFonts w:ascii="Simplified Arabic" w:hAnsi="Simplified Arabic" w:cs="Simplified Arabic" w:hint="cs"/>
                <w:sz w:val="24"/>
                <w:szCs w:val="24"/>
                <w:rtl/>
              </w:rPr>
              <w:t>2.6 واضعي السياسات التنموية</w:t>
            </w:r>
          </w:p>
        </w:tc>
        <w:tc>
          <w:tcPr>
            <w:tcW w:w="1135" w:type="dxa"/>
          </w:tcPr>
          <w:p w:rsidR="0018755E" w:rsidRDefault="0018755E"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87</w:t>
            </w:r>
          </w:p>
        </w:tc>
      </w:tr>
      <w:tr w:rsidR="0018755E" w:rsidRPr="00B7762C" w:rsidTr="003D5406">
        <w:trPr>
          <w:cantSplit/>
          <w:trHeight w:hRule="exact" w:val="422"/>
          <w:jc w:val="center"/>
        </w:trPr>
        <w:tc>
          <w:tcPr>
            <w:tcW w:w="1560" w:type="dxa"/>
          </w:tcPr>
          <w:p w:rsidR="0018755E" w:rsidRPr="00B7762C" w:rsidRDefault="0018755E" w:rsidP="00740250">
            <w:pPr>
              <w:bidi/>
              <w:jc w:val="center"/>
              <w:rPr>
                <w:rFonts w:ascii="Simplified Arabic" w:hAnsi="Simplified Arabic" w:cs="Simplified Arabic"/>
                <w:sz w:val="24"/>
                <w:szCs w:val="24"/>
                <w:rtl/>
              </w:rPr>
            </w:pPr>
          </w:p>
        </w:tc>
        <w:tc>
          <w:tcPr>
            <w:tcW w:w="6662" w:type="dxa"/>
            <w:vAlign w:val="center"/>
          </w:tcPr>
          <w:p w:rsidR="0018755E" w:rsidRPr="001A3F2D" w:rsidRDefault="00556822" w:rsidP="00556822">
            <w:pPr>
              <w:bidi/>
              <w:spacing w:after="0" w:line="240" w:lineRule="auto"/>
              <w:ind w:left="1050" w:hanging="767"/>
              <w:jc w:val="both"/>
              <w:rPr>
                <w:rFonts w:ascii="Simplified Arabic" w:hAnsi="Simplified Arabic" w:cs="Simplified Arabic"/>
                <w:sz w:val="24"/>
                <w:szCs w:val="24"/>
                <w:rtl/>
              </w:rPr>
            </w:pPr>
            <w:r>
              <w:rPr>
                <w:rFonts w:ascii="Simplified Arabic" w:hAnsi="Simplified Arabic" w:cs="Simplified Arabic" w:hint="cs"/>
                <w:sz w:val="24"/>
                <w:szCs w:val="24"/>
                <w:rtl/>
                <w:lang w:bidi="ar-JO"/>
              </w:rPr>
              <w:t xml:space="preserve">1.2.6 </w:t>
            </w:r>
            <w:r w:rsidR="0018755E">
              <w:rPr>
                <w:rFonts w:ascii="Simplified Arabic" w:hAnsi="Simplified Arabic" w:cs="Simplified Arabic" w:hint="cs"/>
                <w:sz w:val="24"/>
                <w:szCs w:val="24"/>
                <w:rtl/>
                <w:lang w:bidi="ar-JO"/>
              </w:rPr>
              <w:t>للمسؤولين عن تطوير الاطار القانوني والتنظيمي</w:t>
            </w:r>
          </w:p>
        </w:tc>
        <w:tc>
          <w:tcPr>
            <w:tcW w:w="1135" w:type="dxa"/>
          </w:tcPr>
          <w:p w:rsidR="0018755E" w:rsidRDefault="0018755E"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87</w:t>
            </w:r>
          </w:p>
        </w:tc>
      </w:tr>
      <w:tr w:rsidR="0018755E" w:rsidRPr="00B7762C" w:rsidTr="003D5406">
        <w:trPr>
          <w:cantSplit/>
          <w:trHeight w:hRule="exact" w:val="415"/>
          <w:jc w:val="center"/>
        </w:trPr>
        <w:tc>
          <w:tcPr>
            <w:tcW w:w="1560" w:type="dxa"/>
          </w:tcPr>
          <w:p w:rsidR="0018755E" w:rsidRPr="00B7762C" w:rsidRDefault="0018755E" w:rsidP="00740250">
            <w:pPr>
              <w:bidi/>
              <w:jc w:val="center"/>
              <w:rPr>
                <w:rFonts w:ascii="Simplified Arabic" w:hAnsi="Simplified Arabic" w:cs="Simplified Arabic"/>
                <w:sz w:val="24"/>
                <w:szCs w:val="24"/>
                <w:rtl/>
              </w:rPr>
            </w:pPr>
          </w:p>
        </w:tc>
        <w:tc>
          <w:tcPr>
            <w:tcW w:w="6662" w:type="dxa"/>
            <w:vAlign w:val="center"/>
          </w:tcPr>
          <w:p w:rsidR="0018755E" w:rsidRPr="001A3F2D" w:rsidRDefault="0018755E" w:rsidP="000A5ABF">
            <w:pPr>
              <w:bidi/>
              <w:spacing w:after="0" w:line="240" w:lineRule="auto"/>
              <w:ind w:left="389" w:hanging="189"/>
              <w:jc w:val="both"/>
              <w:rPr>
                <w:rFonts w:ascii="Simplified Arabic" w:hAnsi="Simplified Arabic" w:cs="Simplified Arabic"/>
                <w:sz w:val="24"/>
                <w:szCs w:val="24"/>
                <w:rtl/>
              </w:rPr>
            </w:pPr>
            <w:r>
              <w:rPr>
                <w:rFonts w:ascii="Simplified Arabic" w:hAnsi="Simplified Arabic" w:cs="Simplified Arabic" w:hint="cs"/>
                <w:sz w:val="24"/>
                <w:szCs w:val="24"/>
                <w:rtl/>
              </w:rPr>
              <w:t>2.2.6 للمسؤولين عن تطوير البنية الاقتصادية</w:t>
            </w:r>
          </w:p>
        </w:tc>
        <w:tc>
          <w:tcPr>
            <w:tcW w:w="1135" w:type="dxa"/>
          </w:tcPr>
          <w:p w:rsidR="0018755E" w:rsidRDefault="0018755E" w:rsidP="00740250">
            <w:pPr>
              <w:bidi/>
              <w:jc w:val="center"/>
              <w:rPr>
                <w:rFonts w:ascii="Simplified Arabic" w:hAnsi="Simplified Arabic" w:cs="Simplified Arabic"/>
                <w:sz w:val="24"/>
                <w:szCs w:val="24"/>
                <w:rtl/>
              </w:rPr>
            </w:pPr>
            <w:r>
              <w:rPr>
                <w:rFonts w:ascii="Simplified Arabic" w:hAnsi="Simplified Arabic" w:cs="Simplified Arabic" w:hint="cs"/>
                <w:sz w:val="24"/>
                <w:szCs w:val="24"/>
                <w:rtl/>
              </w:rPr>
              <w:t>88</w:t>
            </w:r>
          </w:p>
        </w:tc>
      </w:tr>
      <w:tr w:rsidR="001A3F2D" w:rsidRPr="00B7762C" w:rsidTr="00107BE0">
        <w:trPr>
          <w:cantSplit/>
          <w:trHeight w:hRule="exact" w:val="113"/>
          <w:jc w:val="center"/>
        </w:trPr>
        <w:tc>
          <w:tcPr>
            <w:tcW w:w="1560" w:type="dxa"/>
          </w:tcPr>
          <w:p w:rsidR="001A3F2D" w:rsidRPr="00B7762C" w:rsidRDefault="001A3F2D" w:rsidP="00740250">
            <w:pPr>
              <w:bidi/>
              <w:jc w:val="center"/>
              <w:rPr>
                <w:rFonts w:ascii="Simplified Arabic" w:hAnsi="Simplified Arabic" w:cs="Simplified Arabic"/>
                <w:sz w:val="24"/>
                <w:szCs w:val="24"/>
                <w:rtl/>
              </w:rPr>
            </w:pPr>
          </w:p>
        </w:tc>
        <w:tc>
          <w:tcPr>
            <w:tcW w:w="6662" w:type="dxa"/>
            <w:vAlign w:val="center"/>
          </w:tcPr>
          <w:p w:rsidR="001A3F2D" w:rsidRPr="00B7762C" w:rsidRDefault="001A3F2D" w:rsidP="006940C9">
            <w:pPr>
              <w:bidi/>
              <w:jc w:val="both"/>
              <w:rPr>
                <w:rFonts w:ascii="Simplified Arabic" w:hAnsi="Simplified Arabic" w:cs="Simplified Arabic"/>
                <w:b/>
                <w:bCs/>
                <w:sz w:val="24"/>
                <w:szCs w:val="24"/>
                <w:rtl/>
              </w:rPr>
            </w:pPr>
          </w:p>
        </w:tc>
        <w:tc>
          <w:tcPr>
            <w:tcW w:w="1135" w:type="dxa"/>
          </w:tcPr>
          <w:p w:rsidR="001A3F2D" w:rsidRPr="00B7762C" w:rsidRDefault="001A3F2D" w:rsidP="00740250">
            <w:pPr>
              <w:bidi/>
              <w:jc w:val="center"/>
              <w:rPr>
                <w:rFonts w:ascii="Simplified Arabic" w:hAnsi="Simplified Arabic" w:cs="Simplified Arabic"/>
                <w:sz w:val="24"/>
                <w:szCs w:val="24"/>
                <w:rtl/>
              </w:rPr>
            </w:pPr>
          </w:p>
        </w:tc>
      </w:tr>
      <w:tr w:rsidR="001A3F2D" w:rsidRPr="00B7762C" w:rsidTr="00107BE0">
        <w:trPr>
          <w:cantSplit/>
          <w:trHeight w:hRule="exact" w:val="397"/>
          <w:jc w:val="center"/>
        </w:trPr>
        <w:tc>
          <w:tcPr>
            <w:tcW w:w="1560" w:type="dxa"/>
          </w:tcPr>
          <w:p w:rsidR="001A3F2D" w:rsidRPr="00B7762C" w:rsidRDefault="001A3F2D" w:rsidP="00740250">
            <w:pPr>
              <w:bidi/>
              <w:ind w:right="360"/>
              <w:rPr>
                <w:rFonts w:ascii="Simplified Arabic" w:hAnsi="Simplified Arabic" w:cs="Simplified Arabic"/>
                <w:sz w:val="24"/>
                <w:szCs w:val="24"/>
                <w:rtl/>
              </w:rPr>
            </w:pPr>
          </w:p>
        </w:tc>
        <w:tc>
          <w:tcPr>
            <w:tcW w:w="6662" w:type="dxa"/>
          </w:tcPr>
          <w:p w:rsidR="001A3F2D" w:rsidRPr="00B7762C" w:rsidRDefault="001A3F2D" w:rsidP="006940C9">
            <w:pPr>
              <w:tabs>
                <w:tab w:val="left" w:pos="386"/>
              </w:tabs>
              <w:bidi/>
              <w:ind w:left="26"/>
              <w:jc w:val="both"/>
              <w:rPr>
                <w:rFonts w:ascii="Simplified Arabic" w:hAnsi="Simplified Arabic" w:cs="Simplified Arabic"/>
                <w:b/>
                <w:bCs/>
                <w:sz w:val="24"/>
                <w:szCs w:val="24"/>
                <w:rtl/>
              </w:rPr>
            </w:pPr>
            <w:r w:rsidRPr="00B7762C">
              <w:rPr>
                <w:rFonts w:ascii="Simplified Arabic" w:hAnsi="Simplified Arabic" w:cs="Simplified Arabic"/>
                <w:b/>
                <w:bCs/>
                <w:caps/>
                <w:sz w:val="24"/>
                <w:szCs w:val="24"/>
                <w:rtl/>
              </w:rPr>
              <w:t>المراجــع</w:t>
            </w:r>
          </w:p>
        </w:tc>
        <w:tc>
          <w:tcPr>
            <w:tcW w:w="1135" w:type="dxa"/>
          </w:tcPr>
          <w:p w:rsidR="001A3F2D" w:rsidRPr="00B7762C" w:rsidRDefault="003D5406" w:rsidP="00740250">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89</w:t>
            </w:r>
          </w:p>
        </w:tc>
      </w:tr>
      <w:tr w:rsidR="00840DE6" w:rsidRPr="00840DE6" w:rsidTr="00107BE0">
        <w:trPr>
          <w:cantSplit/>
          <w:trHeight w:hRule="exact" w:val="113"/>
          <w:jc w:val="center"/>
        </w:trPr>
        <w:tc>
          <w:tcPr>
            <w:tcW w:w="1560" w:type="dxa"/>
          </w:tcPr>
          <w:p w:rsidR="00840DE6" w:rsidRPr="00B7762C" w:rsidRDefault="00840DE6" w:rsidP="00840DE6">
            <w:pPr>
              <w:bidi/>
              <w:jc w:val="center"/>
              <w:rPr>
                <w:rFonts w:ascii="Simplified Arabic" w:hAnsi="Simplified Arabic" w:cs="Simplified Arabic"/>
                <w:sz w:val="24"/>
                <w:szCs w:val="24"/>
                <w:rtl/>
              </w:rPr>
            </w:pPr>
          </w:p>
        </w:tc>
        <w:tc>
          <w:tcPr>
            <w:tcW w:w="6662" w:type="dxa"/>
          </w:tcPr>
          <w:p w:rsidR="00840DE6" w:rsidRPr="00840DE6" w:rsidRDefault="00840DE6" w:rsidP="00840DE6">
            <w:pPr>
              <w:tabs>
                <w:tab w:val="left" w:pos="386"/>
              </w:tabs>
              <w:bidi/>
              <w:ind w:left="26"/>
              <w:jc w:val="center"/>
              <w:rPr>
                <w:rFonts w:ascii="Simplified Arabic" w:hAnsi="Simplified Arabic" w:cs="Simplified Arabic"/>
                <w:sz w:val="24"/>
                <w:szCs w:val="24"/>
                <w:rtl/>
              </w:rPr>
            </w:pPr>
          </w:p>
        </w:tc>
        <w:tc>
          <w:tcPr>
            <w:tcW w:w="1135" w:type="dxa"/>
          </w:tcPr>
          <w:p w:rsidR="00840DE6" w:rsidRPr="00840DE6" w:rsidRDefault="00840DE6" w:rsidP="00840DE6">
            <w:pPr>
              <w:bidi/>
              <w:jc w:val="center"/>
              <w:rPr>
                <w:rFonts w:ascii="Simplified Arabic" w:hAnsi="Simplified Arabic" w:cs="Simplified Arabic"/>
                <w:sz w:val="24"/>
                <w:szCs w:val="24"/>
                <w:rtl/>
              </w:rPr>
            </w:pPr>
          </w:p>
        </w:tc>
      </w:tr>
      <w:tr w:rsidR="00840DE6" w:rsidRPr="00B7762C" w:rsidTr="00107BE0">
        <w:trPr>
          <w:cantSplit/>
          <w:trHeight w:hRule="exact" w:val="397"/>
          <w:jc w:val="center"/>
        </w:trPr>
        <w:tc>
          <w:tcPr>
            <w:tcW w:w="1560" w:type="dxa"/>
          </w:tcPr>
          <w:p w:rsidR="00840DE6" w:rsidRPr="00B7762C" w:rsidRDefault="00840DE6" w:rsidP="00740250">
            <w:pPr>
              <w:bidi/>
              <w:ind w:right="360"/>
              <w:rPr>
                <w:rFonts w:ascii="Simplified Arabic" w:hAnsi="Simplified Arabic" w:cs="Simplified Arabic"/>
                <w:sz w:val="24"/>
                <w:szCs w:val="24"/>
                <w:rtl/>
              </w:rPr>
            </w:pPr>
          </w:p>
        </w:tc>
        <w:tc>
          <w:tcPr>
            <w:tcW w:w="6662" w:type="dxa"/>
          </w:tcPr>
          <w:p w:rsidR="00840DE6" w:rsidRPr="00107BE0" w:rsidRDefault="00840DE6" w:rsidP="00107BE0">
            <w:pPr>
              <w:bidi/>
              <w:ind w:right="360"/>
              <w:rPr>
                <w:rFonts w:ascii="Simplified Arabic" w:hAnsi="Simplified Arabic" w:cs="Simplified Arabic"/>
                <w:b/>
                <w:bCs/>
                <w:caps/>
                <w:sz w:val="24"/>
                <w:szCs w:val="24"/>
                <w:rtl/>
              </w:rPr>
            </w:pPr>
            <w:r w:rsidRPr="00107BE0">
              <w:rPr>
                <w:rFonts w:ascii="Simplified Arabic" w:hAnsi="Simplified Arabic" w:cs="Simplified Arabic" w:hint="cs"/>
                <w:b/>
                <w:bCs/>
                <w:sz w:val="24"/>
                <w:szCs w:val="24"/>
                <w:rtl/>
              </w:rPr>
              <w:t>ملحق الجداول</w:t>
            </w:r>
          </w:p>
        </w:tc>
        <w:tc>
          <w:tcPr>
            <w:tcW w:w="1135" w:type="dxa"/>
          </w:tcPr>
          <w:p w:rsidR="00840DE6" w:rsidRDefault="003D5406" w:rsidP="00740250">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91</w:t>
            </w:r>
          </w:p>
        </w:tc>
      </w:tr>
    </w:tbl>
    <w:p w:rsidR="0051509A" w:rsidRPr="00B7762C" w:rsidRDefault="0051509A">
      <w:pPr>
        <w:rPr>
          <w:rFonts w:ascii="Times New Roman" w:eastAsia="Times New Roman" w:hAnsi="Times New Roman" w:cs="Simplified Arabic"/>
          <w:b/>
          <w:bCs/>
          <w:noProof/>
          <w:sz w:val="28"/>
          <w:szCs w:val="28"/>
        </w:rPr>
      </w:pPr>
    </w:p>
    <w:p w:rsidR="00D73A72" w:rsidRPr="00B7762C" w:rsidRDefault="00D73A72">
      <w:pPr>
        <w:rPr>
          <w:rFonts w:ascii="Times New Roman" w:eastAsia="Times New Roman" w:hAnsi="Times New Roman" w:cs="Simplified Arabic"/>
          <w:b/>
          <w:bCs/>
          <w:noProof/>
          <w:sz w:val="28"/>
          <w:szCs w:val="28"/>
          <w:rtl/>
        </w:rPr>
      </w:pPr>
    </w:p>
    <w:p w:rsidR="00D73A72" w:rsidRPr="00B7762C" w:rsidRDefault="00D73A72">
      <w:pPr>
        <w:rPr>
          <w:rFonts w:ascii="Times New Roman" w:eastAsia="Times New Roman" w:hAnsi="Times New Roman" w:cs="Simplified Arabic"/>
          <w:b/>
          <w:bCs/>
          <w:noProof/>
          <w:sz w:val="28"/>
          <w:szCs w:val="28"/>
          <w:rtl/>
        </w:rPr>
      </w:pPr>
    </w:p>
    <w:p w:rsidR="00E45E7C" w:rsidRDefault="00E45E7C">
      <w:pPr>
        <w:rPr>
          <w:rFonts w:ascii="Times New Roman" w:eastAsia="Times New Roman" w:hAnsi="Times New Roman" w:cs="Simplified Arabic"/>
          <w:b/>
          <w:bCs/>
          <w:noProof/>
          <w:sz w:val="28"/>
          <w:szCs w:val="28"/>
        </w:rPr>
      </w:pPr>
    </w:p>
    <w:p w:rsidR="00A723BF" w:rsidRPr="00B7762C" w:rsidRDefault="00A723BF">
      <w:pPr>
        <w:rPr>
          <w:rFonts w:ascii="Times New Roman" w:eastAsia="Times New Roman" w:hAnsi="Times New Roman" w:cs="Simplified Arabic"/>
          <w:b/>
          <w:bCs/>
          <w:noProof/>
          <w:sz w:val="28"/>
          <w:szCs w:val="28"/>
          <w:rtl/>
        </w:rPr>
      </w:pPr>
    </w:p>
    <w:p w:rsidR="00E45E7C" w:rsidRPr="00B7762C" w:rsidRDefault="00E45E7C">
      <w:pPr>
        <w:rPr>
          <w:rFonts w:ascii="Times New Roman" w:eastAsia="Times New Roman" w:hAnsi="Times New Roman" w:cs="Simplified Arabic"/>
          <w:b/>
          <w:bCs/>
          <w:noProof/>
          <w:sz w:val="28"/>
          <w:szCs w:val="28"/>
          <w:rtl/>
        </w:rPr>
      </w:pPr>
    </w:p>
    <w:p w:rsidR="00E45E7C" w:rsidRPr="00B7762C" w:rsidRDefault="00E45E7C">
      <w:pPr>
        <w:rPr>
          <w:rFonts w:ascii="Times New Roman" w:eastAsia="Times New Roman" w:hAnsi="Times New Roman" w:cs="Simplified Arabic"/>
          <w:b/>
          <w:bCs/>
          <w:noProof/>
          <w:sz w:val="28"/>
          <w:szCs w:val="28"/>
          <w:rtl/>
        </w:rPr>
      </w:pPr>
    </w:p>
    <w:p w:rsidR="00E45E7C" w:rsidRPr="00B7762C" w:rsidRDefault="00E45E7C">
      <w:pPr>
        <w:rPr>
          <w:rFonts w:ascii="Times New Roman" w:eastAsia="Times New Roman" w:hAnsi="Times New Roman" w:cs="Simplified Arabic"/>
          <w:b/>
          <w:bCs/>
          <w:noProof/>
          <w:sz w:val="28"/>
          <w:szCs w:val="28"/>
          <w:rtl/>
        </w:rPr>
      </w:pPr>
    </w:p>
    <w:p w:rsidR="00306111" w:rsidRDefault="00306111" w:rsidP="00792FA5">
      <w:pPr>
        <w:pStyle w:val="Title"/>
        <w:rPr>
          <w:rFonts w:cs="Simplified Arabic"/>
          <w:b w:val="0"/>
          <w:noProof w:val="0"/>
          <w:color w:val="000000"/>
          <w:sz w:val="28"/>
          <w:szCs w:val="28"/>
          <w:rtl/>
        </w:rPr>
      </w:pPr>
    </w:p>
    <w:p w:rsidR="00306111" w:rsidRDefault="00306111">
      <w:pPr>
        <w:rPr>
          <w:rFonts w:ascii="Times New Roman" w:eastAsia="Times New Roman" w:hAnsi="Times New Roman" w:cs="Simplified Arabic"/>
          <w:bCs/>
          <w:color w:val="000000"/>
          <w:sz w:val="28"/>
          <w:szCs w:val="28"/>
        </w:rPr>
      </w:pPr>
      <w:r>
        <w:rPr>
          <w:rFonts w:cs="Simplified Arabic"/>
          <w:b/>
          <w:color w:val="000000"/>
          <w:sz w:val="28"/>
          <w:szCs w:val="28"/>
          <w:rtl/>
        </w:rPr>
        <w:br w:type="page"/>
      </w:r>
    </w:p>
    <w:p w:rsidR="00253C69" w:rsidRPr="00E7028C" w:rsidRDefault="00E7028C" w:rsidP="00792FA5">
      <w:pPr>
        <w:pStyle w:val="Title"/>
        <w:rPr>
          <w:rFonts w:cs="Simplified Arabic"/>
          <w:b w:val="0"/>
          <w:noProof w:val="0"/>
          <w:color w:val="000000"/>
          <w:sz w:val="28"/>
          <w:szCs w:val="28"/>
          <w:rtl/>
        </w:rPr>
      </w:pPr>
      <w:r w:rsidRPr="00E7028C">
        <w:rPr>
          <w:rFonts w:cs="Simplified Arabic" w:hint="cs"/>
          <w:b w:val="0"/>
          <w:noProof w:val="0"/>
          <w:color w:val="000000"/>
          <w:sz w:val="28"/>
          <w:szCs w:val="28"/>
          <w:rtl/>
        </w:rPr>
        <w:lastRenderedPageBreak/>
        <w:t>قائمة الجداول</w:t>
      </w:r>
    </w:p>
    <w:p w:rsidR="00E7028C" w:rsidRPr="00E7028C" w:rsidRDefault="00E7028C" w:rsidP="00792FA5">
      <w:pPr>
        <w:pStyle w:val="Title"/>
        <w:rPr>
          <w:rFonts w:cs="Simplified Arabic"/>
          <w:szCs w:val="24"/>
          <w:rtl/>
        </w:rPr>
      </w:pPr>
    </w:p>
    <w:tbl>
      <w:tblPr>
        <w:bidiVisual/>
        <w:tblW w:w="0" w:type="auto"/>
        <w:jc w:val="center"/>
        <w:tblLook w:val="01E0" w:firstRow="1" w:lastRow="1" w:firstColumn="1" w:lastColumn="1" w:noHBand="0" w:noVBand="0"/>
      </w:tblPr>
      <w:tblGrid>
        <w:gridCol w:w="1067"/>
        <w:gridCol w:w="7046"/>
        <w:gridCol w:w="986"/>
      </w:tblGrid>
      <w:tr w:rsidR="00E7028C" w:rsidRPr="003C624C" w:rsidTr="0018294C">
        <w:trPr>
          <w:trHeight w:val="20"/>
          <w:tblHeader/>
          <w:jc w:val="center"/>
        </w:trPr>
        <w:tc>
          <w:tcPr>
            <w:tcW w:w="1067" w:type="dxa"/>
          </w:tcPr>
          <w:p w:rsidR="00E7028C" w:rsidRPr="003C624C" w:rsidRDefault="00E7028C" w:rsidP="0018294C">
            <w:pPr>
              <w:bidi/>
              <w:rPr>
                <w:b/>
                <w:bCs/>
                <w:sz w:val="28"/>
                <w:szCs w:val="28"/>
                <w:rtl/>
              </w:rPr>
            </w:pPr>
            <w:r w:rsidRPr="003C624C">
              <w:rPr>
                <w:rFonts w:cs="Simplified Arabic" w:hint="cs"/>
                <w:b/>
                <w:bCs/>
                <w:sz w:val="28"/>
                <w:szCs w:val="28"/>
                <w:rtl/>
              </w:rPr>
              <w:t>الجدول</w:t>
            </w:r>
          </w:p>
        </w:tc>
        <w:tc>
          <w:tcPr>
            <w:tcW w:w="7046" w:type="dxa"/>
            <w:vAlign w:val="center"/>
          </w:tcPr>
          <w:p w:rsidR="00E7028C" w:rsidRPr="003C624C" w:rsidRDefault="00E7028C" w:rsidP="0018294C">
            <w:pPr>
              <w:jc w:val="both"/>
              <w:rPr>
                <w:rFonts w:cs="Simplified Arabic"/>
                <w:sz w:val="28"/>
                <w:szCs w:val="28"/>
                <w:rtl/>
              </w:rPr>
            </w:pPr>
          </w:p>
        </w:tc>
        <w:tc>
          <w:tcPr>
            <w:tcW w:w="986" w:type="dxa"/>
            <w:vAlign w:val="center"/>
          </w:tcPr>
          <w:p w:rsidR="00E7028C" w:rsidRPr="00253C69" w:rsidRDefault="00E7028C" w:rsidP="0018294C">
            <w:pPr>
              <w:pStyle w:val="Heading2"/>
              <w:rPr>
                <w:color w:val="auto"/>
                <w:sz w:val="28"/>
                <w:szCs w:val="28"/>
                <w:rtl/>
                <w:lang w:eastAsia="ar-SA"/>
              </w:rPr>
            </w:pPr>
            <w:r w:rsidRPr="00253C69">
              <w:rPr>
                <w:rFonts w:hint="cs"/>
                <w:color w:val="auto"/>
                <w:sz w:val="28"/>
                <w:szCs w:val="28"/>
                <w:rtl/>
                <w:lang w:eastAsia="ar-SA"/>
              </w:rPr>
              <w:t>الصفحة</w:t>
            </w:r>
          </w:p>
        </w:tc>
      </w:tr>
      <w:tr w:rsidR="00E7028C" w:rsidRPr="003C624C" w:rsidTr="0018294C">
        <w:trPr>
          <w:trHeight w:val="404"/>
          <w:jc w:val="center"/>
        </w:trPr>
        <w:tc>
          <w:tcPr>
            <w:tcW w:w="1067" w:type="dxa"/>
          </w:tcPr>
          <w:p w:rsidR="00E7028C" w:rsidRPr="00253C69" w:rsidRDefault="00E7028C" w:rsidP="0018294C">
            <w:pPr>
              <w:bidi/>
              <w:jc w:val="both"/>
              <w:rPr>
                <w:rFonts w:ascii="Simplified Arabic" w:hAnsi="Simplified Arabic" w:cs="Simplified Arabic"/>
                <w:b/>
                <w:bCs/>
                <w:sz w:val="24"/>
                <w:szCs w:val="24"/>
                <w:rtl/>
              </w:rPr>
            </w:pPr>
            <w:r w:rsidRPr="00253C69">
              <w:rPr>
                <w:rFonts w:ascii="Simplified Arabic" w:hAnsi="Simplified Arabic" w:cs="Simplified Arabic"/>
                <w:b/>
                <w:bCs/>
                <w:sz w:val="24"/>
                <w:szCs w:val="24"/>
                <w:rtl/>
              </w:rPr>
              <w:t>جدول 1:</w:t>
            </w:r>
          </w:p>
        </w:tc>
        <w:tc>
          <w:tcPr>
            <w:tcW w:w="7046" w:type="dxa"/>
          </w:tcPr>
          <w:p w:rsidR="00E7028C" w:rsidRPr="00253C69" w:rsidRDefault="00E7028C" w:rsidP="0018294C">
            <w:pPr>
              <w:bidi/>
              <w:rPr>
                <w:rFonts w:ascii="Simplified Arabic" w:hAnsi="Simplified Arabic" w:cs="Simplified Arabic"/>
                <w:color w:val="000000"/>
                <w:sz w:val="24"/>
                <w:szCs w:val="24"/>
                <w:rtl/>
                <w:lang w:bidi="ar-JO"/>
              </w:rPr>
            </w:pPr>
            <w:r w:rsidRPr="00253C69">
              <w:rPr>
                <w:rFonts w:ascii="Simplified Arabic" w:hAnsi="Simplified Arabic" w:cs="Simplified Arabic"/>
                <w:color w:val="000000"/>
                <w:sz w:val="24"/>
                <w:szCs w:val="24"/>
                <w:rtl/>
                <w:lang w:bidi="ar-JO"/>
              </w:rPr>
              <w:t>معايير تصنيف المنشآت الصغيرة جدا والصغيرة والمتوسطة في بعض الدول العربية</w:t>
            </w:r>
          </w:p>
        </w:tc>
        <w:tc>
          <w:tcPr>
            <w:tcW w:w="986" w:type="dxa"/>
          </w:tcPr>
          <w:p w:rsidR="00E7028C" w:rsidRPr="00253C69" w:rsidRDefault="004B548A" w:rsidP="0018294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41</w:t>
            </w:r>
          </w:p>
        </w:tc>
      </w:tr>
      <w:tr w:rsidR="00E7028C" w:rsidRPr="003C624C" w:rsidTr="0018294C">
        <w:trPr>
          <w:trHeight w:hRule="exact" w:val="113"/>
          <w:jc w:val="center"/>
        </w:trPr>
        <w:tc>
          <w:tcPr>
            <w:tcW w:w="1067" w:type="dxa"/>
          </w:tcPr>
          <w:p w:rsidR="00E7028C" w:rsidRPr="00253C69" w:rsidRDefault="00E7028C" w:rsidP="0018294C">
            <w:pPr>
              <w:bidi/>
              <w:jc w:val="both"/>
              <w:rPr>
                <w:rFonts w:ascii="Simplified Arabic" w:hAnsi="Simplified Arabic" w:cs="Simplified Arabic"/>
                <w:b/>
                <w:bCs/>
                <w:sz w:val="24"/>
                <w:szCs w:val="24"/>
                <w:rtl/>
              </w:rPr>
            </w:pPr>
          </w:p>
        </w:tc>
        <w:tc>
          <w:tcPr>
            <w:tcW w:w="7046" w:type="dxa"/>
          </w:tcPr>
          <w:p w:rsidR="00E7028C" w:rsidRPr="00253C69" w:rsidRDefault="00E7028C" w:rsidP="0018294C">
            <w:pPr>
              <w:bidi/>
              <w:jc w:val="both"/>
              <w:rPr>
                <w:rFonts w:ascii="Simplified Arabic" w:hAnsi="Simplified Arabic" w:cs="Simplified Arabic"/>
                <w:color w:val="000000"/>
                <w:sz w:val="24"/>
                <w:szCs w:val="24"/>
                <w:rtl/>
              </w:rPr>
            </w:pPr>
          </w:p>
        </w:tc>
        <w:tc>
          <w:tcPr>
            <w:tcW w:w="986" w:type="dxa"/>
          </w:tcPr>
          <w:p w:rsidR="00E7028C" w:rsidRPr="00253C69" w:rsidRDefault="00E7028C" w:rsidP="0018294C">
            <w:pPr>
              <w:bidi/>
              <w:jc w:val="center"/>
              <w:rPr>
                <w:rFonts w:ascii="Simplified Arabic" w:hAnsi="Simplified Arabic" w:cs="Simplified Arabic"/>
                <w:b/>
                <w:bCs/>
                <w:sz w:val="24"/>
                <w:szCs w:val="24"/>
                <w:rtl/>
              </w:rPr>
            </w:pPr>
          </w:p>
        </w:tc>
      </w:tr>
      <w:tr w:rsidR="00E7028C" w:rsidRPr="003C624C" w:rsidTr="0018294C">
        <w:trPr>
          <w:trHeight w:val="397"/>
          <w:jc w:val="center"/>
        </w:trPr>
        <w:tc>
          <w:tcPr>
            <w:tcW w:w="1067" w:type="dxa"/>
          </w:tcPr>
          <w:p w:rsidR="00E7028C" w:rsidRPr="00253C69" w:rsidRDefault="00E7028C" w:rsidP="0018294C">
            <w:pPr>
              <w:bidi/>
              <w:jc w:val="both"/>
              <w:rPr>
                <w:rFonts w:ascii="Simplified Arabic" w:hAnsi="Simplified Arabic" w:cs="Simplified Arabic"/>
                <w:b/>
                <w:bCs/>
                <w:sz w:val="24"/>
                <w:szCs w:val="24"/>
                <w:rtl/>
              </w:rPr>
            </w:pPr>
            <w:r w:rsidRPr="00253C69">
              <w:rPr>
                <w:rFonts w:ascii="Simplified Arabic" w:hAnsi="Simplified Arabic" w:cs="Simplified Arabic"/>
                <w:b/>
                <w:bCs/>
                <w:sz w:val="24"/>
                <w:szCs w:val="24"/>
                <w:rtl/>
              </w:rPr>
              <w:t>جدول 2:</w:t>
            </w:r>
          </w:p>
        </w:tc>
        <w:tc>
          <w:tcPr>
            <w:tcW w:w="7046" w:type="dxa"/>
          </w:tcPr>
          <w:p w:rsidR="00E7028C" w:rsidRPr="00253C69" w:rsidRDefault="00E7028C" w:rsidP="00B61BB5">
            <w:pPr>
              <w:bidi/>
              <w:jc w:val="both"/>
              <w:rPr>
                <w:rFonts w:ascii="Simplified Arabic" w:hAnsi="Simplified Arabic" w:cs="Simplified Arabic"/>
                <w:sz w:val="24"/>
                <w:szCs w:val="24"/>
                <w:lang w:bidi="ar-JO"/>
              </w:rPr>
            </w:pPr>
            <w:r w:rsidRPr="00253C69">
              <w:rPr>
                <w:rFonts w:ascii="Simplified Arabic" w:hAnsi="Simplified Arabic" w:cs="Simplified Arabic"/>
                <w:color w:val="000000"/>
                <w:sz w:val="24"/>
                <w:szCs w:val="24"/>
                <w:rtl/>
                <w:lang w:bidi="ar-JO"/>
              </w:rPr>
              <w:t>ترتيب المحافظات حسب نسبة سكانها من إجمالي عدد السكان وحسب نسبة العاملين في منشآتها من إجمالي العاملين في المنشآت العاملة</w:t>
            </w:r>
            <w:r w:rsidR="0059798B">
              <w:rPr>
                <w:rFonts w:ascii="Simplified Arabic" w:hAnsi="Simplified Arabic" w:cs="Simplified Arabic" w:hint="cs"/>
                <w:color w:val="000000"/>
                <w:sz w:val="24"/>
                <w:szCs w:val="24"/>
                <w:rtl/>
                <w:lang w:bidi="ar-JO"/>
              </w:rPr>
              <w:t>،</w:t>
            </w:r>
            <w:r w:rsidRPr="00253C69">
              <w:rPr>
                <w:rFonts w:ascii="Simplified Arabic" w:hAnsi="Simplified Arabic" w:cs="Simplified Arabic"/>
                <w:color w:val="000000"/>
                <w:sz w:val="24"/>
                <w:szCs w:val="24"/>
                <w:rtl/>
                <w:lang w:bidi="ar-JO"/>
              </w:rPr>
              <w:t xml:space="preserve"> عام 2017، وحسب نسبة مساهمتها في نمو عدد العاملين فيها </w:t>
            </w:r>
            <w:r w:rsidR="00B61BB5">
              <w:rPr>
                <w:rFonts w:ascii="Simplified Arabic" w:hAnsi="Simplified Arabic" w:cs="Simplified Arabic" w:hint="cs"/>
                <w:color w:val="000000"/>
                <w:sz w:val="24"/>
                <w:szCs w:val="24"/>
                <w:rtl/>
                <w:lang w:bidi="ar-JO"/>
              </w:rPr>
              <w:t>لعامي</w:t>
            </w:r>
            <w:r w:rsidRPr="00253C69">
              <w:rPr>
                <w:rFonts w:ascii="Simplified Arabic" w:hAnsi="Simplified Arabic" w:cs="Simplified Arabic"/>
                <w:color w:val="000000"/>
                <w:sz w:val="24"/>
                <w:szCs w:val="24"/>
                <w:rtl/>
                <w:lang w:bidi="ar-JO"/>
              </w:rPr>
              <w:t xml:space="preserve"> 2012</w:t>
            </w:r>
            <w:r w:rsidR="00B61BB5">
              <w:rPr>
                <w:rFonts w:ascii="Simplified Arabic" w:hAnsi="Simplified Arabic" w:cs="Simplified Arabic" w:hint="cs"/>
                <w:color w:val="000000"/>
                <w:sz w:val="24"/>
                <w:szCs w:val="24"/>
                <w:rtl/>
                <w:lang w:bidi="ar-JO"/>
              </w:rPr>
              <w:t xml:space="preserve">، </w:t>
            </w:r>
            <w:r w:rsidRPr="00253C69">
              <w:rPr>
                <w:rFonts w:ascii="Simplified Arabic" w:hAnsi="Simplified Arabic" w:cs="Simplified Arabic"/>
                <w:color w:val="000000"/>
                <w:sz w:val="24"/>
                <w:szCs w:val="24"/>
                <w:rtl/>
                <w:lang w:bidi="ar-JO"/>
              </w:rPr>
              <w:t>2017</w:t>
            </w:r>
          </w:p>
        </w:tc>
        <w:tc>
          <w:tcPr>
            <w:tcW w:w="986" w:type="dxa"/>
          </w:tcPr>
          <w:p w:rsidR="00E7028C" w:rsidRPr="00253C69" w:rsidRDefault="004B548A" w:rsidP="0018294C">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79</w:t>
            </w:r>
          </w:p>
        </w:tc>
      </w:tr>
      <w:tr w:rsidR="00E7028C" w:rsidRPr="003C624C" w:rsidTr="0018294C">
        <w:trPr>
          <w:trHeight w:hRule="exact" w:val="61"/>
          <w:jc w:val="center"/>
        </w:trPr>
        <w:tc>
          <w:tcPr>
            <w:tcW w:w="1067" w:type="dxa"/>
          </w:tcPr>
          <w:p w:rsidR="00E7028C" w:rsidRPr="00253C69" w:rsidRDefault="00E7028C" w:rsidP="0018294C">
            <w:pPr>
              <w:bidi/>
              <w:jc w:val="both"/>
              <w:rPr>
                <w:rFonts w:ascii="Simplified Arabic" w:hAnsi="Simplified Arabic" w:cs="Simplified Arabic"/>
                <w:b/>
                <w:bCs/>
                <w:sz w:val="24"/>
                <w:szCs w:val="24"/>
                <w:rtl/>
              </w:rPr>
            </w:pPr>
          </w:p>
        </w:tc>
        <w:tc>
          <w:tcPr>
            <w:tcW w:w="7046" w:type="dxa"/>
          </w:tcPr>
          <w:p w:rsidR="00E7028C" w:rsidRPr="00253C69" w:rsidRDefault="00E7028C" w:rsidP="0018294C">
            <w:pPr>
              <w:bidi/>
              <w:jc w:val="both"/>
              <w:rPr>
                <w:rFonts w:ascii="Simplified Arabic" w:hAnsi="Simplified Arabic" w:cs="Simplified Arabic"/>
                <w:color w:val="000000"/>
                <w:sz w:val="24"/>
                <w:szCs w:val="24"/>
                <w:rtl/>
              </w:rPr>
            </w:pPr>
          </w:p>
        </w:tc>
        <w:tc>
          <w:tcPr>
            <w:tcW w:w="986" w:type="dxa"/>
          </w:tcPr>
          <w:p w:rsidR="00E7028C" w:rsidRPr="00253C69" w:rsidRDefault="00E7028C" w:rsidP="0018294C">
            <w:pPr>
              <w:bidi/>
              <w:jc w:val="center"/>
              <w:rPr>
                <w:rFonts w:ascii="Simplified Arabic" w:hAnsi="Simplified Arabic" w:cs="Simplified Arabic"/>
                <w:b/>
                <w:bCs/>
                <w:sz w:val="24"/>
                <w:szCs w:val="24"/>
                <w:rtl/>
              </w:rPr>
            </w:pPr>
          </w:p>
        </w:tc>
      </w:tr>
      <w:tr w:rsidR="00E7028C" w:rsidRPr="003C624C" w:rsidTr="0018294C">
        <w:trPr>
          <w:trHeight w:val="397"/>
          <w:jc w:val="center"/>
        </w:trPr>
        <w:tc>
          <w:tcPr>
            <w:tcW w:w="1067" w:type="dxa"/>
          </w:tcPr>
          <w:p w:rsidR="00E7028C" w:rsidRPr="00253C69" w:rsidRDefault="00E7028C" w:rsidP="0018294C">
            <w:pPr>
              <w:bidi/>
              <w:jc w:val="both"/>
              <w:rPr>
                <w:rFonts w:ascii="Simplified Arabic" w:hAnsi="Simplified Arabic" w:cs="Simplified Arabic"/>
                <w:b/>
                <w:bCs/>
                <w:sz w:val="24"/>
                <w:szCs w:val="24"/>
                <w:rtl/>
              </w:rPr>
            </w:pPr>
            <w:r w:rsidRPr="00253C69">
              <w:rPr>
                <w:rFonts w:ascii="Simplified Arabic" w:hAnsi="Simplified Arabic" w:cs="Simplified Arabic"/>
                <w:b/>
                <w:bCs/>
                <w:sz w:val="24"/>
                <w:szCs w:val="24"/>
                <w:rtl/>
              </w:rPr>
              <w:t>جدول 3:</w:t>
            </w:r>
          </w:p>
        </w:tc>
        <w:tc>
          <w:tcPr>
            <w:tcW w:w="7046" w:type="dxa"/>
          </w:tcPr>
          <w:p w:rsidR="00E7028C" w:rsidRPr="00253C69" w:rsidRDefault="00E7028C" w:rsidP="00B61BB5">
            <w:pPr>
              <w:bidi/>
              <w:jc w:val="both"/>
              <w:rPr>
                <w:rFonts w:ascii="Simplified Arabic" w:hAnsi="Simplified Arabic" w:cs="Simplified Arabic"/>
                <w:sz w:val="24"/>
                <w:szCs w:val="24"/>
                <w:rtl/>
              </w:rPr>
            </w:pPr>
            <w:r w:rsidRPr="00253C69">
              <w:rPr>
                <w:rFonts w:ascii="Simplified Arabic" w:hAnsi="Simplified Arabic" w:cs="Simplified Arabic"/>
                <w:color w:val="000000"/>
                <w:sz w:val="24"/>
                <w:szCs w:val="24"/>
                <w:rtl/>
                <w:lang w:bidi="ar-JO"/>
              </w:rPr>
              <w:t xml:space="preserve">التغير في ترتيب (أهمية) الأنشطة الاقتصادية حسب مؤشري نسبة التشغيل لعام 2017 ونسبة نمو التشغيل </w:t>
            </w:r>
            <w:r w:rsidR="00B61BB5">
              <w:rPr>
                <w:rFonts w:ascii="Simplified Arabic" w:hAnsi="Simplified Arabic" w:cs="Simplified Arabic" w:hint="cs"/>
                <w:color w:val="000000"/>
                <w:sz w:val="24"/>
                <w:szCs w:val="24"/>
                <w:rtl/>
                <w:lang w:bidi="ar-JO"/>
              </w:rPr>
              <w:t>لعامي</w:t>
            </w:r>
            <w:r w:rsidRPr="00253C69">
              <w:rPr>
                <w:rFonts w:ascii="Simplified Arabic" w:hAnsi="Simplified Arabic" w:cs="Simplified Arabic"/>
                <w:color w:val="000000"/>
                <w:sz w:val="24"/>
                <w:szCs w:val="24"/>
                <w:rtl/>
                <w:lang w:bidi="ar-JO"/>
              </w:rPr>
              <w:t xml:space="preserve"> 2012</w:t>
            </w:r>
            <w:r w:rsidR="00B61BB5">
              <w:rPr>
                <w:rFonts w:ascii="Simplified Arabic" w:hAnsi="Simplified Arabic" w:cs="Simplified Arabic" w:hint="cs"/>
                <w:color w:val="000000"/>
                <w:sz w:val="24"/>
                <w:szCs w:val="24"/>
                <w:rtl/>
                <w:lang w:bidi="ar-JO"/>
              </w:rPr>
              <w:t>،</w:t>
            </w:r>
            <w:r w:rsidRPr="00253C69">
              <w:rPr>
                <w:rFonts w:ascii="Simplified Arabic" w:hAnsi="Simplified Arabic" w:cs="Simplified Arabic"/>
                <w:color w:val="000000"/>
                <w:sz w:val="24"/>
                <w:szCs w:val="24"/>
                <w:rtl/>
                <w:lang w:bidi="ar-JO"/>
              </w:rPr>
              <w:t xml:space="preserve"> 2017</w:t>
            </w:r>
          </w:p>
        </w:tc>
        <w:tc>
          <w:tcPr>
            <w:tcW w:w="986" w:type="dxa"/>
          </w:tcPr>
          <w:p w:rsidR="00E7028C" w:rsidRPr="00253C69" w:rsidRDefault="004B548A" w:rsidP="0018294C">
            <w:pPr>
              <w:bidi/>
              <w:jc w:val="center"/>
              <w:rPr>
                <w:rFonts w:ascii="Simplified Arabic" w:hAnsi="Simplified Arabic" w:cs="Simplified Arabic"/>
                <w:b/>
                <w:bCs/>
                <w:sz w:val="24"/>
                <w:szCs w:val="24"/>
              </w:rPr>
            </w:pPr>
            <w:r>
              <w:rPr>
                <w:rFonts w:ascii="Simplified Arabic" w:hAnsi="Simplified Arabic" w:cs="Simplified Arabic" w:hint="cs"/>
                <w:b/>
                <w:bCs/>
                <w:sz w:val="24"/>
                <w:szCs w:val="24"/>
                <w:rtl/>
              </w:rPr>
              <w:t>82</w:t>
            </w:r>
          </w:p>
        </w:tc>
      </w:tr>
      <w:tr w:rsidR="00E7028C" w:rsidRPr="003C624C" w:rsidTr="0018294C">
        <w:trPr>
          <w:trHeight w:hRule="exact" w:val="113"/>
          <w:jc w:val="center"/>
        </w:trPr>
        <w:tc>
          <w:tcPr>
            <w:tcW w:w="1067" w:type="dxa"/>
          </w:tcPr>
          <w:p w:rsidR="00E7028C" w:rsidRPr="003C624C" w:rsidRDefault="00E7028C" w:rsidP="0018294C">
            <w:pPr>
              <w:bidi/>
              <w:jc w:val="both"/>
              <w:rPr>
                <w:rFonts w:cs="Simplified Arabic"/>
                <w:b/>
                <w:bCs/>
                <w:rtl/>
              </w:rPr>
            </w:pPr>
          </w:p>
        </w:tc>
        <w:tc>
          <w:tcPr>
            <w:tcW w:w="7046" w:type="dxa"/>
          </w:tcPr>
          <w:p w:rsidR="00E7028C" w:rsidRPr="003C624C" w:rsidRDefault="00E7028C" w:rsidP="0018294C">
            <w:pPr>
              <w:bidi/>
              <w:jc w:val="both"/>
              <w:rPr>
                <w:rFonts w:cs="Simplified Arabic"/>
                <w:rtl/>
              </w:rPr>
            </w:pPr>
          </w:p>
        </w:tc>
        <w:tc>
          <w:tcPr>
            <w:tcW w:w="986" w:type="dxa"/>
          </w:tcPr>
          <w:p w:rsidR="00E7028C" w:rsidRPr="003C624C" w:rsidRDefault="00E7028C" w:rsidP="0018294C">
            <w:pPr>
              <w:bidi/>
              <w:jc w:val="center"/>
              <w:rPr>
                <w:rFonts w:cs="Simplified Arabic"/>
                <w:b/>
                <w:bCs/>
                <w:rtl/>
              </w:rPr>
            </w:pPr>
          </w:p>
        </w:tc>
      </w:tr>
    </w:tbl>
    <w:p w:rsidR="00E7028C" w:rsidRDefault="00E7028C"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253C69" w:rsidRDefault="00253C69"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C51FBC" w:rsidRDefault="00C51FBC" w:rsidP="00792FA5">
      <w:pPr>
        <w:pStyle w:val="Title"/>
        <w:rPr>
          <w:rFonts w:cs="Simplified Arabic"/>
          <w:sz w:val="28"/>
          <w:szCs w:val="28"/>
          <w:rtl/>
        </w:rPr>
      </w:pPr>
    </w:p>
    <w:p w:rsidR="00AB1429" w:rsidRPr="00B7762C" w:rsidRDefault="00AB1429" w:rsidP="00792FA5">
      <w:pPr>
        <w:pStyle w:val="Title"/>
        <w:rPr>
          <w:rFonts w:cs="Simplified Arabic"/>
          <w:sz w:val="28"/>
          <w:szCs w:val="28"/>
          <w:rtl/>
        </w:rPr>
      </w:pPr>
      <w:r w:rsidRPr="00B7762C">
        <w:rPr>
          <w:rFonts w:cs="Simplified Arabic" w:hint="cs"/>
          <w:sz w:val="28"/>
          <w:szCs w:val="28"/>
          <w:rtl/>
        </w:rPr>
        <w:lastRenderedPageBreak/>
        <w:t>المقدمة</w:t>
      </w:r>
    </w:p>
    <w:p w:rsidR="00AB1429" w:rsidRPr="00B7762C" w:rsidRDefault="00AB1429" w:rsidP="00792FA5">
      <w:pPr>
        <w:pStyle w:val="Title"/>
        <w:rPr>
          <w:rFonts w:cs="Simplified Arabic"/>
          <w:szCs w:val="24"/>
          <w:rtl/>
        </w:rPr>
      </w:pPr>
    </w:p>
    <w:p w:rsidR="00DA2120" w:rsidRDefault="00DA2120" w:rsidP="00DA2120">
      <w:pPr>
        <w:bidi/>
        <w:spacing w:after="0"/>
        <w:jc w:val="both"/>
        <w:rPr>
          <w:rFonts w:cs="Simplified Arabic"/>
          <w:sz w:val="24"/>
          <w:szCs w:val="24"/>
          <w:rtl/>
        </w:rPr>
      </w:pPr>
      <w:r w:rsidRPr="00BA759C">
        <w:rPr>
          <w:rFonts w:cs="Simplified Arabic"/>
          <w:sz w:val="24"/>
          <w:szCs w:val="24"/>
          <w:rtl/>
        </w:rPr>
        <w:t>تعتبر التعدادات من أهم مصادر البيانات، حيث قام الجهاز المركزي للإحصاء الفلسطيني بتنفيذ التعدادين الأول والثاني للسكان والمساكن والمنشآت، في العامين 1997، 2007، ثم التعداد الثالث في عام 2017، وقد تم الحصول من خلالهما على مجموعة متكاملة من البيانات المتعلقة بالخصائص السكانية والاجتماعية والاقتصادية للمجتمع، كما قام الجهاز بتنفيذ العديد من المسوح الأسرية. وقد اعتمدت هذه الدراسة على بيانات تلك المصادر</w:t>
      </w:r>
      <w:r w:rsidRPr="00BA759C">
        <w:rPr>
          <w:rFonts w:cs="Simplified Arabic" w:hint="cs"/>
          <w:sz w:val="24"/>
          <w:szCs w:val="24"/>
          <w:rtl/>
        </w:rPr>
        <w:t>.</w:t>
      </w:r>
    </w:p>
    <w:p w:rsidR="00DA2120" w:rsidRPr="00BA759C" w:rsidRDefault="00DA2120" w:rsidP="00DA2120">
      <w:pPr>
        <w:bidi/>
        <w:spacing w:after="0"/>
        <w:jc w:val="both"/>
        <w:rPr>
          <w:rFonts w:cs="Simplified Arabic"/>
          <w:sz w:val="24"/>
          <w:szCs w:val="24"/>
        </w:rPr>
      </w:pPr>
    </w:p>
    <w:p w:rsidR="00DA2120" w:rsidRDefault="00DA2120" w:rsidP="00DA2120">
      <w:pPr>
        <w:bidi/>
        <w:spacing w:after="0"/>
        <w:jc w:val="both"/>
        <w:rPr>
          <w:rFonts w:cs="Simplified Arabic"/>
          <w:sz w:val="24"/>
          <w:szCs w:val="24"/>
          <w:rtl/>
        </w:rPr>
      </w:pPr>
      <w:r w:rsidRPr="00BA759C">
        <w:rPr>
          <w:rFonts w:cs="Simplified Arabic"/>
          <w:sz w:val="24"/>
          <w:szCs w:val="24"/>
          <w:rtl/>
        </w:rPr>
        <w:t xml:space="preserve">وحرصاً منه على الاستفادة القصوى من هذه البيانات قام الجهاز بإصدار سلسلة من التقارير الإحصائية من بيانات التعداد والمسوحات المختلفة ومنها تقارير تفصيلية </w:t>
      </w:r>
      <w:r w:rsidRPr="00BA759C">
        <w:rPr>
          <w:rFonts w:cs="Simplified Arabic" w:hint="cs"/>
          <w:sz w:val="24"/>
          <w:szCs w:val="24"/>
          <w:rtl/>
        </w:rPr>
        <w:t xml:space="preserve">لخصائص </w:t>
      </w:r>
      <w:r w:rsidRPr="00BA759C">
        <w:rPr>
          <w:rFonts w:cs="Simplified Arabic"/>
          <w:sz w:val="24"/>
          <w:szCs w:val="24"/>
          <w:rtl/>
        </w:rPr>
        <w:t>السكان والمساكن والمباني والمنشآت</w:t>
      </w:r>
      <w:r w:rsidRPr="00BA759C">
        <w:rPr>
          <w:rFonts w:cs="Simplified Arabic"/>
          <w:sz w:val="24"/>
          <w:szCs w:val="24"/>
        </w:rPr>
        <w:t>.</w:t>
      </w:r>
      <w:r w:rsidRPr="00BA759C">
        <w:rPr>
          <w:rFonts w:cs="Simplified Arabic" w:hint="cs"/>
          <w:sz w:val="24"/>
          <w:szCs w:val="24"/>
          <w:rtl/>
          <w:lang w:bidi="ar-JO"/>
        </w:rPr>
        <w:t xml:space="preserve">  </w:t>
      </w:r>
      <w:r w:rsidRPr="00BA759C">
        <w:rPr>
          <w:rFonts w:cs="Simplified Arabic"/>
          <w:sz w:val="24"/>
          <w:szCs w:val="24"/>
          <w:rtl/>
        </w:rPr>
        <w:t xml:space="preserve">واستكمالا لعمليات نشر وتعميم بيانات التعداد ولتحقيق الاستخدام الأمثل لهذه البيانات يقوم الجهاز بتنفيذ مشروع تحليل بيانات التعداد، بالتعاون مع </w:t>
      </w:r>
      <w:r>
        <w:rPr>
          <w:rFonts w:cs="Simplified Arabic" w:hint="cs"/>
          <w:sz w:val="24"/>
          <w:szCs w:val="24"/>
          <w:rtl/>
        </w:rPr>
        <w:t>مجموعة من الباحثين و</w:t>
      </w:r>
      <w:r w:rsidRPr="00BA759C">
        <w:rPr>
          <w:rFonts w:cs="Simplified Arabic"/>
          <w:sz w:val="24"/>
          <w:szCs w:val="24"/>
          <w:rtl/>
        </w:rPr>
        <w:t xml:space="preserve">مؤسسات </w:t>
      </w:r>
      <w:r w:rsidRPr="00BA759C">
        <w:rPr>
          <w:rFonts w:cs="Simplified Arabic" w:hint="cs"/>
          <w:sz w:val="24"/>
          <w:szCs w:val="24"/>
          <w:rtl/>
          <w:lang w:bidi="ar-JO"/>
        </w:rPr>
        <w:t>القطاع</w:t>
      </w:r>
      <w:r w:rsidRPr="00BA759C">
        <w:rPr>
          <w:rFonts w:cs="Simplified Arabic"/>
          <w:sz w:val="24"/>
          <w:szCs w:val="24"/>
          <w:rtl/>
        </w:rPr>
        <w:t xml:space="preserve"> الخاص، ويشمل هذا المشروع إعداد سلسلة من التقارير التحليلية لنتائج التعداد، لإتاحة المجال لأفراد المجتمع لفهم وإدراك أفضل لبيانات التعداد</w:t>
      </w:r>
      <w:r w:rsidRPr="00BA759C">
        <w:rPr>
          <w:rFonts w:cs="Simplified Arabic"/>
          <w:sz w:val="24"/>
          <w:szCs w:val="24"/>
        </w:rPr>
        <w:t>.</w:t>
      </w:r>
    </w:p>
    <w:p w:rsidR="00DA2120" w:rsidRPr="00BA759C" w:rsidRDefault="00DA2120" w:rsidP="00DA2120">
      <w:pPr>
        <w:bidi/>
        <w:spacing w:after="0"/>
        <w:jc w:val="both"/>
        <w:rPr>
          <w:rFonts w:cs="Simplified Arabic"/>
          <w:sz w:val="24"/>
          <w:szCs w:val="24"/>
        </w:rPr>
      </w:pPr>
    </w:p>
    <w:p w:rsidR="00DA2120" w:rsidRPr="006273B2" w:rsidRDefault="00DA2120" w:rsidP="00DB53E3">
      <w:pPr>
        <w:bidi/>
        <w:spacing w:after="0"/>
        <w:jc w:val="both"/>
        <w:rPr>
          <w:rFonts w:cs="Simplified Arabic"/>
          <w:sz w:val="24"/>
          <w:szCs w:val="24"/>
          <w:rtl/>
        </w:rPr>
      </w:pPr>
      <w:r w:rsidRPr="006273B2">
        <w:rPr>
          <w:rFonts w:cs="Simplified Arabic"/>
          <w:sz w:val="24"/>
          <w:szCs w:val="24"/>
          <w:rtl/>
        </w:rPr>
        <w:t>تهدف دراسة</w:t>
      </w:r>
      <w:r w:rsidR="00DB53E3">
        <w:rPr>
          <w:rFonts w:cs="Simplified Arabic" w:hint="cs"/>
          <w:sz w:val="24"/>
          <w:szCs w:val="24"/>
          <w:rtl/>
        </w:rPr>
        <w:t xml:space="preserve"> تطور</w:t>
      </w:r>
      <w:r w:rsidRPr="006273B2">
        <w:rPr>
          <w:rFonts w:cs="Simplified Arabic"/>
          <w:sz w:val="24"/>
          <w:szCs w:val="24"/>
          <w:rtl/>
        </w:rPr>
        <w:t xml:space="preserve"> المنشآت</w:t>
      </w:r>
      <w:r w:rsidR="00DB53E3">
        <w:rPr>
          <w:rFonts w:cs="Simplified Arabic" w:hint="cs"/>
          <w:sz w:val="24"/>
          <w:szCs w:val="24"/>
          <w:rtl/>
        </w:rPr>
        <w:t xml:space="preserve"> الفلسطينية</w:t>
      </w:r>
      <w:r w:rsidRPr="006273B2">
        <w:rPr>
          <w:rFonts w:cs="Simplified Arabic"/>
          <w:sz w:val="24"/>
          <w:szCs w:val="24"/>
          <w:rtl/>
        </w:rPr>
        <w:t xml:space="preserve"> بشكل رئيسي  للتعرف على خصائص</w:t>
      </w:r>
      <w:r w:rsidRPr="006273B2">
        <w:rPr>
          <w:rFonts w:cs="Simplified Arabic" w:hint="cs"/>
          <w:sz w:val="24"/>
          <w:szCs w:val="24"/>
          <w:rtl/>
        </w:rPr>
        <w:t xml:space="preserve"> </w:t>
      </w:r>
      <w:r w:rsidRPr="006273B2">
        <w:rPr>
          <w:rFonts w:cs="Simplified Arabic"/>
          <w:sz w:val="24"/>
          <w:szCs w:val="24"/>
          <w:rtl/>
        </w:rPr>
        <w:t xml:space="preserve">المنشآت الاقتصادية بصفتها تشكل الإطار المؤسسي الرئيسي في توليد القيمة المضافة في الاقتصاد الفلسطيني على المستوى الوطني، والمنطقة (الضفة الغربية وقطاع غزة)، والمحلي (المحافظات)، وبما يشمل توزيعها حسب الكيان القانوني، والملكية، والأنشطة الاقتصادية، وحسب فئات حجم العمالة، وتقديم التوصيات بشأن معالجتها. </w:t>
      </w:r>
      <w:r w:rsidRPr="006273B2">
        <w:rPr>
          <w:rFonts w:cs="Simplified Arabic" w:hint="cs"/>
          <w:sz w:val="24"/>
          <w:szCs w:val="24"/>
          <w:rtl/>
        </w:rPr>
        <w:t xml:space="preserve">  بالاضافة الى</w:t>
      </w:r>
      <w:r w:rsidRPr="006273B2">
        <w:rPr>
          <w:rFonts w:cs="Simplified Arabic"/>
          <w:sz w:val="24"/>
          <w:szCs w:val="24"/>
          <w:rtl/>
        </w:rPr>
        <w:t xml:space="preserve"> الكشف عن اتجاهات النمو والتغير في حجم وتوزيع العاملين في تلك المنشآت حسب الجنس والأنشطة الاقتصادية وتحديد الاختلالات والفجوات الناشئة فيها. كما </w:t>
      </w:r>
      <w:r w:rsidR="00DB53E3">
        <w:rPr>
          <w:rFonts w:cs="Simplified Arabic" w:hint="cs"/>
          <w:sz w:val="24"/>
          <w:szCs w:val="24"/>
          <w:rtl/>
        </w:rPr>
        <w:t>تولي</w:t>
      </w:r>
      <w:r w:rsidRPr="006273B2">
        <w:rPr>
          <w:rFonts w:cs="Simplified Arabic"/>
          <w:sz w:val="24"/>
          <w:szCs w:val="24"/>
          <w:rtl/>
        </w:rPr>
        <w:t xml:space="preserve"> الدراسة اهتماما خاصا بموضوع مشاركة المرأة للفت الانتباه لظواهر عدم المساواة التي تواجهها في</w:t>
      </w:r>
      <w:r w:rsidR="00D76423">
        <w:rPr>
          <w:rFonts w:cs="Simplified Arabic"/>
          <w:sz w:val="24"/>
          <w:szCs w:val="24"/>
          <w:rtl/>
        </w:rPr>
        <w:t xml:space="preserve"> العديد من الأنشطة الاقتصادية.</w:t>
      </w:r>
      <w:r w:rsidRPr="006273B2">
        <w:rPr>
          <w:rFonts w:cs="Simplified Arabic" w:hint="cs"/>
          <w:sz w:val="24"/>
          <w:szCs w:val="24"/>
          <w:rtl/>
        </w:rPr>
        <w:t xml:space="preserve">  </w:t>
      </w:r>
      <w:r w:rsidR="00DB53E3">
        <w:rPr>
          <w:rFonts w:cs="Simplified Arabic" w:hint="cs"/>
          <w:sz w:val="24"/>
          <w:szCs w:val="24"/>
          <w:rtl/>
        </w:rPr>
        <w:t>كما ان</w:t>
      </w:r>
      <w:r w:rsidRPr="006273B2">
        <w:rPr>
          <w:rFonts w:cs="Simplified Arabic"/>
          <w:sz w:val="24"/>
          <w:szCs w:val="24"/>
          <w:rtl/>
        </w:rPr>
        <w:t xml:space="preserve"> </w:t>
      </w:r>
      <w:r w:rsidRPr="006273B2">
        <w:rPr>
          <w:rFonts w:cs="Simplified Arabic" w:hint="cs"/>
          <w:sz w:val="24"/>
          <w:szCs w:val="24"/>
          <w:rtl/>
        </w:rPr>
        <w:t>ذلك</w:t>
      </w:r>
      <w:r w:rsidRPr="006273B2">
        <w:rPr>
          <w:rFonts w:cs="Simplified Arabic"/>
          <w:sz w:val="24"/>
          <w:szCs w:val="24"/>
          <w:rtl/>
        </w:rPr>
        <w:t xml:space="preserve"> لا ينحصر في التشخيص المستند إلى المعلومات الميدانية الدقيقة </w:t>
      </w:r>
      <w:r w:rsidR="00DB53E3">
        <w:rPr>
          <w:rFonts w:cs="Simplified Arabic" w:hint="cs"/>
          <w:sz w:val="24"/>
          <w:szCs w:val="24"/>
          <w:rtl/>
        </w:rPr>
        <w:t>وانما</w:t>
      </w:r>
      <w:r w:rsidRPr="006273B2">
        <w:rPr>
          <w:rFonts w:cs="Simplified Arabic"/>
          <w:sz w:val="24"/>
          <w:szCs w:val="24"/>
          <w:rtl/>
        </w:rPr>
        <w:t xml:space="preserve"> لتقديم التوصيات الكفيلة بمعالجة الفجوات ونقاط الضعف والتحديات </w:t>
      </w:r>
      <w:r w:rsidRPr="006273B2">
        <w:rPr>
          <w:rFonts w:cs="Simplified Arabic" w:hint="cs"/>
          <w:sz w:val="24"/>
          <w:szCs w:val="24"/>
          <w:rtl/>
        </w:rPr>
        <w:t>للمساهمة</w:t>
      </w:r>
      <w:r w:rsidRPr="006273B2">
        <w:rPr>
          <w:rFonts w:cs="Simplified Arabic"/>
          <w:sz w:val="24"/>
          <w:szCs w:val="24"/>
          <w:rtl/>
        </w:rPr>
        <w:t xml:space="preserve"> في النهوض بالاقتصاد الفلسطيني وزيادة قدرته على مراكمة وتعزيز متطلبات صمود الفلسطينيين في وطنهم.</w:t>
      </w:r>
    </w:p>
    <w:p w:rsidR="00DA2120" w:rsidRDefault="00DA2120" w:rsidP="006273B2">
      <w:pPr>
        <w:bidi/>
        <w:spacing w:after="0"/>
        <w:jc w:val="both"/>
        <w:rPr>
          <w:rFonts w:cs="Simplified Arabic"/>
          <w:sz w:val="24"/>
          <w:szCs w:val="24"/>
          <w:rtl/>
        </w:rPr>
      </w:pPr>
      <w:r w:rsidRPr="006273B2">
        <w:rPr>
          <w:rFonts w:cs="Simplified Arabic"/>
          <w:sz w:val="24"/>
          <w:szCs w:val="24"/>
          <w:rtl/>
        </w:rPr>
        <w:t xml:space="preserve">  </w:t>
      </w:r>
    </w:p>
    <w:p w:rsidR="000D0422" w:rsidRPr="00DA2120" w:rsidRDefault="00DA2120" w:rsidP="003B1DD6">
      <w:pPr>
        <w:bidi/>
        <w:spacing w:after="0"/>
        <w:jc w:val="lowKashida"/>
        <w:rPr>
          <w:rFonts w:cs="Simplified Arabic"/>
          <w:sz w:val="24"/>
          <w:szCs w:val="24"/>
          <w:rtl/>
        </w:rPr>
      </w:pPr>
      <w:r w:rsidRPr="003245DB">
        <w:rPr>
          <w:rFonts w:cs="Simplified Arabic"/>
          <w:sz w:val="24"/>
          <w:szCs w:val="24"/>
          <w:rtl/>
        </w:rPr>
        <w:t xml:space="preserve">يسرنا أن </w:t>
      </w:r>
      <w:r w:rsidRPr="003245DB">
        <w:rPr>
          <w:rFonts w:cs="Simplified Arabic" w:hint="cs"/>
          <w:sz w:val="24"/>
          <w:szCs w:val="24"/>
          <w:rtl/>
        </w:rPr>
        <w:t>نضع بين ايديكم</w:t>
      </w:r>
      <w:r w:rsidRPr="003245DB">
        <w:rPr>
          <w:rFonts w:cs="Simplified Arabic"/>
          <w:sz w:val="24"/>
          <w:szCs w:val="24"/>
          <w:rtl/>
        </w:rPr>
        <w:t xml:space="preserve"> </w:t>
      </w:r>
      <w:r w:rsidRPr="003245DB">
        <w:rPr>
          <w:rFonts w:cs="Simplified Arabic" w:hint="cs"/>
          <w:sz w:val="24"/>
          <w:szCs w:val="24"/>
          <w:rtl/>
        </w:rPr>
        <w:t>دراسة "</w:t>
      </w:r>
      <w:r w:rsidR="00BE5208">
        <w:rPr>
          <w:rFonts w:cs="Simplified Arabic" w:hint="cs"/>
          <w:sz w:val="24"/>
          <w:szCs w:val="24"/>
          <w:rtl/>
        </w:rPr>
        <w:t>تطور المنشآت الفلسطينية 2012، 2017</w:t>
      </w:r>
      <w:r w:rsidRPr="003245DB">
        <w:rPr>
          <w:rFonts w:cs="Simplified Arabic" w:hint="cs"/>
          <w:sz w:val="24"/>
          <w:szCs w:val="24"/>
          <w:rtl/>
        </w:rPr>
        <w:t xml:space="preserve">" </w:t>
      </w:r>
      <w:r w:rsidRPr="003245DB">
        <w:rPr>
          <w:rFonts w:cs="Simplified Arabic"/>
          <w:sz w:val="24"/>
          <w:szCs w:val="24"/>
          <w:rtl/>
        </w:rPr>
        <w:t>كأحد مخرجات مشروع</w:t>
      </w:r>
      <w:r w:rsidRPr="003245DB">
        <w:rPr>
          <w:rFonts w:cs="Simplified Arabic" w:hint="cs"/>
          <w:sz w:val="24"/>
          <w:szCs w:val="24"/>
          <w:rtl/>
        </w:rPr>
        <w:t xml:space="preserve"> تحليل بيانات التعداد</w:t>
      </w:r>
      <w:r w:rsidRPr="003245DB">
        <w:rPr>
          <w:rFonts w:cs="Simplified Arabic"/>
          <w:sz w:val="24"/>
          <w:szCs w:val="24"/>
          <w:rtl/>
        </w:rPr>
        <w:t xml:space="preserve"> </w:t>
      </w:r>
      <w:r w:rsidR="00DB53E3">
        <w:rPr>
          <w:rFonts w:cs="Simplified Arabic" w:hint="cs"/>
          <w:sz w:val="24"/>
          <w:szCs w:val="24"/>
          <w:rtl/>
        </w:rPr>
        <w:t>ل</w:t>
      </w:r>
      <w:r w:rsidRPr="003245DB">
        <w:rPr>
          <w:rFonts w:cs="Simplified Arabic" w:hint="cs"/>
          <w:sz w:val="24"/>
          <w:szCs w:val="24"/>
          <w:rtl/>
        </w:rPr>
        <w:t>تكون مرجعا للمخططين ومتخذي القرارات في القطاعين العام والخاص وجميع فئات المستخدمين من اجل بناء الدولة الفلسطينية على أسس علمية سليمة</w:t>
      </w:r>
      <w:r w:rsidRPr="003245DB">
        <w:rPr>
          <w:rFonts w:cs="Simplified Arabic"/>
          <w:sz w:val="24"/>
          <w:szCs w:val="24"/>
        </w:rPr>
        <w:t>.</w:t>
      </w:r>
    </w:p>
    <w:p w:rsidR="00AB1429" w:rsidRPr="00B7762C" w:rsidRDefault="00AB1429" w:rsidP="000D0422">
      <w:pPr>
        <w:bidi/>
        <w:spacing w:after="0"/>
        <w:jc w:val="lowKashida"/>
        <w:rPr>
          <w:color w:val="000000"/>
          <w:sz w:val="24"/>
          <w:szCs w:val="24"/>
          <w:rtl/>
        </w:rPr>
      </w:pPr>
      <w:r w:rsidRPr="00B7762C">
        <w:rPr>
          <w:rFonts w:cs="Simplified Arabic" w:hint="cs"/>
          <w:sz w:val="24"/>
          <w:szCs w:val="24"/>
          <w:rtl/>
        </w:rPr>
        <w:t xml:space="preserve">  </w:t>
      </w:r>
    </w:p>
    <w:p w:rsidR="00AB1429" w:rsidRDefault="00AB1429" w:rsidP="00792FA5">
      <w:pPr>
        <w:bidi/>
        <w:spacing w:after="0"/>
        <w:jc w:val="center"/>
        <w:rPr>
          <w:rFonts w:cs="Simplified Arabic"/>
          <w:sz w:val="24"/>
          <w:szCs w:val="24"/>
          <w:rtl/>
        </w:rPr>
      </w:pPr>
      <w:r w:rsidRPr="00B7762C">
        <w:rPr>
          <w:rFonts w:cs="Simplified Arabic"/>
          <w:sz w:val="24"/>
          <w:szCs w:val="24"/>
          <w:rtl/>
        </w:rPr>
        <w:t>نسأل الله أن يتكلل عملنا بالنجاح،،</w:t>
      </w:r>
    </w:p>
    <w:p w:rsidR="00F00A25" w:rsidRPr="00B7762C" w:rsidRDefault="00F00A25" w:rsidP="00F00A25">
      <w:pPr>
        <w:bidi/>
        <w:spacing w:after="0"/>
        <w:jc w:val="center"/>
        <w:rPr>
          <w:rFonts w:cs="Simplified Arabic"/>
          <w:sz w:val="24"/>
          <w:szCs w:val="24"/>
          <w:rtl/>
        </w:rPr>
      </w:pPr>
    </w:p>
    <w:tbl>
      <w:tblPr>
        <w:bidiVisual/>
        <w:tblW w:w="9358" w:type="dxa"/>
        <w:tblLook w:val="0000" w:firstRow="0" w:lastRow="0" w:firstColumn="0" w:lastColumn="0" w:noHBand="0" w:noVBand="0"/>
      </w:tblPr>
      <w:tblGrid>
        <w:gridCol w:w="3509"/>
        <w:gridCol w:w="5849"/>
      </w:tblGrid>
      <w:tr w:rsidR="00AB1429" w:rsidRPr="00B7762C" w:rsidTr="00CC0B77">
        <w:trPr>
          <w:cantSplit/>
        </w:trPr>
        <w:tc>
          <w:tcPr>
            <w:tcW w:w="3509" w:type="dxa"/>
          </w:tcPr>
          <w:p w:rsidR="00AB1429" w:rsidRPr="00B7762C" w:rsidRDefault="00D72890" w:rsidP="000C0F60">
            <w:pPr>
              <w:pStyle w:val="BodyText"/>
              <w:jc w:val="left"/>
              <w:rPr>
                <w:rFonts w:cs="Simplified Arabic"/>
                <w:color w:val="000000"/>
                <w:sz w:val="24"/>
                <w:szCs w:val="24"/>
              </w:rPr>
            </w:pPr>
            <w:r>
              <w:rPr>
                <w:rFonts w:cs="Simplified Arabic" w:hint="cs"/>
                <w:b/>
                <w:bCs/>
                <w:color w:val="000000"/>
                <w:sz w:val="24"/>
                <w:szCs w:val="24"/>
                <w:rtl/>
              </w:rPr>
              <w:t>آب</w:t>
            </w:r>
            <w:r w:rsidR="00AB1429" w:rsidRPr="00B7762C">
              <w:rPr>
                <w:rFonts w:cs="Simplified Arabic" w:hint="cs"/>
                <w:b/>
                <w:bCs/>
                <w:color w:val="000000"/>
                <w:sz w:val="24"/>
                <w:szCs w:val="24"/>
                <w:rtl/>
              </w:rPr>
              <w:t xml:space="preserve">، </w:t>
            </w:r>
            <w:r w:rsidR="006619D5" w:rsidRPr="00B7762C">
              <w:rPr>
                <w:rFonts w:cs="Simplified Arabic" w:hint="cs"/>
                <w:b/>
                <w:bCs/>
                <w:color w:val="000000"/>
                <w:sz w:val="24"/>
                <w:szCs w:val="24"/>
                <w:rtl/>
              </w:rPr>
              <w:t>2020</w:t>
            </w:r>
          </w:p>
        </w:tc>
        <w:tc>
          <w:tcPr>
            <w:tcW w:w="5849" w:type="dxa"/>
            <w:vMerge w:val="restart"/>
            <w:vAlign w:val="center"/>
          </w:tcPr>
          <w:p w:rsidR="00AB1429" w:rsidRPr="00B7762C" w:rsidRDefault="000C0F60" w:rsidP="00CC0B77">
            <w:pPr>
              <w:pStyle w:val="BodyText"/>
              <w:ind w:left="2160" w:firstLine="1274"/>
              <w:jc w:val="center"/>
              <w:rPr>
                <w:rFonts w:cs="Simplified Arabic"/>
                <w:b/>
                <w:bCs/>
                <w:color w:val="000000"/>
                <w:sz w:val="24"/>
                <w:szCs w:val="24"/>
                <w:rtl/>
              </w:rPr>
            </w:pPr>
            <w:r w:rsidRPr="00B7762C">
              <w:rPr>
                <w:rFonts w:cs="Simplified Arabic" w:hint="cs"/>
                <w:b/>
                <w:bCs/>
                <w:color w:val="000000"/>
                <w:sz w:val="24"/>
                <w:szCs w:val="24"/>
                <w:rtl/>
              </w:rPr>
              <w:t>د.</w:t>
            </w:r>
            <w:r w:rsidR="002A6486" w:rsidRPr="00B7762C">
              <w:rPr>
                <w:rFonts w:cs="Simplified Arabic" w:hint="cs"/>
                <w:b/>
                <w:bCs/>
                <w:color w:val="000000"/>
                <w:sz w:val="24"/>
                <w:szCs w:val="24"/>
                <w:rtl/>
              </w:rPr>
              <w:t xml:space="preserve"> </w:t>
            </w:r>
            <w:r w:rsidR="00AB1429" w:rsidRPr="00B7762C">
              <w:rPr>
                <w:rFonts w:cs="Simplified Arabic" w:hint="cs"/>
                <w:b/>
                <w:bCs/>
                <w:color w:val="000000"/>
                <w:sz w:val="24"/>
                <w:szCs w:val="24"/>
                <w:rtl/>
              </w:rPr>
              <w:t>علا عوض</w:t>
            </w:r>
          </w:p>
          <w:p w:rsidR="00AB1429" w:rsidRPr="00B7762C" w:rsidRDefault="002A6486" w:rsidP="006619D5">
            <w:pPr>
              <w:pStyle w:val="BodyText"/>
              <w:ind w:left="2160" w:firstLine="1274"/>
              <w:jc w:val="center"/>
              <w:rPr>
                <w:rFonts w:cs="Simplified Arabic"/>
                <w:b/>
                <w:bCs/>
                <w:color w:val="000000"/>
                <w:sz w:val="24"/>
                <w:szCs w:val="24"/>
                <w:rtl/>
              </w:rPr>
            </w:pPr>
            <w:r w:rsidRPr="00B7762C">
              <w:rPr>
                <w:rFonts w:cs="Simplified Arabic" w:hint="cs"/>
                <w:b/>
                <w:bCs/>
                <w:color w:val="000000"/>
                <w:sz w:val="24"/>
                <w:szCs w:val="24"/>
                <w:rtl/>
              </w:rPr>
              <w:t xml:space="preserve"> </w:t>
            </w:r>
            <w:r w:rsidR="00AB1429" w:rsidRPr="00B7762C">
              <w:rPr>
                <w:rFonts w:cs="Simplified Arabic" w:hint="cs"/>
                <w:b/>
                <w:bCs/>
                <w:color w:val="000000"/>
                <w:sz w:val="24"/>
                <w:szCs w:val="24"/>
                <w:rtl/>
              </w:rPr>
              <w:t>رئيس</w:t>
            </w:r>
            <w:r w:rsidR="009C4B6E">
              <w:rPr>
                <w:rFonts w:cs="Simplified Arabic" w:hint="cs"/>
                <w:b/>
                <w:bCs/>
                <w:color w:val="000000"/>
                <w:sz w:val="24"/>
                <w:szCs w:val="24"/>
                <w:rtl/>
              </w:rPr>
              <w:t>ة</w:t>
            </w:r>
            <w:r w:rsidR="00AB1429" w:rsidRPr="00B7762C">
              <w:rPr>
                <w:rFonts w:cs="Simplified Arabic" w:hint="cs"/>
                <w:b/>
                <w:bCs/>
                <w:color w:val="000000"/>
                <w:sz w:val="24"/>
                <w:szCs w:val="24"/>
                <w:rtl/>
              </w:rPr>
              <w:t xml:space="preserve"> الجهاز</w:t>
            </w:r>
          </w:p>
        </w:tc>
      </w:tr>
    </w:tbl>
    <w:p w:rsidR="00AB1429" w:rsidRPr="00B7762C" w:rsidRDefault="00AB1429" w:rsidP="00AB1429">
      <w:pPr>
        <w:keepNext/>
        <w:outlineLvl w:val="0"/>
        <w:rPr>
          <w:rFonts w:ascii="Simplified Arabic" w:hAnsi="Simplified Arabic" w:cs="Simplified Arabic"/>
          <w:b/>
          <w:bCs/>
        </w:rPr>
      </w:pPr>
      <w:r w:rsidRPr="00B7762C">
        <w:rPr>
          <w:rFonts w:ascii="Simplified Arabic" w:hAnsi="Simplified Arabic" w:cs="Simplified Arabic" w:hint="cs"/>
          <w:b/>
          <w:bCs/>
          <w:rtl/>
        </w:rPr>
        <w:lastRenderedPageBreak/>
        <w:t xml:space="preserve">                                                                                                                     </w:t>
      </w:r>
      <w:r w:rsidRPr="00B7762C">
        <w:rPr>
          <w:rFonts w:ascii="Simplified Arabic" w:hAnsi="Simplified Arabic" w:cs="Simplified Arabic"/>
          <w:b/>
          <w:bCs/>
        </w:rPr>
        <w:t xml:space="preserve">                   </w:t>
      </w:r>
    </w:p>
    <w:p w:rsidR="00EF7844" w:rsidRPr="006A1B09" w:rsidRDefault="00AB1429" w:rsidP="006A1B09">
      <w:pPr>
        <w:spacing w:after="200" w:line="276" w:lineRule="auto"/>
        <w:rPr>
          <w:rFonts w:cs="Simplified Arabic"/>
          <w:b/>
          <w:bCs/>
        </w:rPr>
      </w:pPr>
      <w:r w:rsidRPr="00B7762C">
        <w:rPr>
          <w:rFonts w:ascii="Simplified Arabic" w:hAnsi="Simplified Arabic" w:cs="Simplified Arabic"/>
          <w:b/>
          <w:bCs/>
        </w:rPr>
        <w:br w:type="page"/>
      </w:r>
    </w:p>
    <w:p w:rsidR="00B5110C" w:rsidRPr="00B7762C" w:rsidRDefault="00554122" w:rsidP="00702E99">
      <w:pPr>
        <w:bidi/>
        <w:spacing w:after="0"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702E99" w:rsidRPr="00B7762C">
        <w:rPr>
          <w:rFonts w:ascii="Simplified Arabic" w:hAnsi="Simplified Arabic" w:cs="Simplified Arabic"/>
          <w:b/>
          <w:bCs/>
          <w:sz w:val="28"/>
          <w:szCs w:val="28"/>
          <w:rtl/>
        </w:rPr>
        <w:t xml:space="preserve">ملخص </w:t>
      </w:r>
      <w:r>
        <w:rPr>
          <w:rFonts w:ascii="Simplified Arabic" w:hAnsi="Simplified Arabic" w:cs="Simplified Arabic" w:hint="cs"/>
          <w:b/>
          <w:bCs/>
          <w:sz w:val="28"/>
          <w:szCs w:val="28"/>
          <w:rtl/>
        </w:rPr>
        <w:t>ال</w:t>
      </w:r>
      <w:r w:rsidR="00702E99" w:rsidRPr="00B7762C">
        <w:rPr>
          <w:rFonts w:ascii="Simplified Arabic" w:hAnsi="Simplified Arabic" w:cs="Simplified Arabic"/>
          <w:b/>
          <w:bCs/>
          <w:sz w:val="28"/>
          <w:szCs w:val="28"/>
          <w:rtl/>
        </w:rPr>
        <w:t>تنفيذي</w:t>
      </w:r>
    </w:p>
    <w:p w:rsidR="00792FA5" w:rsidRPr="00B7762C" w:rsidRDefault="00702E99" w:rsidP="00702E99">
      <w:pPr>
        <w:tabs>
          <w:tab w:val="left" w:pos="5748"/>
        </w:tabs>
        <w:bidi/>
        <w:spacing w:after="0" w:line="240" w:lineRule="auto"/>
        <w:rPr>
          <w:rFonts w:ascii="Simplified Arabic" w:hAnsi="Simplified Arabic" w:cs="Simplified Arabic"/>
          <w:b/>
          <w:bCs/>
          <w:sz w:val="28"/>
          <w:szCs w:val="28"/>
          <w:rtl/>
        </w:rPr>
      </w:pPr>
      <w:r w:rsidRPr="00B7762C">
        <w:rPr>
          <w:rFonts w:ascii="Simplified Arabic" w:hAnsi="Simplified Arabic" w:cs="Simplified Arabic"/>
          <w:b/>
          <w:bCs/>
          <w:sz w:val="28"/>
          <w:szCs w:val="28"/>
          <w:rtl/>
        </w:rPr>
        <w:tab/>
      </w:r>
    </w:p>
    <w:p w:rsidR="00B672EE" w:rsidRPr="00B7762C" w:rsidRDefault="00B672EE" w:rsidP="0018755E">
      <w:pPr>
        <w:pStyle w:val="BodyText"/>
        <w:numPr>
          <w:ilvl w:val="0"/>
          <w:numId w:val="8"/>
        </w:numPr>
        <w:jc w:val="left"/>
        <w:rPr>
          <w:rFonts w:ascii="Simplified Arabic" w:hAnsi="Simplified Arabic" w:cs="Simplified Arabic"/>
          <w:b/>
          <w:bCs/>
          <w:sz w:val="24"/>
          <w:szCs w:val="24"/>
        </w:rPr>
      </w:pPr>
      <w:r w:rsidRPr="00B7762C">
        <w:rPr>
          <w:rFonts w:ascii="Simplified Arabic" w:hAnsi="Simplified Arabic" w:cs="Simplified Arabic" w:hint="cs"/>
          <w:b/>
          <w:bCs/>
          <w:sz w:val="24"/>
          <w:szCs w:val="24"/>
          <w:rtl/>
        </w:rPr>
        <w:t>مقدمة</w:t>
      </w:r>
    </w:p>
    <w:p w:rsidR="00B672EE" w:rsidRPr="00B7762C" w:rsidRDefault="00B672EE" w:rsidP="00DB53E3">
      <w:pPr>
        <w:pStyle w:val="BodyText"/>
        <w:rPr>
          <w:rFonts w:ascii="Simplified Arabic" w:hAnsi="Simplified Arabic" w:cs="Simplified Arabic"/>
          <w:sz w:val="24"/>
          <w:szCs w:val="24"/>
          <w:rtl/>
        </w:rPr>
      </w:pPr>
      <w:r w:rsidRPr="00B7762C">
        <w:rPr>
          <w:rFonts w:ascii="Simplified Arabic" w:hAnsi="Simplified Arabic" w:cs="Simplified Arabic"/>
          <w:sz w:val="24"/>
          <w:szCs w:val="24"/>
          <w:rtl/>
        </w:rPr>
        <w:t>يعد تعداد المنشآت من أهم مصادر المعلومات الاقتصادية</w:t>
      </w:r>
      <w:r w:rsidRPr="000A5ABF">
        <w:rPr>
          <w:rFonts w:ascii="Simplified Arabic" w:hAnsi="Simplified Arabic" w:cs="Simplified Arabic"/>
          <w:sz w:val="16"/>
          <w:szCs w:val="16"/>
        </w:rPr>
        <w:t xml:space="preserve"> </w:t>
      </w:r>
      <w:r w:rsidRPr="00B7762C">
        <w:rPr>
          <w:rFonts w:ascii="Simplified Arabic" w:hAnsi="Simplified Arabic" w:cs="Simplified Arabic"/>
          <w:sz w:val="24"/>
          <w:szCs w:val="24"/>
          <w:rtl/>
        </w:rPr>
        <w:t xml:space="preserve">التفصيلية التي تهم واضعي السياسات الاقتصادية، وهيئات التخطيط، والباحثين الاقتصاديين، والمستثمرين، وجميع العاملين في حقول التنمية الاقتصادية. وقد واظب الجهاز المركزي للإحصاء الفلسطيني على </w:t>
      </w:r>
      <w:r w:rsidR="00DB53E3">
        <w:rPr>
          <w:rFonts w:ascii="Simplified Arabic" w:hAnsi="Simplified Arabic" w:cs="Simplified Arabic" w:hint="cs"/>
          <w:sz w:val="24"/>
          <w:szCs w:val="24"/>
          <w:rtl/>
        </w:rPr>
        <w:t>تنفيذه</w:t>
      </w:r>
      <w:r w:rsidRPr="00B7762C">
        <w:rPr>
          <w:rFonts w:ascii="Simplified Arabic" w:hAnsi="Simplified Arabic" w:cs="Simplified Arabic"/>
          <w:sz w:val="24"/>
          <w:szCs w:val="24"/>
          <w:rtl/>
        </w:rPr>
        <w:t xml:space="preserve"> كل 5 سنوات منذ العام 1994 وفق الممارسات الإحصائية الدولية الفضلى. </w:t>
      </w:r>
      <w:r w:rsidR="00DB53E3">
        <w:rPr>
          <w:rFonts w:ascii="Simplified Arabic" w:hAnsi="Simplified Arabic" w:cs="Simplified Arabic" w:hint="cs"/>
          <w:sz w:val="24"/>
          <w:szCs w:val="24"/>
          <w:rtl/>
        </w:rPr>
        <w:t>وبناءً عليه فقد تم</w:t>
      </w:r>
      <w:r w:rsidRPr="00B7762C">
        <w:rPr>
          <w:rFonts w:ascii="Simplified Arabic" w:hAnsi="Simplified Arabic" w:cs="Simplified Arabic"/>
          <w:sz w:val="24"/>
          <w:szCs w:val="24"/>
          <w:rtl/>
        </w:rPr>
        <w:t xml:space="preserve"> تنفيذ تعداد المنشآت السادس ضمن تعداد السكان والمساكن والمنشآت لعام 2017، الذي اعتبر الرئيس محمود عباس إنجازه "استحقاقا قانونيا وتنمويا ووطنيا وسياديا". وأنه "يمثل لبنة أساسية في عملية بناء الدولة، وإرساء أسس التخطيط السليم". وثمن الرئيس عاليا أهمية دور بيانات التعداد في "وضع الخطط والبرامج المستقبلية وترجمتها إلى خطط وبرامج لمواصلة عملية التنمية والتطوير والبناء، وتقديم أفضل الخدمات لأبناء شعبنا الفلسطيني وقطاعاته المختلفة."</w:t>
      </w:r>
      <w:r w:rsidRPr="00B7762C">
        <w:rPr>
          <w:rStyle w:val="FootnoteReference"/>
          <w:rFonts w:ascii="Simplified Arabic" w:hAnsi="Simplified Arabic" w:cs="Simplified Arabic"/>
          <w:sz w:val="24"/>
          <w:szCs w:val="24"/>
          <w:rtl/>
        </w:rPr>
        <w:footnoteReference w:id="1"/>
      </w:r>
    </w:p>
    <w:p w:rsidR="00B672EE" w:rsidRPr="00B7762C" w:rsidRDefault="00B672EE" w:rsidP="00B672EE">
      <w:pPr>
        <w:pStyle w:val="BodyText"/>
        <w:rPr>
          <w:rFonts w:ascii="Simplified Arabic" w:hAnsi="Simplified Arabic" w:cs="Simplified Arabic"/>
          <w:sz w:val="24"/>
          <w:szCs w:val="24"/>
          <w:rtl/>
        </w:rPr>
      </w:pPr>
    </w:p>
    <w:p w:rsidR="00B672EE" w:rsidRPr="00B7762C" w:rsidRDefault="00B672EE" w:rsidP="00DB53E3">
      <w:pPr>
        <w:pStyle w:val="BodyText"/>
        <w:rPr>
          <w:rFonts w:ascii="Simplified Arabic" w:hAnsi="Simplified Arabic" w:cs="Simplified Arabic"/>
          <w:sz w:val="24"/>
          <w:szCs w:val="24"/>
          <w:rtl/>
        </w:rPr>
      </w:pPr>
      <w:r w:rsidRPr="00B7762C">
        <w:rPr>
          <w:rFonts w:ascii="Simplified Arabic" w:hAnsi="Simplified Arabic" w:cs="Simplified Arabic"/>
          <w:sz w:val="24"/>
          <w:szCs w:val="24"/>
          <w:rtl/>
        </w:rPr>
        <w:t>واعتبرت</w:t>
      </w:r>
      <w:r w:rsidR="00DB53E3">
        <w:rPr>
          <w:rFonts w:ascii="Simplified Arabic" w:hAnsi="Simplified Arabic" w:cs="Simplified Arabic" w:hint="cs"/>
          <w:sz w:val="24"/>
          <w:szCs w:val="24"/>
          <w:rtl/>
        </w:rPr>
        <w:t xml:space="preserve"> الدكتورة</w:t>
      </w:r>
      <w:r w:rsidRPr="00B7762C">
        <w:rPr>
          <w:rFonts w:ascii="Simplified Arabic" w:hAnsi="Simplified Arabic" w:cs="Simplified Arabic"/>
          <w:sz w:val="24"/>
          <w:szCs w:val="24"/>
          <w:rtl/>
        </w:rPr>
        <w:t xml:space="preserve"> علا عوض رئيسة الجهاز المركزي للإحصاء، أن تعداد السكان والمساكن والمنشآت لعام 2017 الذي ينفذ كل</w:t>
      </w:r>
      <w:r w:rsidRPr="00B7762C">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10 سنوات "شكل فرصة جيدة لتنفيذ التعداد السادس للمنشآت الاقتصادية"</w:t>
      </w:r>
      <w:r w:rsidRPr="00B7762C">
        <w:rPr>
          <w:rStyle w:val="FootnoteReference"/>
          <w:rFonts w:ascii="Simplified Arabic" w:hAnsi="Simplified Arabic" w:cs="Simplified Arabic"/>
          <w:sz w:val="24"/>
          <w:szCs w:val="24"/>
          <w:rtl/>
        </w:rPr>
        <w:footnoteReference w:id="2"/>
      </w:r>
      <w:r w:rsidRPr="00B7762C">
        <w:rPr>
          <w:rFonts w:ascii="Simplified Arabic" w:hAnsi="Simplified Arabic" w:cs="Simplified Arabic"/>
          <w:sz w:val="24"/>
          <w:szCs w:val="24"/>
          <w:rtl/>
        </w:rPr>
        <w:t xml:space="preserve"> نظراً للميزات التي يوفرها جمع التعدادين معا من حيث سهولة وصوله للمنشآت الاقتصادية، بما في ذلك المنشآت الصغيرة جدا المنتشرة عشوائيا في الأحياء السكنية في كافة التجمعات السكانية، والتوفير في نفقات إجراءه أيضا. ولا تنحصر أهمية تعداد المنشآت الاقتصادية في كثافة ونوعية البيانات التي يقدمها وحسب، بل لكونه يحدّث قاعدة البيانات الضرورية لتصميم العينات العشوائية للمسوح السنوية والفصلية التي يجريها الجهاز المركزي للإحصاء، ويمكن باحثيه من الوصول إلى أفراد تلك العينات بكل يسر وفعالية. وتجدر الإشارة إلى ان تنفيذ التعداد السادس تم لأول مرة </w:t>
      </w:r>
      <w:r w:rsidR="00B5634F">
        <w:rPr>
          <w:rFonts w:ascii="Simplified Arabic" w:hAnsi="Simplified Arabic" w:cs="Simplified Arabic" w:hint="cs"/>
          <w:sz w:val="24"/>
          <w:szCs w:val="24"/>
          <w:rtl/>
        </w:rPr>
        <w:t>بمنظومة</w:t>
      </w:r>
      <w:r w:rsidRPr="00B7762C">
        <w:rPr>
          <w:rFonts w:ascii="Simplified Arabic" w:hAnsi="Simplified Arabic" w:cs="Simplified Arabic"/>
          <w:sz w:val="24"/>
          <w:szCs w:val="24"/>
          <w:rtl/>
        </w:rPr>
        <w:t xml:space="preserve"> تكنولوجية متكاملة باستخدام نظم المعلومات الجغرافية (</w:t>
      </w:r>
      <w:r w:rsidRPr="00B7762C">
        <w:rPr>
          <w:rFonts w:ascii="Simplified Arabic" w:hAnsi="Simplified Arabic" w:cs="Simplified Arabic"/>
          <w:sz w:val="24"/>
          <w:szCs w:val="24"/>
        </w:rPr>
        <w:t>GIS</w:t>
      </w:r>
      <w:r w:rsidRPr="00B7762C">
        <w:rPr>
          <w:rFonts w:ascii="Simplified Arabic" w:hAnsi="Simplified Arabic" w:cs="Simplified Arabic"/>
          <w:sz w:val="24"/>
          <w:szCs w:val="24"/>
          <w:rtl/>
        </w:rPr>
        <w:t>) والأجهزة اللوحية.</w:t>
      </w:r>
      <w:r w:rsidRPr="00B7762C">
        <w:rPr>
          <w:rStyle w:val="FootnoteReference"/>
          <w:rFonts w:ascii="Simplified Arabic" w:hAnsi="Simplified Arabic" w:cs="Simplified Arabic"/>
          <w:sz w:val="24"/>
          <w:szCs w:val="24"/>
          <w:rtl/>
        </w:rPr>
        <w:footnoteReference w:id="3"/>
      </w:r>
      <w:r w:rsidRPr="00B7762C">
        <w:rPr>
          <w:rFonts w:ascii="Simplified Arabic" w:hAnsi="Simplified Arabic" w:cs="Simplified Arabic"/>
          <w:sz w:val="24"/>
          <w:szCs w:val="24"/>
          <w:rtl/>
        </w:rPr>
        <w:t xml:space="preserve"> </w:t>
      </w:r>
    </w:p>
    <w:p w:rsidR="00B672EE" w:rsidRPr="00B7762C" w:rsidRDefault="00B672EE" w:rsidP="00B672EE">
      <w:pPr>
        <w:pStyle w:val="BodyText"/>
        <w:rPr>
          <w:rFonts w:ascii="Simplified Arabic" w:hAnsi="Simplified Arabic" w:cs="Simplified Arabic"/>
          <w:sz w:val="24"/>
          <w:szCs w:val="24"/>
          <w:rtl/>
        </w:rPr>
      </w:pPr>
    </w:p>
    <w:p w:rsidR="00B672EE" w:rsidRPr="00B7762C" w:rsidRDefault="00B672EE" w:rsidP="0018755E">
      <w:pPr>
        <w:pStyle w:val="BodyText"/>
        <w:numPr>
          <w:ilvl w:val="0"/>
          <w:numId w:val="8"/>
        </w:numPr>
        <w:jc w:val="left"/>
        <w:rPr>
          <w:rFonts w:ascii="Simplified Arabic" w:hAnsi="Simplified Arabic" w:cs="Simplified Arabic"/>
          <w:b/>
          <w:bCs/>
          <w:sz w:val="24"/>
          <w:szCs w:val="24"/>
          <w:rtl/>
        </w:rPr>
      </w:pPr>
      <w:r w:rsidRPr="00B7762C">
        <w:rPr>
          <w:rFonts w:ascii="Simplified Arabic" w:hAnsi="Simplified Arabic" w:cs="Simplified Arabic"/>
          <w:b/>
          <w:bCs/>
          <w:sz w:val="24"/>
          <w:szCs w:val="24"/>
          <w:rtl/>
        </w:rPr>
        <w:t xml:space="preserve">أهداف </w:t>
      </w:r>
      <w:r w:rsidR="0065212B">
        <w:rPr>
          <w:rFonts w:ascii="Simplified Arabic" w:hAnsi="Simplified Arabic" w:cs="Simplified Arabic" w:hint="cs"/>
          <w:b/>
          <w:bCs/>
          <w:sz w:val="24"/>
          <w:szCs w:val="24"/>
          <w:rtl/>
        </w:rPr>
        <w:t>الدراسة</w:t>
      </w:r>
      <w:r w:rsidRPr="00B7762C">
        <w:rPr>
          <w:rFonts w:ascii="Simplified Arabic" w:hAnsi="Simplified Arabic" w:cs="Simplified Arabic"/>
          <w:b/>
          <w:bCs/>
          <w:sz w:val="24"/>
          <w:szCs w:val="24"/>
          <w:rtl/>
        </w:rPr>
        <w:t>:</w:t>
      </w:r>
    </w:p>
    <w:p w:rsidR="00B672EE" w:rsidRDefault="00B672EE" w:rsidP="00DB53E3">
      <w:pPr>
        <w:bidi/>
        <w:spacing w:after="0" w:line="240" w:lineRule="auto"/>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يقدم هذا الملخص عرضا موجزا لأبرز </w:t>
      </w:r>
      <w:r w:rsidR="00DB53E3">
        <w:rPr>
          <w:rFonts w:ascii="Simplified Arabic" w:hAnsi="Simplified Arabic" w:cs="Simplified Arabic" w:hint="cs"/>
          <w:sz w:val="24"/>
          <w:szCs w:val="24"/>
          <w:rtl/>
        </w:rPr>
        <w:t>نتائج</w:t>
      </w:r>
      <w:r w:rsidRPr="00B7762C">
        <w:rPr>
          <w:rFonts w:ascii="Simplified Arabic" w:hAnsi="Simplified Arabic" w:cs="Simplified Arabic"/>
          <w:sz w:val="24"/>
          <w:szCs w:val="24"/>
          <w:rtl/>
        </w:rPr>
        <w:t xml:space="preserve"> تعداد المنشآت الاقتصادية لعام 2017، ومقارنتها مع بيانات تعداد عام 2012. ونود هنا التأكيد على أن حجم وتنوع واتساع ال</w:t>
      </w:r>
      <w:r w:rsidRPr="00B7762C">
        <w:rPr>
          <w:rFonts w:ascii="Simplified Arabic" w:hAnsi="Simplified Arabic" w:cs="Simplified Arabic"/>
          <w:sz w:val="24"/>
          <w:szCs w:val="24"/>
          <w:rtl/>
          <w:lang w:bidi="ar-JO"/>
        </w:rPr>
        <w:t xml:space="preserve">بيانات </w:t>
      </w:r>
      <w:r w:rsidRPr="00B7762C">
        <w:rPr>
          <w:rFonts w:ascii="Simplified Arabic" w:hAnsi="Simplified Arabic" w:cs="Simplified Arabic"/>
          <w:sz w:val="24"/>
          <w:szCs w:val="24"/>
          <w:rtl/>
        </w:rPr>
        <w:t>التي يقدمها التعداد لا يمكن سبر غورها في دراسة واحدة وفي وقت قصير نسبيا. لذا كان لا بد من التركيز على استخراج وتحليل المؤشرات الأكثر أهمية لتحقيق أهداف البحث المتفق عليها من قبل الجهاز المركزي للإحصاء الفلسطيني ومعهد ماس، وعلى وجه الخصوص:</w:t>
      </w:r>
    </w:p>
    <w:p w:rsidR="00103F96" w:rsidRPr="00B7762C" w:rsidRDefault="00103F96" w:rsidP="00103F96">
      <w:pPr>
        <w:bidi/>
        <w:spacing w:after="0" w:line="240" w:lineRule="auto"/>
        <w:jc w:val="both"/>
        <w:rPr>
          <w:rFonts w:ascii="Simplified Arabic" w:hAnsi="Simplified Arabic" w:cs="Simplified Arabic"/>
          <w:sz w:val="24"/>
          <w:szCs w:val="24"/>
          <w:rtl/>
        </w:rPr>
      </w:pPr>
    </w:p>
    <w:p w:rsidR="00B672EE" w:rsidRDefault="00B672EE" w:rsidP="00B672EE">
      <w:pPr>
        <w:bidi/>
        <w:spacing w:after="0" w:line="240" w:lineRule="auto"/>
        <w:jc w:val="both"/>
        <w:rPr>
          <w:rFonts w:ascii="Simplified Arabic" w:eastAsia="Times New Roman" w:hAnsi="Simplified Arabic" w:cs="Simplified Arabic"/>
          <w:sz w:val="24"/>
          <w:szCs w:val="24"/>
          <w:rtl/>
        </w:rPr>
      </w:pPr>
      <w:r w:rsidRPr="00B7762C">
        <w:rPr>
          <w:rFonts w:ascii="Simplified Arabic" w:eastAsia="Times New Roman" w:hAnsi="Simplified Arabic" w:cs="Simplified Arabic"/>
          <w:sz w:val="24"/>
          <w:szCs w:val="24"/>
          <w:rtl/>
        </w:rPr>
        <w:t xml:space="preserve">أولا: الكشف عن الفجوات ونقاط الضعف في خصائص المنشآت الاقتصادية بصفتها تشكل الإطار المؤسسي الرئيسي في توليد القيمة المضافة في الاقتصاد الفلسطيني على المستوى الوطني، والمنطقة (الضفة الغربية وقطاع غزة)، والمحلي (المحافظات)، وبما يشمل توزيعها حسب الكيان القانوني، والملكية، والأنشطة الاقتصادية، وحسب </w:t>
      </w:r>
      <w:r w:rsidR="00847732">
        <w:rPr>
          <w:rFonts w:ascii="Simplified Arabic" w:eastAsia="Times New Roman" w:hAnsi="Simplified Arabic" w:cs="Simplified Arabic"/>
          <w:sz w:val="24"/>
          <w:szCs w:val="24"/>
          <w:rtl/>
        </w:rPr>
        <w:t>فئات حجم العمالة</w:t>
      </w:r>
      <w:r w:rsidRPr="00B7762C">
        <w:rPr>
          <w:rFonts w:ascii="Simplified Arabic" w:eastAsia="Times New Roman" w:hAnsi="Simplified Arabic" w:cs="Simplified Arabic"/>
          <w:sz w:val="24"/>
          <w:szCs w:val="24"/>
          <w:rtl/>
        </w:rPr>
        <w:t xml:space="preserve">، وتقديم التوصيات بشأن معالجتها. </w:t>
      </w:r>
    </w:p>
    <w:p w:rsidR="00873DD8" w:rsidRPr="00B7762C" w:rsidRDefault="00873DD8" w:rsidP="00873DD8">
      <w:pPr>
        <w:bidi/>
        <w:spacing w:after="0" w:line="240" w:lineRule="auto"/>
        <w:jc w:val="both"/>
        <w:rPr>
          <w:rFonts w:ascii="Simplified Arabic" w:eastAsia="Times New Roman" w:hAnsi="Simplified Arabic" w:cs="Simplified Arabic"/>
          <w:sz w:val="24"/>
          <w:szCs w:val="24"/>
          <w:rtl/>
        </w:rPr>
      </w:pPr>
    </w:p>
    <w:p w:rsidR="00B672EE" w:rsidRPr="00B7762C" w:rsidRDefault="00B672EE" w:rsidP="00873DD8">
      <w:pPr>
        <w:bidi/>
        <w:spacing w:after="0" w:line="240" w:lineRule="auto"/>
        <w:jc w:val="both"/>
        <w:rPr>
          <w:rFonts w:ascii="Simplified Arabic" w:eastAsia="Times New Roman" w:hAnsi="Simplified Arabic" w:cs="Simplified Arabic"/>
          <w:sz w:val="24"/>
          <w:szCs w:val="24"/>
          <w:rtl/>
        </w:rPr>
      </w:pPr>
      <w:r w:rsidRPr="00B7762C">
        <w:rPr>
          <w:rFonts w:ascii="Simplified Arabic" w:eastAsia="Times New Roman" w:hAnsi="Simplified Arabic" w:cs="Simplified Arabic"/>
          <w:sz w:val="24"/>
          <w:szCs w:val="24"/>
          <w:rtl/>
        </w:rPr>
        <w:t xml:space="preserve">ثانيا: الكشف عن اتجاهات النمو والتغير في حجم وتوزيع العاملين في تلك المنشآت حسب الجنس والأنشطة الاقتصادية على المستوى الوطني والمنطقة والمحافظات وتحديد الاختلالات والفجوات الناشئة فيها. </w:t>
      </w:r>
      <w:r w:rsidR="00873DD8">
        <w:rPr>
          <w:rFonts w:ascii="Simplified Arabic" w:eastAsia="Times New Roman" w:hAnsi="Simplified Arabic" w:cs="Simplified Arabic" w:hint="cs"/>
          <w:sz w:val="24"/>
          <w:szCs w:val="24"/>
          <w:rtl/>
        </w:rPr>
        <w:t xml:space="preserve">  </w:t>
      </w:r>
      <w:r w:rsidRPr="00B7762C">
        <w:rPr>
          <w:rFonts w:ascii="Simplified Arabic" w:eastAsia="Times New Roman" w:hAnsi="Simplified Arabic" w:cs="Simplified Arabic"/>
          <w:sz w:val="24"/>
          <w:szCs w:val="24"/>
          <w:rtl/>
        </w:rPr>
        <w:t>والغرض من تحقيق هذين الهدفين لا ينحصر في التشخيص المستند إلى المعلومات الميدانية الدقيقة وحسب، بل يتعداه لتقديم التوصيات الكفيلة بمعالجة الفجوات ونقاط الضعف والتحديات التي يؤكدها التحليل من أجل تركيز الجهود التنموية على مواجهتها بحكم أهميتها في النهوض بالاقتصاد الفلسطيني وزيادة قدرته على مراكمة وتعزيز متطلبات صمود الفلسطينيين في وطنهم.</w:t>
      </w:r>
    </w:p>
    <w:p w:rsidR="00B672EE" w:rsidRPr="00B7762C" w:rsidRDefault="00B672EE" w:rsidP="00B672EE">
      <w:pPr>
        <w:bidi/>
        <w:spacing w:after="0" w:line="240" w:lineRule="auto"/>
        <w:jc w:val="both"/>
        <w:rPr>
          <w:rFonts w:ascii="Simplified Arabic" w:hAnsi="Simplified Arabic" w:cs="Simplified Arabic"/>
          <w:sz w:val="24"/>
          <w:szCs w:val="24"/>
        </w:rPr>
      </w:pPr>
      <w:r w:rsidRPr="00B7762C">
        <w:rPr>
          <w:rFonts w:ascii="Simplified Arabic" w:eastAsia="Times New Roman" w:hAnsi="Simplified Arabic" w:cs="Simplified Arabic"/>
          <w:sz w:val="24"/>
          <w:szCs w:val="24"/>
          <w:rtl/>
        </w:rPr>
        <w:t xml:space="preserve">  </w:t>
      </w:r>
    </w:p>
    <w:p w:rsidR="00B672EE" w:rsidRPr="00B7762C" w:rsidRDefault="00B672EE" w:rsidP="00DB53E3">
      <w:pPr>
        <w:pStyle w:val="BodyText"/>
        <w:rPr>
          <w:rFonts w:ascii="Simplified Arabic" w:hAnsi="Simplified Arabic" w:cs="Simplified Arabic"/>
          <w:sz w:val="24"/>
          <w:szCs w:val="24"/>
          <w:rtl/>
        </w:rPr>
      </w:pPr>
      <w:r w:rsidRPr="00B7762C">
        <w:rPr>
          <w:rFonts w:ascii="Simplified Arabic" w:hAnsi="Simplified Arabic" w:cs="Simplified Arabic"/>
          <w:sz w:val="24"/>
          <w:szCs w:val="24"/>
          <w:rtl/>
        </w:rPr>
        <w:t>فكما سيلاحظ القارئ،</w:t>
      </w:r>
      <w:r w:rsidR="00DB53E3">
        <w:rPr>
          <w:rFonts w:ascii="Simplified Arabic" w:hAnsi="Simplified Arabic" w:cs="Simplified Arabic" w:hint="cs"/>
          <w:sz w:val="24"/>
          <w:szCs w:val="24"/>
          <w:rtl/>
        </w:rPr>
        <w:t xml:space="preserve"> فقد</w:t>
      </w:r>
      <w:r w:rsidRPr="00B7762C">
        <w:rPr>
          <w:rFonts w:ascii="Simplified Arabic" w:hAnsi="Simplified Arabic" w:cs="Simplified Arabic"/>
          <w:sz w:val="24"/>
          <w:szCs w:val="24"/>
          <w:rtl/>
        </w:rPr>
        <w:t xml:space="preserve"> تم التركيز على تحليل بيانات جميع المؤشرات على المستويين الوطني والمنطقة لإعطاء صورة شاملة، ومختصرة إلى حد ما، عن المؤشرات الكلية للمنشآت والعاملين فيها، </w:t>
      </w:r>
      <w:r w:rsidR="00DB53E3">
        <w:rPr>
          <w:rFonts w:ascii="Simplified Arabic" w:hAnsi="Simplified Arabic" w:cs="Simplified Arabic" w:hint="cs"/>
          <w:sz w:val="24"/>
          <w:szCs w:val="24"/>
          <w:rtl/>
        </w:rPr>
        <w:t>كما تم تحليل</w:t>
      </w:r>
      <w:r w:rsidRPr="00B7762C">
        <w:rPr>
          <w:rFonts w:ascii="Simplified Arabic" w:hAnsi="Simplified Arabic" w:cs="Simplified Arabic"/>
          <w:sz w:val="24"/>
          <w:szCs w:val="24"/>
          <w:rtl/>
        </w:rPr>
        <w:t xml:space="preserve"> المؤشرات على المستوى المحلي (اي المحافظات). </w:t>
      </w:r>
      <w:r w:rsidR="00DB53E3">
        <w:rPr>
          <w:rFonts w:ascii="Simplified Arabic" w:hAnsi="Simplified Arabic" w:cs="Simplified Arabic" w:hint="cs"/>
          <w:sz w:val="24"/>
          <w:szCs w:val="24"/>
          <w:rtl/>
        </w:rPr>
        <w:t>مع التركيز</w:t>
      </w:r>
      <w:r w:rsidRPr="00B7762C">
        <w:rPr>
          <w:rFonts w:ascii="Simplified Arabic" w:hAnsi="Simplified Arabic" w:cs="Simplified Arabic"/>
          <w:sz w:val="24"/>
          <w:szCs w:val="24"/>
          <w:rtl/>
        </w:rPr>
        <w:t xml:space="preserve"> على تحليل التغيرات التي شهدتها المحافظات والأنشطة الاقتصادية فيها خلال الفترة 2012-2017، والتعرف على خصائص كل منها والقوى الاقتصادية المحركة فيه. وشمل ذلك تحليل مؤشرات الحجم ومؤشرات النمو لتوفير المعلومات الضرورية للنهوض بالتنمية المحلية. كما أولت الدراسة اهتماما خاصا بموضوع مشاركة المرأة للفت الانتباه لظواهر عدم المساواة التي تواجهها في العديد من الأنشطة الاقتصادية. </w:t>
      </w:r>
      <w:r w:rsidR="00DB53E3">
        <w:rPr>
          <w:rFonts w:ascii="Simplified Arabic" w:hAnsi="Simplified Arabic" w:cs="Simplified Arabic" w:hint="cs"/>
          <w:sz w:val="24"/>
          <w:szCs w:val="24"/>
          <w:rtl/>
        </w:rPr>
        <w:t>واخيراً تم تلخيص</w:t>
      </w:r>
      <w:r w:rsidRPr="00B7762C">
        <w:rPr>
          <w:rFonts w:ascii="Simplified Arabic" w:hAnsi="Simplified Arabic" w:cs="Simplified Arabic"/>
          <w:sz w:val="24"/>
          <w:szCs w:val="24"/>
          <w:rtl/>
        </w:rPr>
        <w:t xml:space="preserve"> دور كل محافظة وكل نشاط اقتصادي في التشغيل وتوليد القيمة المضافة وأجرينا مقارنات واسعة فيما بين المحافظات والأنشطة للتعرف على نقاط القوة والضعف في أداء ودور المحافظات والأنشطة في تكوين القيمة المضافة.    </w:t>
      </w:r>
    </w:p>
    <w:p w:rsidR="00B672EE" w:rsidRPr="00B7762C" w:rsidRDefault="00B672EE" w:rsidP="00B672EE">
      <w:pPr>
        <w:pStyle w:val="BodyText"/>
        <w:rPr>
          <w:rFonts w:ascii="Simplified Arabic" w:hAnsi="Simplified Arabic" w:cs="Simplified Arabic"/>
          <w:b/>
          <w:bCs/>
          <w:sz w:val="24"/>
          <w:szCs w:val="24"/>
          <w:rtl/>
        </w:rPr>
      </w:pPr>
      <w:r w:rsidRPr="00B7762C">
        <w:rPr>
          <w:rFonts w:ascii="Simplified Arabic" w:hAnsi="Simplified Arabic" w:cs="Simplified Arabic"/>
          <w:b/>
          <w:bCs/>
          <w:sz w:val="24"/>
          <w:szCs w:val="24"/>
          <w:rtl/>
        </w:rPr>
        <w:t xml:space="preserve">       </w:t>
      </w:r>
    </w:p>
    <w:p w:rsidR="0065212B" w:rsidRPr="000E3919" w:rsidRDefault="00B672EE" w:rsidP="0018755E">
      <w:pPr>
        <w:pStyle w:val="BodyText"/>
        <w:numPr>
          <w:ilvl w:val="0"/>
          <w:numId w:val="8"/>
        </w:numPr>
        <w:jc w:val="both"/>
        <w:rPr>
          <w:rFonts w:ascii="Simplified Arabic" w:hAnsi="Simplified Arabic" w:cs="Simplified Arabic"/>
          <w:b/>
          <w:bCs/>
          <w:sz w:val="24"/>
          <w:szCs w:val="24"/>
        </w:rPr>
      </w:pPr>
      <w:r w:rsidRPr="000E3919">
        <w:rPr>
          <w:rFonts w:ascii="Simplified Arabic" w:hAnsi="Simplified Arabic" w:cs="Simplified Arabic"/>
          <w:b/>
          <w:bCs/>
          <w:sz w:val="24"/>
          <w:szCs w:val="24"/>
          <w:rtl/>
        </w:rPr>
        <w:t xml:space="preserve">توزيع المنشآت على المستوى الوطني والمنطقة والمحافظات حسب الحالة العملية </w:t>
      </w:r>
    </w:p>
    <w:p w:rsidR="00375ACC" w:rsidRPr="0065212B" w:rsidRDefault="00DB53E3" w:rsidP="0065212B">
      <w:pPr>
        <w:pStyle w:val="BodyText"/>
        <w:jc w:val="both"/>
        <w:rPr>
          <w:rFonts w:ascii="Simplified Arabic" w:hAnsi="Simplified Arabic" w:cs="Simplified Arabic"/>
          <w:sz w:val="24"/>
          <w:szCs w:val="24"/>
          <w:rtl/>
        </w:rPr>
      </w:pPr>
      <w:r>
        <w:rPr>
          <w:rFonts w:ascii="Simplified Arabic" w:hAnsi="Simplified Arabic" w:cs="Simplified Arabic" w:hint="cs"/>
          <w:sz w:val="24"/>
          <w:szCs w:val="24"/>
          <w:rtl/>
        </w:rPr>
        <w:t>تشير</w:t>
      </w:r>
      <w:r w:rsidR="00B672EE" w:rsidRPr="0065212B">
        <w:rPr>
          <w:rFonts w:ascii="Simplified Arabic" w:hAnsi="Simplified Arabic" w:cs="Simplified Arabic"/>
          <w:sz w:val="24"/>
          <w:szCs w:val="24"/>
          <w:rtl/>
        </w:rPr>
        <w:t xml:space="preserve"> النتائج النهائية لتعداد المنشآت الاقتصادية لعام 2017 أن العدد الإجمالي للمنشآت في </w:t>
      </w:r>
      <w:r w:rsidR="00375ACC" w:rsidRPr="0065212B">
        <w:rPr>
          <w:rFonts w:ascii="Simplified Arabic" w:hAnsi="Simplified Arabic" w:cs="Simplified Arabic" w:hint="cs"/>
          <w:sz w:val="24"/>
          <w:szCs w:val="24"/>
          <w:rtl/>
        </w:rPr>
        <w:t xml:space="preserve">فلسطين </w:t>
      </w:r>
      <w:r w:rsidR="00B672EE" w:rsidRPr="0065212B">
        <w:rPr>
          <w:rFonts w:ascii="Simplified Arabic" w:hAnsi="Simplified Arabic" w:cs="Simplified Arabic"/>
          <w:sz w:val="24"/>
          <w:szCs w:val="24"/>
          <w:rtl/>
        </w:rPr>
        <w:t xml:space="preserve">بلغ 166,486 منشأة، 68.8% منها في الضفة الغربية، و31.2% في قطاع غزة؛ أي بارتفاع بنسبة 10.2% في الفترة 2012-2017، أي بمعدل </w:t>
      </w:r>
      <w:r w:rsidR="00375ACC" w:rsidRPr="0065212B">
        <w:rPr>
          <w:rFonts w:ascii="Simplified Arabic" w:hAnsi="Simplified Arabic" w:cs="Simplified Arabic" w:hint="cs"/>
          <w:sz w:val="24"/>
          <w:szCs w:val="24"/>
          <w:rtl/>
        </w:rPr>
        <w:t>2.0</w:t>
      </w:r>
      <w:r w:rsidR="00B672EE" w:rsidRPr="0065212B">
        <w:rPr>
          <w:rFonts w:ascii="Simplified Arabic" w:hAnsi="Simplified Arabic" w:cs="Simplified Arabic"/>
          <w:sz w:val="24"/>
          <w:szCs w:val="24"/>
          <w:rtl/>
        </w:rPr>
        <w:t>% سنويا.</w:t>
      </w:r>
      <w:r w:rsidR="00B672EE" w:rsidRPr="00B7762C">
        <w:rPr>
          <w:rFonts w:ascii="Simplified Arabic" w:hAnsi="Simplified Arabic" w:cs="Simplified Arabic"/>
          <w:sz w:val="24"/>
          <w:szCs w:val="24"/>
          <w:vertAlign w:val="superscript"/>
          <w:rtl/>
        </w:rPr>
        <w:footnoteReference w:id="4"/>
      </w:r>
      <w:r w:rsidR="00B672EE" w:rsidRPr="0065212B">
        <w:rPr>
          <w:rFonts w:ascii="Simplified Arabic" w:hAnsi="Simplified Arabic" w:cs="Simplified Arabic"/>
          <w:sz w:val="24"/>
          <w:szCs w:val="24"/>
          <w:rtl/>
        </w:rPr>
        <w:t xml:space="preserve"> وتبين أيضا أن معدل النمو في عدد المنشآت كان متفاوتاً بين شطري الوطن بشكل لافت، حيث بلغ 11.9% في الضفة الغربية، و6.7% في قطاع غزة. </w:t>
      </w:r>
    </w:p>
    <w:p w:rsidR="00B672EE" w:rsidRPr="00B7762C" w:rsidRDefault="00B672EE" w:rsidP="00375ACC">
      <w:pPr>
        <w:bidi/>
        <w:spacing w:after="0" w:line="240" w:lineRule="auto"/>
        <w:jc w:val="both"/>
        <w:rPr>
          <w:rFonts w:ascii="Simplified Arabic" w:hAnsi="Simplified Arabic" w:cs="Simplified Arabic"/>
          <w:sz w:val="24"/>
          <w:szCs w:val="24"/>
        </w:rPr>
      </w:pPr>
      <w:r w:rsidRPr="00B7762C">
        <w:rPr>
          <w:rFonts w:ascii="Simplified Arabic" w:hAnsi="Simplified Arabic" w:cs="Simplified Arabic"/>
          <w:sz w:val="24"/>
          <w:szCs w:val="24"/>
          <w:rtl/>
        </w:rPr>
        <w:t xml:space="preserve"> </w:t>
      </w:r>
    </w:p>
    <w:p w:rsidR="00B672EE" w:rsidRPr="00B7762C" w:rsidRDefault="008A1570" w:rsidP="003C1B96">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كما اظهرت بيانات التعداد ان </w:t>
      </w:r>
      <w:r w:rsidR="00B672EE" w:rsidRPr="00B7762C">
        <w:rPr>
          <w:rFonts w:ascii="Simplified Arabic" w:hAnsi="Simplified Arabic" w:cs="Simplified Arabic"/>
          <w:sz w:val="24"/>
          <w:szCs w:val="24"/>
          <w:rtl/>
        </w:rPr>
        <w:t>عدد المنشآت العاملة</w:t>
      </w:r>
      <w:r>
        <w:rPr>
          <w:rFonts w:ascii="Simplified Arabic" w:hAnsi="Simplified Arabic" w:cs="Simplified Arabic" w:hint="cs"/>
          <w:sz w:val="24"/>
          <w:szCs w:val="24"/>
          <w:rtl/>
        </w:rPr>
        <w:t xml:space="preserve"> قد</w:t>
      </w:r>
      <w:r w:rsidR="00B672EE" w:rsidRPr="00B7762C">
        <w:rPr>
          <w:rFonts w:ascii="Simplified Arabic" w:hAnsi="Simplified Arabic" w:cs="Simplified Arabic"/>
          <w:sz w:val="24"/>
          <w:szCs w:val="24"/>
          <w:rtl/>
        </w:rPr>
        <w:t xml:space="preserve"> بلغ 158,590 منشأة، </w:t>
      </w:r>
      <w:r>
        <w:rPr>
          <w:rFonts w:ascii="Simplified Arabic" w:hAnsi="Simplified Arabic" w:cs="Simplified Arabic" w:hint="cs"/>
          <w:sz w:val="24"/>
          <w:szCs w:val="24"/>
          <w:rtl/>
        </w:rPr>
        <w:t>بما نسبته</w:t>
      </w:r>
      <w:r w:rsidR="00B672EE" w:rsidRPr="00B7762C">
        <w:rPr>
          <w:rFonts w:ascii="Simplified Arabic" w:hAnsi="Simplified Arabic" w:cs="Simplified Arabic"/>
          <w:sz w:val="24"/>
          <w:szCs w:val="24"/>
          <w:rtl/>
        </w:rPr>
        <w:t xml:space="preserve"> 95.3% من إجمالي</w:t>
      </w:r>
      <w:r w:rsidR="003C1B96">
        <w:rPr>
          <w:rFonts w:ascii="Simplified Arabic" w:hAnsi="Simplified Arabic" w:cs="Simplified Arabic" w:hint="cs"/>
          <w:sz w:val="24"/>
          <w:szCs w:val="24"/>
          <w:rtl/>
        </w:rPr>
        <w:t xml:space="preserve"> عدد المنشآت</w:t>
      </w:r>
      <w:r w:rsidR="00B672EE" w:rsidRPr="00B7762C">
        <w:rPr>
          <w:rFonts w:ascii="Simplified Arabic" w:hAnsi="Simplified Arabic" w:cs="Simplified Arabic"/>
          <w:sz w:val="24"/>
          <w:szCs w:val="24"/>
          <w:rtl/>
        </w:rPr>
        <w:t xml:space="preserve">، أي بانخفاض قدره 0.7 نقطة مئوية بالمقارنة مع </w:t>
      </w:r>
      <w:r w:rsidR="003C1B96">
        <w:rPr>
          <w:rFonts w:ascii="Simplified Arabic" w:hAnsi="Simplified Arabic" w:cs="Simplified Arabic" w:hint="cs"/>
          <w:sz w:val="24"/>
          <w:szCs w:val="24"/>
          <w:rtl/>
        </w:rPr>
        <w:t>ال</w:t>
      </w:r>
      <w:r w:rsidR="00B672EE" w:rsidRPr="00B7762C">
        <w:rPr>
          <w:rFonts w:ascii="Simplified Arabic" w:hAnsi="Simplified Arabic" w:cs="Simplified Arabic"/>
          <w:sz w:val="24"/>
          <w:szCs w:val="24"/>
          <w:rtl/>
        </w:rPr>
        <w:t>عام 2012</w:t>
      </w:r>
      <w:r>
        <w:rPr>
          <w:rFonts w:ascii="Simplified Arabic" w:hAnsi="Simplified Arabic" w:cs="Simplified Arabic" w:hint="cs"/>
          <w:sz w:val="24"/>
          <w:szCs w:val="24"/>
          <w:rtl/>
        </w:rPr>
        <w:t>،</w:t>
      </w:r>
      <w:r w:rsidR="00B672EE" w:rsidRPr="00B7762C">
        <w:rPr>
          <w:rFonts w:ascii="Simplified Arabic" w:hAnsi="Simplified Arabic" w:cs="Simplified Arabic"/>
          <w:sz w:val="24"/>
          <w:szCs w:val="24"/>
          <w:rtl/>
        </w:rPr>
        <w:t xml:space="preserve"> </w:t>
      </w:r>
      <w:r>
        <w:rPr>
          <w:rFonts w:ascii="Simplified Arabic" w:hAnsi="Simplified Arabic" w:cs="Simplified Arabic" w:hint="cs"/>
          <w:sz w:val="24"/>
          <w:szCs w:val="24"/>
          <w:rtl/>
        </w:rPr>
        <w:t>في حين</w:t>
      </w:r>
      <w:r w:rsidR="00B672EE" w:rsidRPr="00B7762C">
        <w:rPr>
          <w:rFonts w:ascii="Simplified Arabic" w:hAnsi="Simplified Arabic" w:cs="Simplified Arabic"/>
          <w:sz w:val="24"/>
          <w:szCs w:val="24"/>
          <w:rtl/>
        </w:rPr>
        <w:t xml:space="preserve"> نسبة المنشآت المتوقفة مؤقتا فقد ارتفعت </w:t>
      </w:r>
      <w:r w:rsidR="00554122">
        <w:rPr>
          <w:rFonts w:ascii="Simplified Arabic" w:hAnsi="Simplified Arabic" w:cs="Simplified Arabic" w:hint="cs"/>
          <w:sz w:val="24"/>
          <w:szCs w:val="24"/>
          <w:rtl/>
        </w:rPr>
        <w:t>بنسبة</w:t>
      </w:r>
      <w:r w:rsidR="00B672EE" w:rsidRPr="00B7762C">
        <w:rPr>
          <w:rFonts w:ascii="Simplified Arabic" w:hAnsi="Simplified Arabic" w:cs="Simplified Arabic"/>
          <w:sz w:val="24"/>
          <w:szCs w:val="24"/>
          <w:rtl/>
        </w:rPr>
        <w:t xml:space="preserve"> </w:t>
      </w:r>
      <w:r w:rsidR="000363CA">
        <w:rPr>
          <w:rFonts w:ascii="Simplified Arabic" w:hAnsi="Simplified Arabic" w:cs="Simplified Arabic" w:hint="cs"/>
          <w:sz w:val="24"/>
          <w:szCs w:val="24"/>
          <w:rtl/>
        </w:rPr>
        <w:t>0.5</w:t>
      </w:r>
      <w:r w:rsidR="00B672EE" w:rsidRPr="00B7762C">
        <w:rPr>
          <w:rFonts w:ascii="Simplified Arabic" w:hAnsi="Simplified Arabic" w:cs="Simplified Arabic"/>
          <w:sz w:val="24"/>
          <w:szCs w:val="24"/>
          <w:rtl/>
        </w:rPr>
        <w:t xml:space="preserve">% </w:t>
      </w:r>
      <w:r>
        <w:rPr>
          <w:rFonts w:ascii="Simplified Arabic" w:hAnsi="Simplified Arabic" w:cs="Simplified Arabic" w:hint="cs"/>
          <w:sz w:val="24"/>
          <w:szCs w:val="24"/>
          <w:rtl/>
        </w:rPr>
        <w:t>مقارنة مع العام 2012</w:t>
      </w:r>
      <w:r w:rsidR="00B672EE" w:rsidRPr="00B7762C">
        <w:rPr>
          <w:rFonts w:ascii="Simplified Arabic" w:hAnsi="Simplified Arabic" w:cs="Simplified Arabic"/>
          <w:sz w:val="24"/>
          <w:szCs w:val="24"/>
          <w:rtl/>
        </w:rPr>
        <w:t xml:space="preserve">.  </w:t>
      </w:r>
    </w:p>
    <w:p w:rsidR="00375ACC" w:rsidRPr="00B7762C" w:rsidRDefault="00375ACC" w:rsidP="00375ACC">
      <w:pPr>
        <w:bidi/>
        <w:spacing w:after="0" w:line="240" w:lineRule="auto"/>
        <w:jc w:val="both"/>
        <w:rPr>
          <w:rFonts w:ascii="Simplified Arabic" w:hAnsi="Simplified Arabic" w:cs="Simplified Arabic"/>
          <w:sz w:val="24"/>
          <w:szCs w:val="24"/>
        </w:rPr>
      </w:pPr>
    </w:p>
    <w:p w:rsidR="00B672EE" w:rsidRDefault="000A5D8A" w:rsidP="000A5D8A">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وبخصوص توزيع المنشآت العاملة لعام 2017 أظهرت البيانات </w:t>
      </w:r>
      <w:r w:rsidR="00B672EE" w:rsidRPr="00B7762C">
        <w:rPr>
          <w:rFonts w:ascii="Simplified Arabic" w:hAnsi="Simplified Arabic" w:cs="Simplified Arabic"/>
          <w:sz w:val="24"/>
          <w:szCs w:val="24"/>
          <w:rtl/>
        </w:rPr>
        <w:t>أن</w:t>
      </w:r>
      <w:r w:rsidR="00375ACC" w:rsidRPr="00B7762C">
        <w:rPr>
          <w:rFonts w:ascii="Simplified Arabic" w:hAnsi="Simplified Arabic" w:cs="Simplified Arabic" w:hint="cs"/>
          <w:sz w:val="24"/>
          <w:szCs w:val="24"/>
          <w:rtl/>
        </w:rPr>
        <w:t xml:space="preserve"> أعلى نسبة منشآت عاملة</w:t>
      </w:r>
      <w:r>
        <w:rPr>
          <w:rFonts w:ascii="Simplified Arabic" w:hAnsi="Simplified Arabic" w:cs="Simplified Arabic" w:hint="cs"/>
          <w:sz w:val="24"/>
          <w:szCs w:val="24"/>
          <w:rtl/>
        </w:rPr>
        <w:t xml:space="preserve"> في محافظة الخليل</w:t>
      </w:r>
      <w:r w:rsidR="00B672EE" w:rsidRPr="00B7762C">
        <w:rPr>
          <w:rFonts w:ascii="Simplified Arabic" w:hAnsi="Simplified Arabic" w:cs="Simplified Arabic"/>
          <w:sz w:val="24"/>
          <w:szCs w:val="24"/>
          <w:rtl/>
        </w:rPr>
        <w:t xml:space="preserve"> </w:t>
      </w:r>
      <w:r w:rsidR="00375ACC" w:rsidRPr="00B7762C">
        <w:rPr>
          <w:rFonts w:ascii="Simplified Arabic" w:hAnsi="Simplified Arabic" w:cs="Simplified Arabic" w:hint="cs"/>
          <w:sz w:val="24"/>
          <w:szCs w:val="24"/>
          <w:rtl/>
        </w:rPr>
        <w:t>بلغت 5.0</w:t>
      </w:r>
      <w:r w:rsidR="00C26B88">
        <w:rPr>
          <w:rFonts w:ascii="Simplified Arabic" w:hAnsi="Simplified Arabic" w:cs="Simplified Arabic"/>
          <w:sz w:val="24"/>
          <w:szCs w:val="24"/>
        </w:rPr>
        <w:t>1</w:t>
      </w:r>
      <w:r>
        <w:rPr>
          <w:rFonts w:ascii="Simplified Arabic" w:hAnsi="Simplified Arabic" w:cs="Simplified Arabic"/>
          <w:sz w:val="24"/>
          <w:szCs w:val="24"/>
          <w:rtl/>
        </w:rPr>
        <w:t>%</w:t>
      </w:r>
      <w:r w:rsidR="00B672EE" w:rsidRPr="00B7762C">
        <w:rPr>
          <w:rFonts w:ascii="Simplified Arabic" w:hAnsi="Simplified Arabic" w:cs="Simplified Arabic"/>
          <w:sz w:val="24"/>
          <w:szCs w:val="24"/>
          <w:rtl/>
        </w:rPr>
        <w:t>، و12.</w:t>
      </w:r>
      <w:r w:rsidR="00375ACC" w:rsidRPr="00B7762C">
        <w:rPr>
          <w:rFonts w:ascii="Simplified Arabic" w:hAnsi="Simplified Arabic" w:cs="Simplified Arabic" w:hint="cs"/>
          <w:sz w:val="24"/>
          <w:szCs w:val="24"/>
          <w:rtl/>
        </w:rPr>
        <w:t>3</w:t>
      </w:r>
      <w:r w:rsidR="00375ACC" w:rsidRPr="00B7762C">
        <w:rPr>
          <w:rFonts w:ascii="Simplified Arabic" w:hAnsi="Simplified Arabic" w:cs="Simplified Arabic"/>
          <w:sz w:val="24"/>
          <w:szCs w:val="24"/>
          <w:rtl/>
        </w:rPr>
        <w:t xml:space="preserve">% </w:t>
      </w:r>
      <w:r w:rsidR="00B672EE" w:rsidRPr="00B7762C">
        <w:rPr>
          <w:rFonts w:ascii="Simplified Arabic" w:hAnsi="Simplified Arabic" w:cs="Simplified Arabic"/>
          <w:sz w:val="24"/>
          <w:szCs w:val="24"/>
          <w:rtl/>
        </w:rPr>
        <w:t>في محافظة غزة،</w:t>
      </w:r>
      <w:r w:rsidR="00375ACC" w:rsidRPr="00B7762C">
        <w:rPr>
          <w:rFonts w:ascii="Simplified Arabic" w:hAnsi="Simplified Arabic" w:cs="Simplified Arabic" w:hint="cs"/>
          <w:sz w:val="24"/>
          <w:szCs w:val="24"/>
          <w:rtl/>
        </w:rPr>
        <w:t xml:space="preserve"> في حين سجلت أدنى نسبة للمنشآت العاملة في محافظة طوباس والأغوار الشمالية </w:t>
      </w:r>
      <w:r w:rsidR="000363CA">
        <w:rPr>
          <w:rFonts w:ascii="Simplified Arabic" w:hAnsi="Simplified Arabic" w:cs="Simplified Arabic" w:hint="cs"/>
          <w:sz w:val="24"/>
          <w:szCs w:val="24"/>
          <w:rtl/>
        </w:rPr>
        <w:t>1.2</w:t>
      </w:r>
      <w:r w:rsidR="00375ACC" w:rsidRPr="00B7762C">
        <w:rPr>
          <w:rFonts w:ascii="Simplified Arabic" w:hAnsi="Simplified Arabic" w:cs="Simplified Arabic" w:hint="cs"/>
          <w:sz w:val="24"/>
          <w:szCs w:val="24"/>
          <w:rtl/>
        </w:rPr>
        <w:t>%</w:t>
      </w:r>
      <w:r w:rsidR="00375ACC" w:rsidRPr="00B7762C">
        <w:rPr>
          <w:rFonts w:ascii="Simplified Arabic" w:hAnsi="Simplified Arabic" w:cs="Simplified Arabic"/>
          <w:sz w:val="24"/>
          <w:szCs w:val="24"/>
          <w:rtl/>
        </w:rPr>
        <w:t xml:space="preserve"> </w:t>
      </w:r>
      <w:r w:rsidR="00B672EE" w:rsidRPr="00B7762C">
        <w:rPr>
          <w:rFonts w:ascii="Simplified Arabic" w:hAnsi="Simplified Arabic" w:cs="Simplified Arabic"/>
          <w:sz w:val="24"/>
          <w:szCs w:val="24"/>
          <w:rtl/>
        </w:rPr>
        <w:t>و</w:t>
      </w:r>
      <w:r w:rsidR="000363CA">
        <w:rPr>
          <w:rFonts w:ascii="Simplified Arabic" w:hAnsi="Simplified Arabic" w:cs="Simplified Arabic" w:hint="cs"/>
          <w:sz w:val="24"/>
          <w:szCs w:val="24"/>
          <w:rtl/>
        </w:rPr>
        <w:t>1</w:t>
      </w:r>
      <w:r w:rsidR="00B672EE" w:rsidRPr="00B7762C">
        <w:rPr>
          <w:rFonts w:ascii="Simplified Arabic" w:hAnsi="Simplified Arabic" w:cs="Simplified Arabic"/>
          <w:sz w:val="24"/>
          <w:szCs w:val="24"/>
          <w:rtl/>
        </w:rPr>
        <w:t>.</w:t>
      </w:r>
      <w:r w:rsidR="000363CA">
        <w:rPr>
          <w:rFonts w:ascii="Simplified Arabic" w:hAnsi="Simplified Arabic" w:cs="Simplified Arabic" w:hint="cs"/>
          <w:sz w:val="24"/>
          <w:szCs w:val="24"/>
          <w:rtl/>
        </w:rPr>
        <w:t>0</w:t>
      </w:r>
      <w:r w:rsidR="00B672EE" w:rsidRPr="00B7762C">
        <w:rPr>
          <w:rFonts w:ascii="Simplified Arabic" w:hAnsi="Simplified Arabic" w:cs="Simplified Arabic"/>
          <w:sz w:val="24"/>
          <w:szCs w:val="24"/>
          <w:rtl/>
        </w:rPr>
        <w:t xml:space="preserve">% في محافظة أريحا والأغوار. </w:t>
      </w:r>
    </w:p>
    <w:p w:rsidR="000A5D8A" w:rsidRDefault="000A5D8A" w:rsidP="000A5D8A">
      <w:pPr>
        <w:bidi/>
        <w:spacing w:after="0" w:line="240" w:lineRule="auto"/>
        <w:jc w:val="both"/>
        <w:rPr>
          <w:rFonts w:ascii="Simplified Arabic" w:hAnsi="Simplified Arabic" w:cs="Simplified Arabic"/>
          <w:sz w:val="24"/>
          <w:szCs w:val="24"/>
          <w:rtl/>
        </w:rPr>
      </w:pPr>
    </w:p>
    <w:p w:rsidR="000A5D8A" w:rsidRDefault="000A5D8A" w:rsidP="000A5D8A">
      <w:pPr>
        <w:bidi/>
        <w:spacing w:after="0" w:line="240" w:lineRule="auto"/>
        <w:jc w:val="both"/>
        <w:rPr>
          <w:rFonts w:ascii="Simplified Arabic" w:hAnsi="Simplified Arabic" w:cs="Simplified Arabic"/>
          <w:sz w:val="24"/>
          <w:szCs w:val="24"/>
          <w:rtl/>
        </w:rPr>
      </w:pPr>
    </w:p>
    <w:p w:rsidR="00B672EE" w:rsidRPr="00B7762C" w:rsidRDefault="00B672EE" w:rsidP="0018755E">
      <w:pPr>
        <w:pStyle w:val="BodyText"/>
        <w:numPr>
          <w:ilvl w:val="0"/>
          <w:numId w:val="8"/>
        </w:numPr>
        <w:jc w:val="left"/>
        <w:rPr>
          <w:rFonts w:ascii="Simplified Arabic" w:hAnsi="Simplified Arabic" w:cs="Simplified Arabic"/>
          <w:b/>
          <w:bCs/>
          <w:sz w:val="24"/>
          <w:szCs w:val="24"/>
        </w:rPr>
      </w:pPr>
      <w:r w:rsidRPr="00B7762C">
        <w:rPr>
          <w:rFonts w:ascii="Simplified Arabic" w:hAnsi="Simplified Arabic" w:cs="Simplified Arabic"/>
          <w:b/>
          <w:bCs/>
          <w:sz w:val="24"/>
          <w:szCs w:val="24"/>
          <w:rtl/>
        </w:rPr>
        <w:lastRenderedPageBreak/>
        <w:t xml:space="preserve">درجة جاذبية المحافظات للمنشآت  </w:t>
      </w:r>
    </w:p>
    <w:p w:rsidR="00B672EE" w:rsidRDefault="008A1570" w:rsidP="008A1570">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وعند</w:t>
      </w:r>
      <w:r w:rsidR="00B672EE" w:rsidRPr="00B7762C">
        <w:rPr>
          <w:rFonts w:ascii="Simplified Arabic" w:hAnsi="Simplified Arabic" w:cs="Simplified Arabic"/>
          <w:sz w:val="24"/>
          <w:szCs w:val="24"/>
          <w:rtl/>
        </w:rPr>
        <w:t xml:space="preserve"> قياس التغيرات في درجة جاذبية المحافظات للمنشآت باستخدام مؤشر كثافة المنشآت بالنسبة للسكان (عدد المنشآت</w:t>
      </w:r>
      <w:r w:rsidR="000A5ABF">
        <w:rPr>
          <w:rFonts w:ascii="Simplified Arabic" w:hAnsi="Simplified Arabic" w:cs="Simplified Arabic" w:hint="cs"/>
          <w:sz w:val="24"/>
          <w:szCs w:val="24"/>
          <w:rtl/>
        </w:rPr>
        <w:t>/الف نسمة</w:t>
      </w:r>
      <w:r w:rsidR="00B672EE" w:rsidRPr="00B7762C">
        <w:rPr>
          <w:rFonts w:ascii="Simplified Arabic" w:hAnsi="Simplified Arabic" w:cs="Simplified Arabic"/>
          <w:sz w:val="24"/>
          <w:szCs w:val="24"/>
          <w:rtl/>
        </w:rPr>
        <w:t xml:space="preserve">) للفترة بين </w:t>
      </w:r>
      <w:r>
        <w:rPr>
          <w:rFonts w:ascii="Simplified Arabic" w:hAnsi="Simplified Arabic" w:cs="Simplified Arabic" w:hint="cs"/>
          <w:sz w:val="24"/>
          <w:szCs w:val="24"/>
          <w:rtl/>
        </w:rPr>
        <w:t>عامي</w:t>
      </w:r>
      <w:r w:rsidR="00B672EE" w:rsidRPr="00B7762C">
        <w:rPr>
          <w:rFonts w:ascii="Simplified Arabic" w:hAnsi="Simplified Arabic" w:cs="Simplified Arabic"/>
          <w:sz w:val="24"/>
          <w:szCs w:val="24"/>
          <w:rtl/>
        </w:rPr>
        <w:t xml:space="preserve"> 2012</w:t>
      </w:r>
      <w:r>
        <w:rPr>
          <w:rFonts w:ascii="Simplified Arabic" w:hAnsi="Simplified Arabic" w:cs="Simplified Arabic" w:hint="cs"/>
          <w:sz w:val="24"/>
          <w:szCs w:val="24"/>
          <w:rtl/>
        </w:rPr>
        <w:t xml:space="preserve">، </w:t>
      </w:r>
      <w:r w:rsidR="00B672EE" w:rsidRPr="00B7762C">
        <w:rPr>
          <w:rFonts w:ascii="Simplified Arabic" w:hAnsi="Simplified Arabic" w:cs="Simplified Arabic"/>
          <w:sz w:val="24"/>
          <w:szCs w:val="24"/>
          <w:rtl/>
        </w:rPr>
        <w:t>2017، تبين ما يلي:</w:t>
      </w:r>
    </w:p>
    <w:p w:rsidR="00103F96" w:rsidRPr="00B7762C" w:rsidRDefault="00103F96" w:rsidP="00103F96">
      <w:pPr>
        <w:bidi/>
        <w:spacing w:after="0" w:line="240" w:lineRule="auto"/>
        <w:jc w:val="both"/>
        <w:rPr>
          <w:rFonts w:ascii="Simplified Arabic" w:hAnsi="Simplified Arabic" w:cs="Simplified Arabic"/>
          <w:sz w:val="24"/>
          <w:szCs w:val="24"/>
          <w:rtl/>
        </w:rPr>
      </w:pPr>
    </w:p>
    <w:p w:rsidR="00B7762C" w:rsidRDefault="00B672EE" w:rsidP="00051888">
      <w:pPr>
        <w:bidi/>
        <w:spacing w:after="0" w:line="240" w:lineRule="auto"/>
        <w:jc w:val="both"/>
        <w:rPr>
          <w:rFonts w:ascii="Simplified Arabic" w:hAnsi="Simplified Arabic" w:cs="Simplified Arabic"/>
          <w:sz w:val="24"/>
          <w:szCs w:val="24"/>
          <w:rtl/>
        </w:rPr>
      </w:pPr>
      <w:r w:rsidRPr="00C31A15">
        <w:rPr>
          <w:rFonts w:ascii="Simplified Arabic" w:hAnsi="Simplified Arabic" w:cs="Simplified Arabic"/>
          <w:b/>
          <w:bCs/>
          <w:sz w:val="24"/>
          <w:szCs w:val="24"/>
          <w:rtl/>
        </w:rPr>
        <w:t>أولا</w:t>
      </w:r>
      <w:r w:rsidRPr="00B7762C">
        <w:rPr>
          <w:rFonts w:ascii="Simplified Arabic" w:hAnsi="Simplified Arabic" w:cs="Simplified Arabic"/>
          <w:sz w:val="24"/>
          <w:szCs w:val="24"/>
          <w:rtl/>
        </w:rPr>
        <w:t xml:space="preserve">: سجلت 7 محافظات </w:t>
      </w:r>
      <w:r w:rsidR="008A1570">
        <w:rPr>
          <w:rFonts w:ascii="Simplified Arabic" w:hAnsi="Simplified Arabic" w:cs="Simplified Arabic" w:hint="cs"/>
          <w:sz w:val="24"/>
          <w:szCs w:val="24"/>
          <w:rtl/>
        </w:rPr>
        <w:t>ارتفاعاً</w:t>
      </w:r>
      <w:r w:rsidRPr="00B7762C">
        <w:rPr>
          <w:rFonts w:ascii="Simplified Arabic" w:hAnsi="Simplified Arabic" w:cs="Simplified Arabic"/>
          <w:sz w:val="24"/>
          <w:szCs w:val="24"/>
          <w:rtl/>
        </w:rPr>
        <w:t xml:space="preserve"> في عدد منشآتها الاقتصادية</w:t>
      </w:r>
      <w:r w:rsidR="000A5ABF">
        <w:rPr>
          <w:rFonts w:ascii="Simplified Arabic" w:hAnsi="Simplified Arabic" w:cs="Simplified Arabic" w:hint="cs"/>
          <w:sz w:val="24"/>
          <w:szCs w:val="24"/>
          <w:rtl/>
        </w:rPr>
        <w:t>/الف نسمة</w:t>
      </w:r>
      <w:r w:rsidRPr="00B7762C">
        <w:rPr>
          <w:rFonts w:ascii="Simplified Arabic" w:hAnsi="Simplified Arabic" w:cs="Simplified Arabic"/>
          <w:sz w:val="24"/>
          <w:szCs w:val="24"/>
          <w:rtl/>
        </w:rPr>
        <w:t xml:space="preserve">، </w:t>
      </w:r>
      <w:r w:rsidR="008A1570">
        <w:rPr>
          <w:rFonts w:ascii="Simplified Arabic" w:hAnsi="Simplified Arabic" w:cs="Simplified Arabic" w:hint="cs"/>
          <w:sz w:val="24"/>
          <w:szCs w:val="24"/>
          <w:rtl/>
        </w:rPr>
        <w:t>وارتفع</w:t>
      </w:r>
      <w:r w:rsidRPr="00B7762C">
        <w:rPr>
          <w:rFonts w:ascii="Simplified Arabic" w:hAnsi="Simplified Arabic" w:cs="Simplified Arabic"/>
          <w:sz w:val="24"/>
          <w:szCs w:val="24"/>
          <w:rtl/>
        </w:rPr>
        <w:t xml:space="preserve"> ترتيبها بالمقارنة مع المحافظات الأخرى وهي: محافظة رام الله والبيرة التي ارتقت من المرتبة </w:t>
      </w:r>
      <w:r w:rsidR="00590521">
        <w:rPr>
          <w:rFonts w:ascii="Simplified Arabic" w:hAnsi="Simplified Arabic" w:cs="Simplified Arabic" w:hint="cs"/>
          <w:sz w:val="24"/>
          <w:szCs w:val="24"/>
          <w:rtl/>
        </w:rPr>
        <w:t>الثانية</w:t>
      </w:r>
      <w:r w:rsidRPr="00B7762C">
        <w:rPr>
          <w:rFonts w:ascii="Simplified Arabic" w:hAnsi="Simplified Arabic" w:cs="Simplified Arabic"/>
          <w:sz w:val="24"/>
          <w:szCs w:val="24"/>
          <w:rtl/>
        </w:rPr>
        <w:t xml:space="preserve"> إلى المرتبة </w:t>
      </w:r>
      <w:r w:rsidR="00590521">
        <w:rPr>
          <w:rFonts w:ascii="Simplified Arabic" w:hAnsi="Simplified Arabic" w:cs="Simplified Arabic" w:hint="cs"/>
          <w:sz w:val="24"/>
          <w:szCs w:val="24"/>
          <w:rtl/>
        </w:rPr>
        <w:t>الاولى</w:t>
      </w:r>
      <w:r w:rsidR="008A1570">
        <w:rPr>
          <w:rFonts w:ascii="Simplified Arabic" w:hAnsi="Simplified Arabic" w:cs="Simplified Arabic" w:hint="cs"/>
          <w:sz w:val="24"/>
          <w:szCs w:val="24"/>
          <w:rtl/>
        </w:rPr>
        <w:t>،</w:t>
      </w:r>
      <w:r w:rsidRPr="00B7762C">
        <w:rPr>
          <w:rFonts w:ascii="Simplified Arabic" w:hAnsi="Simplified Arabic" w:cs="Simplified Arabic"/>
          <w:sz w:val="24"/>
          <w:szCs w:val="24"/>
          <w:rtl/>
        </w:rPr>
        <w:t xml:space="preserve"> ومحافظة جنين ارتقت من المرتبة </w:t>
      </w:r>
      <w:r w:rsidR="00590521">
        <w:rPr>
          <w:rFonts w:ascii="Simplified Arabic" w:hAnsi="Simplified Arabic" w:cs="Simplified Arabic" w:hint="cs"/>
          <w:sz w:val="24"/>
          <w:szCs w:val="24"/>
          <w:rtl/>
        </w:rPr>
        <w:t>الرابعة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الثانية</w:t>
      </w:r>
      <w:r w:rsidR="008A1570">
        <w:rPr>
          <w:rFonts w:ascii="Simplified Arabic" w:hAnsi="Simplified Arabic" w:cs="Simplified Arabic" w:hint="cs"/>
          <w:sz w:val="24"/>
          <w:szCs w:val="24"/>
          <w:rtl/>
        </w:rPr>
        <w:t>،</w:t>
      </w:r>
      <w:r w:rsidRPr="00B7762C">
        <w:rPr>
          <w:rFonts w:ascii="Simplified Arabic" w:hAnsi="Simplified Arabic" w:cs="Simplified Arabic"/>
          <w:sz w:val="24"/>
          <w:szCs w:val="24"/>
          <w:rtl/>
        </w:rPr>
        <w:t xml:space="preserve"> وطولكرم ارتقت من المرتبة </w:t>
      </w:r>
      <w:r w:rsidR="00590521">
        <w:rPr>
          <w:rFonts w:ascii="Simplified Arabic" w:hAnsi="Simplified Arabic" w:cs="Simplified Arabic" w:hint="cs"/>
          <w:sz w:val="24"/>
          <w:szCs w:val="24"/>
          <w:rtl/>
        </w:rPr>
        <w:t>الخامسة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الرابعة</w:t>
      </w:r>
      <w:r w:rsidR="008A1570">
        <w:rPr>
          <w:rFonts w:ascii="Simplified Arabic" w:hAnsi="Simplified Arabic" w:cs="Simplified Arabic" w:hint="cs"/>
          <w:sz w:val="24"/>
          <w:szCs w:val="24"/>
          <w:rtl/>
        </w:rPr>
        <w:t>،</w:t>
      </w:r>
      <w:r w:rsidRPr="00B7762C">
        <w:rPr>
          <w:rFonts w:ascii="Simplified Arabic" w:hAnsi="Simplified Arabic" w:cs="Simplified Arabic"/>
          <w:sz w:val="24"/>
          <w:szCs w:val="24"/>
          <w:rtl/>
        </w:rPr>
        <w:t xml:space="preserve"> وبيت لحم ارتقت من </w:t>
      </w:r>
      <w:r w:rsidR="00590521">
        <w:rPr>
          <w:rFonts w:ascii="Simplified Arabic" w:hAnsi="Simplified Arabic" w:cs="Simplified Arabic" w:hint="cs"/>
          <w:sz w:val="24"/>
          <w:szCs w:val="24"/>
          <w:rtl/>
        </w:rPr>
        <w:t>السابعة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الخامسة</w:t>
      </w:r>
      <w:r w:rsidR="008A1570">
        <w:rPr>
          <w:rFonts w:ascii="Simplified Arabic" w:hAnsi="Simplified Arabic" w:cs="Simplified Arabic" w:hint="cs"/>
          <w:sz w:val="24"/>
          <w:szCs w:val="24"/>
          <w:rtl/>
        </w:rPr>
        <w:t>،</w:t>
      </w:r>
      <w:r w:rsidRPr="00B7762C">
        <w:rPr>
          <w:rFonts w:ascii="Simplified Arabic" w:hAnsi="Simplified Arabic" w:cs="Simplified Arabic"/>
          <w:sz w:val="24"/>
          <w:szCs w:val="24"/>
          <w:rtl/>
        </w:rPr>
        <w:t xml:space="preserve"> ومحافظة طوباس والأغوار الشمالية التي ارتقت من المرتبة </w:t>
      </w:r>
      <w:r w:rsidR="00590521">
        <w:rPr>
          <w:rFonts w:ascii="Simplified Arabic" w:hAnsi="Simplified Arabic" w:cs="Simplified Arabic" w:hint="cs"/>
          <w:sz w:val="24"/>
          <w:szCs w:val="24"/>
          <w:rtl/>
        </w:rPr>
        <w:t>الحادية عشر</w:t>
      </w:r>
      <w:r w:rsidRPr="00B7762C">
        <w:rPr>
          <w:rFonts w:ascii="Simplified Arabic" w:hAnsi="Simplified Arabic" w:cs="Simplified Arabic"/>
          <w:sz w:val="24"/>
          <w:szCs w:val="24"/>
          <w:rtl/>
        </w:rPr>
        <w:t xml:space="preserve"> إلى المرتبة </w:t>
      </w:r>
      <w:r w:rsidR="00590521">
        <w:rPr>
          <w:rFonts w:ascii="Simplified Arabic" w:hAnsi="Simplified Arabic" w:cs="Simplified Arabic" w:hint="cs"/>
          <w:sz w:val="24"/>
          <w:szCs w:val="24"/>
          <w:rtl/>
        </w:rPr>
        <w:t>التاسعة</w:t>
      </w:r>
      <w:r w:rsidR="008A1570">
        <w:rPr>
          <w:rFonts w:ascii="Simplified Arabic" w:hAnsi="Simplified Arabic" w:cs="Simplified Arabic" w:hint="cs"/>
          <w:sz w:val="24"/>
          <w:szCs w:val="24"/>
          <w:rtl/>
        </w:rPr>
        <w:t>،</w:t>
      </w:r>
      <w:r w:rsidRPr="00B7762C">
        <w:rPr>
          <w:rFonts w:ascii="Simplified Arabic" w:hAnsi="Simplified Arabic" w:cs="Simplified Arabic"/>
          <w:sz w:val="24"/>
          <w:szCs w:val="24"/>
          <w:rtl/>
        </w:rPr>
        <w:t xml:space="preserve"> ورفح التي ارتقت من المرتبة </w:t>
      </w:r>
      <w:r w:rsidR="00590521">
        <w:rPr>
          <w:rFonts w:ascii="Simplified Arabic" w:hAnsi="Simplified Arabic" w:cs="Simplified Arabic" w:hint="cs"/>
          <w:sz w:val="24"/>
          <w:szCs w:val="24"/>
          <w:rtl/>
        </w:rPr>
        <w:t>الثالثة عشر</w:t>
      </w:r>
      <w:r w:rsidRPr="00B7762C">
        <w:rPr>
          <w:rFonts w:ascii="Simplified Arabic" w:hAnsi="Simplified Arabic" w:cs="Simplified Arabic"/>
          <w:sz w:val="24"/>
          <w:szCs w:val="24"/>
          <w:rtl/>
        </w:rPr>
        <w:t xml:space="preserve"> إلى المرتبة </w:t>
      </w:r>
      <w:r w:rsidR="00590521">
        <w:rPr>
          <w:rFonts w:ascii="Simplified Arabic" w:hAnsi="Simplified Arabic" w:cs="Simplified Arabic" w:hint="cs"/>
          <w:sz w:val="24"/>
          <w:szCs w:val="24"/>
          <w:rtl/>
        </w:rPr>
        <w:t>الثانية عشر</w:t>
      </w:r>
      <w:r w:rsidR="008A1570">
        <w:rPr>
          <w:rFonts w:ascii="Simplified Arabic" w:hAnsi="Simplified Arabic" w:cs="Simplified Arabic" w:hint="cs"/>
          <w:sz w:val="24"/>
          <w:szCs w:val="24"/>
          <w:rtl/>
        </w:rPr>
        <w:t>،</w:t>
      </w:r>
      <w:r w:rsidRPr="00B7762C">
        <w:rPr>
          <w:rFonts w:ascii="Simplified Arabic" w:hAnsi="Simplified Arabic" w:cs="Simplified Arabic"/>
          <w:sz w:val="24"/>
          <w:szCs w:val="24"/>
          <w:rtl/>
        </w:rPr>
        <w:t xml:space="preserve"> ودير البلح ارتقت من المرتبة </w:t>
      </w:r>
      <w:r w:rsidR="00590521">
        <w:rPr>
          <w:rFonts w:ascii="Simplified Arabic" w:hAnsi="Simplified Arabic" w:cs="Simplified Arabic" w:hint="cs"/>
          <w:sz w:val="24"/>
          <w:szCs w:val="24"/>
          <w:rtl/>
        </w:rPr>
        <w:t>الخامسة عشر</w:t>
      </w:r>
      <w:r w:rsidRPr="00B7762C">
        <w:rPr>
          <w:rFonts w:ascii="Simplified Arabic" w:hAnsi="Simplified Arabic" w:cs="Simplified Arabic"/>
          <w:sz w:val="24"/>
          <w:szCs w:val="24"/>
          <w:rtl/>
        </w:rPr>
        <w:t xml:space="preserve"> إلى</w:t>
      </w:r>
      <w:r w:rsidR="007A4AF9">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 xml:space="preserve">المرتبة </w:t>
      </w:r>
      <w:r w:rsidR="00590521">
        <w:rPr>
          <w:rFonts w:ascii="Simplified Arabic" w:hAnsi="Simplified Arabic" w:cs="Simplified Arabic" w:hint="cs"/>
          <w:sz w:val="24"/>
          <w:szCs w:val="24"/>
          <w:rtl/>
        </w:rPr>
        <w:t>الثالثة عشر</w:t>
      </w:r>
      <w:r w:rsidRPr="00B7762C">
        <w:rPr>
          <w:rFonts w:ascii="Simplified Arabic" w:hAnsi="Simplified Arabic" w:cs="Simplified Arabic"/>
          <w:sz w:val="24"/>
          <w:szCs w:val="24"/>
          <w:rtl/>
        </w:rPr>
        <w:t>.</w:t>
      </w:r>
    </w:p>
    <w:p w:rsidR="00873DD8" w:rsidRPr="00B7762C" w:rsidRDefault="00873DD8" w:rsidP="00873DD8">
      <w:pPr>
        <w:bidi/>
        <w:spacing w:after="0" w:line="240" w:lineRule="auto"/>
        <w:jc w:val="both"/>
        <w:rPr>
          <w:rFonts w:ascii="Simplified Arabic" w:hAnsi="Simplified Arabic" w:cs="Simplified Arabic"/>
          <w:sz w:val="24"/>
          <w:szCs w:val="24"/>
          <w:rtl/>
        </w:rPr>
      </w:pPr>
    </w:p>
    <w:p w:rsidR="00B7762C" w:rsidRDefault="00B672EE" w:rsidP="000A5ABF">
      <w:pPr>
        <w:bidi/>
        <w:spacing w:after="0" w:line="240" w:lineRule="auto"/>
        <w:jc w:val="both"/>
        <w:rPr>
          <w:rFonts w:ascii="Simplified Arabic" w:hAnsi="Simplified Arabic" w:cs="Simplified Arabic"/>
          <w:sz w:val="24"/>
          <w:szCs w:val="24"/>
          <w:rtl/>
        </w:rPr>
      </w:pPr>
      <w:r w:rsidRPr="00C31A15">
        <w:rPr>
          <w:rFonts w:ascii="Simplified Arabic" w:hAnsi="Simplified Arabic" w:cs="Simplified Arabic"/>
          <w:b/>
          <w:bCs/>
          <w:sz w:val="24"/>
          <w:szCs w:val="24"/>
          <w:rtl/>
        </w:rPr>
        <w:t>ثانيا</w:t>
      </w:r>
      <w:r w:rsidRPr="00B7762C">
        <w:rPr>
          <w:rFonts w:ascii="Simplified Arabic" w:hAnsi="Simplified Arabic" w:cs="Simplified Arabic"/>
          <w:sz w:val="24"/>
          <w:szCs w:val="24"/>
          <w:rtl/>
        </w:rPr>
        <w:t xml:space="preserve">: حافظت محافظتين على نفس مرتبتيهما السابقة وهما: محافظة الخليل التي حافظت على مرتبتها في المرتبة </w:t>
      </w:r>
      <w:r w:rsidR="000A5ABF">
        <w:rPr>
          <w:rFonts w:ascii="Simplified Arabic" w:hAnsi="Simplified Arabic" w:cs="Simplified Arabic" w:hint="cs"/>
          <w:sz w:val="24"/>
          <w:szCs w:val="24"/>
          <w:rtl/>
        </w:rPr>
        <w:t>الثامنة</w:t>
      </w:r>
      <w:r w:rsidRPr="00B7762C">
        <w:rPr>
          <w:rFonts w:ascii="Simplified Arabic" w:hAnsi="Simplified Arabic" w:cs="Simplified Arabic"/>
          <w:sz w:val="24"/>
          <w:szCs w:val="24"/>
          <w:rtl/>
        </w:rPr>
        <w:t xml:space="preserve">؛ ومحافظة شمال غزة التي ظلت في المرتبة </w:t>
      </w:r>
      <w:r w:rsidR="000A5ABF">
        <w:rPr>
          <w:rFonts w:ascii="Simplified Arabic" w:hAnsi="Simplified Arabic" w:cs="Simplified Arabic" w:hint="cs"/>
          <w:sz w:val="24"/>
          <w:szCs w:val="24"/>
          <w:rtl/>
        </w:rPr>
        <w:t>السادسة عشر</w:t>
      </w:r>
      <w:r w:rsidRPr="00B7762C">
        <w:rPr>
          <w:rFonts w:ascii="Simplified Arabic" w:hAnsi="Simplified Arabic" w:cs="Simplified Arabic"/>
          <w:sz w:val="24"/>
          <w:szCs w:val="24"/>
          <w:rtl/>
        </w:rPr>
        <w:t xml:space="preserve"> خلال الفترة.</w:t>
      </w:r>
    </w:p>
    <w:p w:rsidR="00873DD8" w:rsidRPr="00B7762C" w:rsidRDefault="00873DD8" w:rsidP="00873DD8">
      <w:pPr>
        <w:bidi/>
        <w:spacing w:after="0" w:line="240" w:lineRule="auto"/>
        <w:jc w:val="both"/>
        <w:rPr>
          <w:rFonts w:ascii="Simplified Arabic" w:hAnsi="Simplified Arabic" w:cs="Simplified Arabic"/>
          <w:sz w:val="24"/>
          <w:szCs w:val="24"/>
          <w:rtl/>
        </w:rPr>
      </w:pPr>
    </w:p>
    <w:p w:rsidR="00B672EE" w:rsidRPr="00B7762C" w:rsidRDefault="00B672EE" w:rsidP="00F65AA2">
      <w:pPr>
        <w:bidi/>
        <w:spacing w:after="0" w:line="240" w:lineRule="auto"/>
        <w:jc w:val="both"/>
        <w:rPr>
          <w:rFonts w:ascii="Simplified Arabic" w:hAnsi="Simplified Arabic" w:cs="Simplified Arabic"/>
          <w:sz w:val="24"/>
          <w:szCs w:val="24"/>
          <w:rtl/>
        </w:rPr>
      </w:pPr>
      <w:r w:rsidRPr="00C31A15">
        <w:rPr>
          <w:rFonts w:ascii="Simplified Arabic" w:hAnsi="Simplified Arabic" w:cs="Simplified Arabic"/>
          <w:b/>
          <w:bCs/>
          <w:sz w:val="24"/>
          <w:szCs w:val="24"/>
          <w:rtl/>
        </w:rPr>
        <w:t>ثالثا</w:t>
      </w:r>
      <w:r w:rsidRPr="00B7762C">
        <w:rPr>
          <w:rFonts w:ascii="Simplified Arabic" w:hAnsi="Simplified Arabic" w:cs="Simplified Arabic"/>
          <w:sz w:val="24"/>
          <w:szCs w:val="24"/>
          <w:rtl/>
        </w:rPr>
        <w:t xml:space="preserve">: شهدت 7 محافظات تراجعا في ترتيبها خلال نفس الفترة وهي: محافظة نابلس التي تراجعت من المرتبة </w:t>
      </w:r>
      <w:r w:rsidR="00EE17F4">
        <w:rPr>
          <w:rFonts w:ascii="Simplified Arabic" w:hAnsi="Simplified Arabic" w:cs="Simplified Arabic"/>
          <w:sz w:val="24"/>
          <w:szCs w:val="24"/>
          <w:rtl/>
        </w:rPr>
        <w:t>الأولى</w:t>
      </w:r>
      <w:r w:rsidR="00590521">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 xml:space="preserve">إلى </w:t>
      </w:r>
      <w:r w:rsidR="00590521">
        <w:rPr>
          <w:rFonts w:ascii="Simplified Arabic" w:hAnsi="Simplified Arabic" w:cs="Simplified Arabic" w:hint="cs"/>
          <w:sz w:val="24"/>
          <w:szCs w:val="24"/>
          <w:rtl/>
        </w:rPr>
        <w:t>الثالثة</w:t>
      </w:r>
      <w:r w:rsidR="00F65AA2">
        <w:rPr>
          <w:rFonts w:ascii="Simplified Arabic" w:hAnsi="Simplified Arabic" w:cs="Simplified Arabic"/>
          <w:sz w:val="24"/>
          <w:szCs w:val="24"/>
          <w:rtl/>
        </w:rPr>
        <w:t>،</w:t>
      </w:r>
      <w:r w:rsidRPr="00B7762C">
        <w:rPr>
          <w:rFonts w:ascii="Simplified Arabic" w:hAnsi="Simplified Arabic" w:cs="Simplified Arabic"/>
          <w:sz w:val="24"/>
          <w:szCs w:val="24"/>
          <w:rtl/>
        </w:rPr>
        <w:t xml:space="preserve"> وقلقيلية التي تراجعت من </w:t>
      </w:r>
      <w:r w:rsidR="001A62A8">
        <w:rPr>
          <w:rFonts w:ascii="Simplified Arabic" w:hAnsi="Simplified Arabic" w:cs="Simplified Arabic"/>
          <w:sz w:val="24"/>
          <w:szCs w:val="24"/>
          <w:rtl/>
        </w:rPr>
        <w:t xml:space="preserve">الثالثة  </w:t>
      </w:r>
      <w:r w:rsidRPr="00B7762C">
        <w:rPr>
          <w:rFonts w:ascii="Simplified Arabic" w:hAnsi="Simplified Arabic" w:cs="Simplified Arabic"/>
          <w:sz w:val="24"/>
          <w:szCs w:val="24"/>
          <w:rtl/>
        </w:rPr>
        <w:t xml:space="preserve">إلى </w:t>
      </w:r>
      <w:r w:rsidR="00590521">
        <w:rPr>
          <w:rFonts w:ascii="Simplified Arabic" w:hAnsi="Simplified Arabic" w:cs="Simplified Arabic" w:hint="cs"/>
          <w:sz w:val="24"/>
          <w:szCs w:val="24"/>
          <w:rtl/>
        </w:rPr>
        <w:t>السادسة</w:t>
      </w:r>
      <w:r w:rsidR="00F65AA2">
        <w:rPr>
          <w:rFonts w:ascii="Simplified Arabic" w:hAnsi="Simplified Arabic" w:cs="Simplified Arabic"/>
          <w:sz w:val="24"/>
          <w:szCs w:val="24"/>
          <w:rtl/>
        </w:rPr>
        <w:t>،</w:t>
      </w:r>
      <w:r w:rsidRPr="00B7762C">
        <w:rPr>
          <w:rFonts w:ascii="Simplified Arabic" w:hAnsi="Simplified Arabic" w:cs="Simplified Arabic"/>
          <w:sz w:val="24"/>
          <w:szCs w:val="24"/>
          <w:rtl/>
        </w:rPr>
        <w:t xml:space="preserve"> ومحافظة سلفيت التي تراجعت من المرتبة </w:t>
      </w:r>
      <w:r w:rsidR="00590521">
        <w:rPr>
          <w:rFonts w:ascii="Simplified Arabic" w:hAnsi="Simplified Arabic" w:cs="Simplified Arabic" w:hint="cs"/>
          <w:sz w:val="24"/>
          <w:szCs w:val="24"/>
          <w:rtl/>
        </w:rPr>
        <w:t>السادسة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السابعة</w:t>
      </w:r>
      <w:r w:rsidR="00F65AA2">
        <w:rPr>
          <w:rFonts w:ascii="Simplified Arabic" w:hAnsi="Simplified Arabic" w:cs="Simplified Arabic"/>
          <w:sz w:val="24"/>
          <w:szCs w:val="24"/>
          <w:rtl/>
        </w:rPr>
        <w:t>،</w:t>
      </w:r>
      <w:r w:rsidRPr="00B7762C">
        <w:rPr>
          <w:rFonts w:ascii="Simplified Arabic" w:hAnsi="Simplified Arabic" w:cs="Simplified Arabic"/>
          <w:sz w:val="24"/>
          <w:szCs w:val="24"/>
          <w:rtl/>
        </w:rPr>
        <w:t xml:space="preserve"> ومحافظة غزة التي تراجعت من المرتبة </w:t>
      </w:r>
      <w:r w:rsidR="00590521">
        <w:rPr>
          <w:rFonts w:ascii="Simplified Arabic" w:hAnsi="Simplified Arabic" w:cs="Simplified Arabic" w:hint="cs"/>
          <w:sz w:val="24"/>
          <w:szCs w:val="24"/>
          <w:rtl/>
        </w:rPr>
        <w:t>التاسعة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العاشرة</w:t>
      </w:r>
      <w:r w:rsidR="00F65AA2">
        <w:rPr>
          <w:rFonts w:ascii="Simplified Arabic" w:hAnsi="Simplified Arabic" w:cs="Simplified Arabic"/>
          <w:sz w:val="24"/>
          <w:szCs w:val="24"/>
          <w:rtl/>
        </w:rPr>
        <w:t>،</w:t>
      </w:r>
      <w:r w:rsidRPr="00B7762C">
        <w:rPr>
          <w:rFonts w:ascii="Simplified Arabic" w:hAnsi="Simplified Arabic" w:cs="Simplified Arabic"/>
          <w:sz w:val="24"/>
          <w:szCs w:val="24"/>
          <w:rtl/>
        </w:rPr>
        <w:t xml:space="preserve"> ومحافظة أريحا والأغوار التي تر</w:t>
      </w:r>
      <w:r w:rsidR="00B7762C" w:rsidRPr="00B7762C">
        <w:rPr>
          <w:rFonts w:ascii="Simplified Arabic" w:hAnsi="Simplified Arabic" w:cs="Simplified Arabic"/>
          <w:sz w:val="24"/>
          <w:szCs w:val="24"/>
          <w:rtl/>
        </w:rPr>
        <w:t xml:space="preserve">اجعت من المرتبة </w:t>
      </w:r>
      <w:r w:rsidR="00590521">
        <w:rPr>
          <w:rFonts w:ascii="Simplified Arabic" w:hAnsi="Simplified Arabic" w:cs="Simplified Arabic" w:hint="cs"/>
          <w:sz w:val="24"/>
          <w:szCs w:val="24"/>
          <w:rtl/>
        </w:rPr>
        <w:t>العاشرة</w:t>
      </w:r>
      <w:r w:rsidR="00B7762C"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الحادية عشر</w:t>
      </w:r>
      <w:r w:rsidR="00F65AA2">
        <w:rPr>
          <w:rFonts w:ascii="Simplified Arabic" w:hAnsi="Simplified Arabic" w:cs="Simplified Arabic"/>
          <w:sz w:val="24"/>
          <w:szCs w:val="24"/>
          <w:rtl/>
        </w:rPr>
        <w:t>،</w:t>
      </w:r>
      <w:r w:rsidR="00B7762C" w:rsidRPr="00B7762C">
        <w:rPr>
          <w:rFonts w:ascii="Simplified Arabic" w:hAnsi="Simplified Arabic" w:cs="Simplified Arabic"/>
          <w:sz w:val="24"/>
          <w:szCs w:val="24"/>
          <w:rtl/>
        </w:rPr>
        <w:t xml:space="preserve"> و</w:t>
      </w:r>
      <w:r w:rsidR="00B25CE7">
        <w:rPr>
          <w:rFonts w:ascii="Simplified Arabic" w:hAnsi="Simplified Arabic" w:cs="Simplified Arabic" w:hint="cs"/>
          <w:sz w:val="24"/>
          <w:szCs w:val="24"/>
          <w:rtl/>
        </w:rPr>
        <w:t xml:space="preserve">محافظة </w:t>
      </w:r>
      <w:r w:rsidR="00B7762C" w:rsidRPr="00B7762C">
        <w:rPr>
          <w:rFonts w:ascii="Simplified Arabic" w:hAnsi="Simplified Arabic" w:cs="Simplified Arabic"/>
          <w:sz w:val="24"/>
          <w:szCs w:val="24"/>
          <w:rtl/>
        </w:rPr>
        <w:t>خان</w:t>
      </w:r>
      <w:r w:rsidRPr="00B7762C">
        <w:rPr>
          <w:rFonts w:ascii="Simplified Arabic" w:hAnsi="Simplified Arabic" w:cs="Simplified Arabic"/>
          <w:sz w:val="24"/>
          <w:szCs w:val="24"/>
          <w:rtl/>
        </w:rPr>
        <w:t xml:space="preserve">يونس التي تراجعت من المرتبة </w:t>
      </w:r>
      <w:r w:rsidR="00590521">
        <w:rPr>
          <w:rFonts w:ascii="Simplified Arabic" w:hAnsi="Simplified Arabic" w:cs="Simplified Arabic" w:hint="cs"/>
          <w:sz w:val="24"/>
          <w:szCs w:val="24"/>
          <w:rtl/>
        </w:rPr>
        <w:t>الثانية عشر</w:t>
      </w:r>
      <w:r w:rsidRPr="00B7762C">
        <w:rPr>
          <w:rFonts w:ascii="Simplified Arabic" w:hAnsi="Simplified Arabic" w:cs="Simplified Arabic"/>
          <w:sz w:val="24"/>
          <w:szCs w:val="24"/>
          <w:rtl/>
        </w:rPr>
        <w:t xml:space="preserve"> إلى المرتبة </w:t>
      </w:r>
      <w:r w:rsidR="00590521">
        <w:rPr>
          <w:rFonts w:ascii="Simplified Arabic" w:hAnsi="Simplified Arabic" w:cs="Simplified Arabic" w:hint="cs"/>
          <w:sz w:val="24"/>
          <w:szCs w:val="24"/>
          <w:rtl/>
        </w:rPr>
        <w:t>الرابعة عشر</w:t>
      </w:r>
      <w:r w:rsidR="00F65AA2">
        <w:rPr>
          <w:rFonts w:ascii="Simplified Arabic" w:hAnsi="Simplified Arabic" w:cs="Simplified Arabic"/>
          <w:sz w:val="24"/>
          <w:szCs w:val="24"/>
          <w:rtl/>
        </w:rPr>
        <w:t>،</w:t>
      </w:r>
      <w:r w:rsidRPr="00B7762C">
        <w:rPr>
          <w:rFonts w:ascii="Simplified Arabic" w:hAnsi="Simplified Arabic" w:cs="Simplified Arabic"/>
          <w:sz w:val="24"/>
          <w:szCs w:val="24"/>
          <w:rtl/>
        </w:rPr>
        <w:t xml:space="preserve"> و</w:t>
      </w:r>
      <w:r w:rsidR="0059798B">
        <w:rPr>
          <w:rFonts w:ascii="Simplified Arabic" w:hAnsi="Simplified Arabic" w:cs="Simplified Arabic" w:hint="cs"/>
          <w:sz w:val="24"/>
          <w:szCs w:val="24"/>
          <w:rtl/>
        </w:rPr>
        <w:t xml:space="preserve">محافظة </w:t>
      </w:r>
      <w:r w:rsidRPr="00B7762C">
        <w:rPr>
          <w:rFonts w:ascii="Simplified Arabic" w:hAnsi="Simplified Arabic" w:cs="Simplified Arabic"/>
          <w:sz w:val="24"/>
          <w:szCs w:val="24"/>
          <w:rtl/>
        </w:rPr>
        <w:t>القدس التي تراج</w:t>
      </w:r>
      <w:r w:rsidR="00B7762C" w:rsidRPr="00B7762C">
        <w:rPr>
          <w:rFonts w:ascii="Simplified Arabic" w:hAnsi="Simplified Arabic" w:cs="Simplified Arabic"/>
          <w:sz w:val="24"/>
          <w:szCs w:val="24"/>
          <w:rtl/>
        </w:rPr>
        <w:t xml:space="preserve">عت من المرتبة </w:t>
      </w:r>
      <w:r w:rsidR="00590521">
        <w:rPr>
          <w:rFonts w:ascii="Simplified Arabic" w:hAnsi="Simplified Arabic" w:cs="Simplified Arabic" w:hint="cs"/>
          <w:sz w:val="24"/>
          <w:szCs w:val="24"/>
          <w:rtl/>
        </w:rPr>
        <w:t>الرابعة عشر</w:t>
      </w:r>
      <w:r w:rsidR="00B7762C" w:rsidRPr="00B7762C">
        <w:rPr>
          <w:rFonts w:ascii="Simplified Arabic" w:hAnsi="Simplified Arabic" w:cs="Simplified Arabic"/>
          <w:sz w:val="24"/>
          <w:szCs w:val="24"/>
          <w:rtl/>
        </w:rPr>
        <w:t xml:space="preserve"> إلى المرتبة </w:t>
      </w:r>
      <w:r w:rsidR="00590521">
        <w:rPr>
          <w:rFonts w:ascii="Simplified Arabic" w:hAnsi="Simplified Arabic" w:cs="Simplified Arabic" w:hint="cs"/>
          <w:sz w:val="24"/>
          <w:szCs w:val="24"/>
          <w:rtl/>
        </w:rPr>
        <w:t>الخامسة عشر</w:t>
      </w:r>
      <w:r w:rsidR="00B7762C" w:rsidRPr="00B7762C">
        <w:rPr>
          <w:rFonts w:ascii="Simplified Arabic" w:hAnsi="Simplified Arabic" w:cs="Simplified Arabic" w:hint="cs"/>
          <w:sz w:val="24"/>
          <w:szCs w:val="24"/>
          <w:rtl/>
        </w:rPr>
        <w:t>.</w:t>
      </w:r>
      <w:r w:rsidRPr="00B7762C">
        <w:rPr>
          <w:rFonts w:ascii="Simplified Arabic" w:hAnsi="Simplified Arabic" w:cs="Simplified Arabic"/>
          <w:sz w:val="24"/>
          <w:szCs w:val="24"/>
          <w:rtl/>
        </w:rPr>
        <w:t xml:space="preserve"> </w:t>
      </w:r>
    </w:p>
    <w:p w:rsidR="00B672EE" w:rsidRPr="00B7762C" w:rsidRDefault="00B672EE" w:rsidP="00B672EE">
      <w:pPr>
        <w:bidi/>
        <w:spacing w:after="0" w:line="240" w:lineRule="auto"/>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 </w:t>
      </w:r>
    </w:p>
    <w:p w:rsidR="00B672EE" w:rsidRPr="00B7762C" w:rsidRDefault="00B672EE" w:rsidP="0018755E">
      <w:pPr>
        <w:pStyle w:val="BodyText"/>
        <w:numPr>
          <w:ilvl w:val="0"/>
          <w:numId w:val="8"/>
        </w:numPr>
        <w:jc w:val="left"/>
        <w:rPr>
          <w:rFonts w:ascii="Simplified Arabic" w:hAnsi="Simplified Arabic" w:cs="Simplified Arabic"/>
          <w:b/>
          <w:bCs/>
          <w:sz w:val="24"/>
          <w:szCs w:val="24"/>
          <w:rtl/>
        </w:rPr>
      </w:pPr>
      <w:r w:rsidRPr="00B7762C">
        <w:rPr>
          <w:rFonts w:ascii="Simplified Arabic" w:hAnsi="Simplified Arabic" w:cs="Simplified Arabic"/>
          <w:b/>
          <w:bCs/>
          <w:sz w:val="24"/>
          <w:szCs w:val="24"/>
          <w:rtl/>
        </w:rPr>
        <w:t xml:space="preserve">مستوى تركز المنشآت في الأنشطة الاقتصادية  </w:t>
      </w:r>
    </w:p>
    <w:p w:rsidR="00B672EE" w:rsidRPr="00B7762C" w:rsidRDefault="00F65AA2" w:rsidP="000A5ABF">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تشير بيانات التعداد 2017 الى ان 91.5% من المنشآت العاملة</w:t>
      </w:r>
      <w:r w:rsidR="00B672EE" w:rsidRPr="00B7762C">
        <w:rPr>
          <w:rFonts w:ascii="Simplified Arabic" w:hAnsi="Simplified Arabic" w:cs="Simplified Arabic"/>
          <w:sz w:val="24"/>
          <w:szCs w:val="24"/>
          <w:rtl/>
        </w:rPr>
        <w:t xml:space="preserve"> في</w:t>
      </w:r>
      <w:r w:rsidR="00B11F3D">
        <w:rPr>
          <w:rFonts w:ascii="Simplified Arabic" w:hAnsi="Simplified Arabic" w:cs="Simplified Arabic" w:hint="cs"/>
          <w:sz w:val="24"/>
          <w:szCs w:val="24"/>
          <w:rtl/>
        </w:rPr>
        <w:t xml:space="preserve"> فلسطين تتركز في</w:t>
      </w:r>
      <w:r w:rsidR="00B672EE" w:rsidRPr="00B7762C">
        <w:rPr>
          <w:rFonts w:ascii="Simplified Arabic" w:hAnsi="Simplified Arabic" w:cs="Simplified Arabic"/>
          <w:sz w:val="24"/>
          <w:szCs w:val="24"/>
          <w:rtl/>
        </w:rPr>
        <w:t xml:space="preserve"> سبعة أنشطة وهي: تجارة الجملة والتجزئة وإصلاح المركبات التي تركز فيها </w:t>
      </w:r>
      <w:r w:rsidR="00CF1C72">
        <w:rPr>
          <w:rFonts w:ascii="Simplified Arabic" w:hAnsi="Simplified Arabic" w:cs="Simplified Arabic" w:hint="cs"/>
          <w:sz w:val="24"/>
          <w:szCs w:val="24"/>
          <w:rtl/>
        </w:rPr>
        <w:t>51.</w:t>
      </w:r>
      <w:r w:rsidR="000A5ABF">
        <w:rPr>
          <w:rFonts w:ascii="Simplified Arabic" w:hAnsi="Simplified Arabic" w:cs="Simplified Arabic" w:hint="cs"/>
          <w:sz w:val="24"/>
          <w:szCs w:val="24"/>
          <w:rtl/>
        </w:rPr>
        <w:t>3</w:t>
      </w:r>
      <w:r w:rsidR="00B672EE" w:rsidRPr="00B7762C">
        <w:rPr>
          <w:rFonts w:ascii="Simplified Arabic" w:hAnsi="Simplified Arabic" w:cs="Simplified Arabic"/>
          <w:sz w:val="24"/>
          <w:szCs w:val="24"/>
          <w:rtl/>
        </w:rPr>
        <w:t>% من إجمالي عدد المنشآت</w:t>
      </w:r>
      <w:r>
        <w:rPr>
          <w:rFonts w:ascii="Simplified Arabic" w:hAnsi="Simplified Arabic" w:cs="Simplified Arabic"/>
          <w:sz w:val="24"/>
          <w:szCs w:val="24"/>
          <w:rtl/>
        </w:rPr>
        <w:t>،</w:t>
      </w:r>
      <w:r w:rsidR="00B672EE" w:rsidRPr="00B7762C">
        <w:rPr>
          <w:rFonts w:ascii="Simplified Arabic" w:hAnsi="Simplified Arabic" w:cs="Simplified Arabic"/>
          <w:sz w:val="24"/>
          <w:szCs w:val="24"/>
          <w:rtl/>
        </w:rPr>
        <w:t xml:space="preserve"> والصناعات التحويلية التي تركز فيها </w:t>
      </w:r>
      <w:r w:rsidR="00B7762C" w:rsidRPr="00B7762C">
        <w:rPr>
          <w:rFonts w:ascii="Simplified Arabic" w:hAnsi="Simplified Arabic" w:cs="Simplified Arabic" w:hint="cs"/>
          <w:sz w:val="24"/>
          <w:szCs w:val="24"/>
          <w:rtl/>
        </w:rPr>
        <w:t>12.5</w:t>
      </w:r>
      <w:r w:rsidR="00B672EE" w:rsidRPr="00B7762C">
        <w:rPr>
          <w:rFonts w:ascii="Simplified Arabic" w:hAnsi="Simplified Arabic" w:cs="Simplified Arabic"/>
          <w:sz w:val="24"/>
          <w:szCs w:val="24"/>
          <w:rtl/>
        </w:rPr>
        <w:t>%</w:t>
      </w:r>
      <w:r>
        <w:rPr>
          <w:rFonts w:ascii="Simplified Arabic" w:hAnsi="Simplified Arabic" w:cs="Simplified Arabic"/>
          <w:sz w:val="24"/>
          <w:szCs w:val="24"/>
          <w:rtl/>
        </w:rPr>
        <w:t>،</w:t>
      </w:r>
      <w:r w:rsidR="00B672EE" w:rsidRPr="00B7762C">
        <w:rPr>
          <w:rFonts w:ascii="Simplified Arabic" w:hAnsi="Simplified Arabic" w:cs="Simplified Arabic"/>
          <w:sz w:val="24"/>
          <w:szCs w:val="24"/>
          <w:rtl/>
        </w:rPr>
        <w:t xml:space="preserve"> وانشطة الخدمات الأخرى التي تركز فيها </w:t>
      </w:r>
      <w:r w:rsidR="00B7762C" w:rsidRPr="00B7762C">
        <w:rPr>
          <w:rFonts w:ascii="Simplified Arabic" w:hAnsi="Simplified Arabic" w:cs="Simplified Arabic" w:hint="cs"/>
          <w:sz w:val="24"/>
          <w:szCs w:val="24"/>
          <w:rtl/>
        </w:rPr>
        <w:t>10.8</w:t>
      </w:r>
      <w:r w:rsidR="00B672EE" w:rsidRPr="00B7762C">
        <w:rPr>
          <w:rFonts w:ascii="Simplified Arabic" w:hAnsi="Simplified Arabic" w:cs="Simplified Arabic"/>
          <w:sz w:val="24"/>
          <w:szCs w:val="24"/>
          <w:rtl/>
        </w:rPr>
        <w:t>%</w:t>
      </w:r>
      <w:r>
        <w:rPr>
          <w:rFonts w:ascii="Simplified Arabic" w:hAnsi="Simplified Arabic" w:cs="Simplified Arabic"/>
          <w:sz w:val="24"/>
          <w:szCs w:val="24"/>
          <w:rtl/>
        </w:rPr>
        <w:t>،</w:t>
      </w:r>
      <w:r w:rsidR="00B672EE" w:rsidRPr="00B7762C">
        <w:rPr>
          <w:rFonts w:ascii="Simplified Arabic" w:hAnsi="Simplified Arabic" w:cs="Simplified Arabic"/>
          <w:sz w:val="24"/>
          <w:szCs w:val="24"/>
          <w:rtl/>
        </w:rPr>
        <w:t xml:space="preserve"> وأنشطة </w:t>
      </w:r>
      <w:r w:rsidR="00B7762C" w:rsidRPr="00B7762C">
        <w:rPr>
          <w:rFonts w:ascii="Simplified Arabic" w:hAnsi="Simplified Arabic" w:cs="Simplified Arabic" w:hint="cs"/>
          <w:sz w:val="24"/>
          <w:szCs w:val="24"/>
          <w:rtl/>
        </w:rPr>
        <w:t xml:space="preserve">خدمات </w:t>
      </w:r>
      <w:r w:rsidR="00B672EE" w:rsidRPr="00B7762C">
        <w:rPr>
          <w:rFonts w:ascii="Simplified Arabic" w:hAnsi="Simplified Arabic" w:cs="Simplified Arabic"/>
          <w:sz w:val="24"/>
          <w:szCs w:val="24"/>
          <w:rtl/>
        </w:rPr>
        <w:t xml:space="preserve">الإقامة والطعام بواقع </w:t>
      </w:r>
      <w:r w:rsidR="00B7762C" w:rsidRPr="00B7762C">
        <w:rPr>
          <w:rFonts w:ascii="Simplified Arabic" w:hAnsi="Simplified Arabic" w:cs="Simplified Arabic" w:hint="cs"/>
          <w:sz w:val="24"/>
          <w:szCs w:val="24"/>
          <w:rtl/>
        </w:rPr>
        <w:t>5.2</w:t>
      </w:r>
      <w:r w:rsidR="00B672EE" w:rsidRPr="00B7762C">
        <w:rPr>
          <w:rFonts w:ascii="Simplified Arabic" w:hAnsi="Simplified Arabic" w:cs="Simplified Arabic"/>
          <w:sz w:val="24"/>
          <w:szCs w:val="24"/>
          <w:rtl/>
        </w:rPr>
        <w:t>%</w:t>
      </w:r>
      <w:r>
        <w:rPr>
          <w:rFonts w:ascii="Simplified Arabic" w:hAnsi="Simplified Arabic" w:cs="Simplified Arabic"/>
          <w:sz w:val="24"/>
          <w:szCs w:val="24"/>
          <w:rtl/>
        </w:rPr>
        <w:t>،</w:t>
      </w:r>
      <w:r w:rsidR="00B672EE" w:rsidRPr="00B7762C">
        <w:rPr>
          <w:rFonts w:ascii="Simplified Arabic" w:hAnsi="Simplified Arabic" w:cs="Simplified Arabic"/>
          <w:sz w:val="24"/>
          <w:szCs w:val="24"/>
          <w:rtl/>
        </w:rPr>
        <w:t xml:space="preserve"> وأنشطة صحة الإنسان </w:t>
      </w:r>
      <w:r w:rsidR="000A5ABF">
        <w:rPr>
          <w:rFonts w:ascii="Simplified Arabic" w:hAnsi="Simplified Arabic" w:cs="Simplified Arabic" w:hint="cs"/>
          <w:sz w:val="24"/>
          <w:szCs w:val="24"/>
          <w:rtl/>
        </w:rPr>
        <w:t>والعمل الاجتماعي</w:t>
      </w:r>
      <w:r w:rsidR="00B672EE" w:rsidRPr="00B7762C">
        <w:rPr>
          <w:rFonts w:ascii="Simplified Arabic" w:hAnsi="Simplified Arabic" w:cs="Simplified Arabic"/>
          <w:sz w:val="24"/>
          <w:szCs w:val="24"/>
          <w:rtl/>
        </w:rPr>
        <w:t xml:space="preserve"> بواقع </w:t>
      </w:r>
      <w:r w:rsidR="00B7762C" w:rsidRPr="00B7762C">
        <w:rPr>
          <w:rFonts w:ascii="Simplified Arabic" w:hAnsi="Simplified Arabic" w:cs="Simplified Arabic" w:hint="cs"/>
          <w:sz w:val="24"/>
          <w:szCs w:val="24"/>
          <w:rtl/>
        </w:rPr>
        <w:t>4.3</w:t>
      </w:r>
      <w:r w:rsidR="00B672EE" w:rsidRPr="00B7762C">
        <w:rPr>
          <w:rFonts w:ascii="Simplified Arabic" w:hAnsi="Simplified Arabic" w:cs="Simplified Arabic"/>
          <w:sz w:val="24"/>
          <w:szCs w:val="24"/>
          <w:rtl/>
        </w:rPr>
        <w:t>%</w:t>
      </w:r>
      <w:r>
        <w:rPr>
          <w:rFonts w:ascii="Simplified Arabic" w:hAnsi="Simplified Arabic" w:cs="Simplified Arabic"/>
          <w:sz w:val="24"/>
          <w:szCs w:val="24"/>
          <w:rtl/>
        </w:rPr>
        <w:t>،</w:t>
      </w:r>
      <w:r w:rsidR="00B672EE" w:rsidRPr="00B7762C">
        <w:rPr>
          <w:rFonts w:ascii="Simplified Arabic" w:hAnsi="Simplified Arabic" w:cs="Simplified Arabic"/>
          <w:sz w:val="24"/>
          <w:szCs w:val="24"/>
          <w:rtl/>
        </w:rPr>
        <w:t xml:space="preserve"> </w:t>
      </w:r>
      <w:r w:rsidR="00CF1C72" w:rsidRPr="00B7762C">
        <w:rPr>
          <w:rFonts w:ascii="Simplified Arabic" w:hAnsi="Simplified Arabic" w:cs="Simplified Arabic"/>
          <w:sz w:val="24"/>
          <w:szCs w:val="24"/>
          <w:rtl/>
        </w:rPr>
        <w:t xml:space="preserve">وأنشطة التعليم </w:t>
      </w:r>
      <w:r w:rsidR="00B672EE" w:rsidRPr="00B7762C">
        <w:rPr>
          <w:rFonts w:ascii="Simplified Arabic" w:hAnsi="Simplified Arabic" w:cs="Simplified Arabic"/>
          <w:sz w:val="24"/>
          <w:szCs w:val="24"/>
          <w:rtl/>
        </w:rPr>
        <w:t xml:space="preserve">بواقع </w:t>
      </w:r>
      <w:r w:rsidR="00B7762C" w:rsidRPr="00B7762C">
        <w:rPr>
          <w:rFonts w:ascii="Simplified Arabic" w:hAnsi="Simplified Arabic" w:cs="Simplified Arabic" w:hint="cs"/>
          <w:sz w:val="24"/>
          <w:szCs w:val="24"/>
          <w:rtl/>
        </w:rPr>
        <w:t>4.3</w:t>
      </w:r>
      <w:r w:rsidR="00B672EE" w:rsidRPr="00B7762C">
        <w:rPr>
          <w:rFonts w:ascii="Simplified Arabic" w:hAnsi="Simplified Arabic" w:cs="Simplified Arabic"/>
          <w:sz w:val="24"/>
          <w:szCs w:val="24"/>
          <w:rtl/>
        </w:rPr>
        <w:t>%</w:t>
      </w:r>
      <w:r>
        <w:rPr>
          <w:rFonts w:ascii="Simplified Arabic" w:hAnsi="Simplified Arabic" w:cs="Simplified Arabic"/>
          <w:sz w:val="24"/>
          <w:szCs w:val="24"/>
          <w:rtl/>
        </w:rPr>
        <w:t>،</w:t>
      </w:r>
      <w:r w:rsidR="00B672EE" w:rsidRPr="00B7762C">
        <w:rPr>
          <w:rFonts w:ascii="Simplified Arabic" w:hAnsi="Simplified Arabic" w:cs="Simplified Arabic"/>
          <w:sz w:val="24"/>
          <w:szCs w:val="24"/>
          <w:rtl/>
        </w:rPr>
        <w:t xml:space="preserve"> </w:t>
      </w:r>
      <w:r w:rsidR="00CF1C72" w:rsidRPr="00B7762C">
        <w:rPr>
          <w:rFonts w:ascii="Simplified Arabic" w:hAnsi="Simplified Arabic" w:cs="Simplified Arabic"/>
          <w:sz w:val="24"/>
          <w:szCs w:val="24"/>
          <w:rtl/>
        </w:rPr>
        <w:t>والأنشطة المهنية والعلمية والتقنية</w:t>
      </w:r>
      <w:r w:rsidR="00B672EE" w:rsidRPr="00B7762C">
        <w:rPr>
          <w:rFonts w:ascii="Simplified Arabic" w:hAnsi="Simplified Arabic" w:cs="Simplified Arabic"/>
          <w:sz w:val="24"/>
          <w:szCs w:val="24"/>
          <w:rtl/>
        </w:rPr>
        <w:t xml:space="preserve"> بواقع </w:t>
      </w:r>
      <w:r w:rsidR="00B7762C" w:rsidRPr="00B7762C">
        <w:rPr>
          <w:rFonts w:ascii="Simplified Arabic" w:hAnsi="Simplified Arabic" w:cs="Simplified Arabic" w:hint="cs"/>
          <w:sz w:val="24"/>
          <w:szCs w:val="24"/>
          <w:rtl/>
        </w:rPr>
        <w:t>3.1</w:t>
      </w:r>
      <w:r w:rsidR="00B672EE" w:rsidRPr="00B7762C">
        <w:rPr>
          <w:rFonts w:ascii="Simplified Arabic" w:hAnsi="Simplified Arabic" w:cs="Simplified Arabic"/>
          <w:sz w:val="24"/>
          <w:szCs w:val="24"/>
          <w:rtl/>
        </w:rPr>
        <w:t>%.</w:t>
      </w:r>
      <w:r w:rsidR="00B7762C" w:rsidRPr="00B7762C">
        <w:rPr>
          <w:rFonts w:ascii="Simplified Arabic" w:hAnsi="Simplified Arabic" w:cs="Simplified Arabic" w:hint="cs"/>
          <w:sz w:val="24"/>
          <w:szCs w:val="24"/>
          <w:rtl/>
        </w:rPr>
        <w:t xml:space="preserve"> </w:t>
      </w:r>
      <w:r w:rsidR="00B672EE" w:rsidRPr="00B7762C">
        <w:rPr>
          <w:rFonts w:ascii="Simplified Arabic" w:hAnsi="Simplified Arabic" w:cs="Simplified Arabic"/>
          <w:sz w:val="24"/>
          <w:szCs w:val="24"/>
          <w:rtl/>
        </w:rPr>
        <w:t xml:space="preserve"> اما باقي المنشآت العاملة والتي بلغت نسبتها </w:t>
      </w:r>
      <w:r w:rsidR="00CF1C72">
        <w:rPr>
          <w:rFonts w:ascii="Simplified Arabic" w:hAnsi="Simplified Arabic" w:cs="Simplified Arabic" w:hint="cs"/>
          <w:sz w:val="24"/>
          <w:szCs w:val="24"/>
          <w:rtl/>
        </w:rPr>
        <w:t>8.5</w:t>
      </w:r>
      <w:r w:rsidR="00B672EE" w:rsidRPr="00B7762C">
        <w:rPr>
          <w:rFonts w:ascii="Simplified Arabic" w:hAnsi="Simplified Arabic" w:cs="Simplified Arabic"/>
          <w:sz w:val="24"/>
          <w:szCs w:val="24"/>
          <w:rtl/>
        </w:rPr>
        <w:t xml:space="preserve">% من المنشآت العاملة فهي موزعة على باقي </w:t>
      </w:r>
      <w:r w:rsidR="00814945">
        <w:rPr>
          <w:rFonts w:ascii="Simplified Arabic" w:hAnsi="Simplified Arabic" w:cs="Simplified Arabic" w:hint="cs"/>
          <w:sz w:val="24"/>
          <w:szCs w:val="24"/>
          <w:rtl/>
        </w:rPr>
        <w:t>الأنشطة</w:t>
      </w:r>
      <w:r w:rsidR="00B672EE" w:rsidRPr="00B7762C">
        <w:rPr>
          <w:rFonts w:ascii="Simplified Arabic" w:hAnsi="Simplified Arabic" w:cs="Simplified Arabic"/>
          <w:sz w:val="24"/>
          <w:szCs w:val="24"/>
          <w:rtl/>
        </w:rPr>
        <w:t>.</w:t>
      </w:r>
    </w:p>
    <w:p w:rsidR="00B7762C" w:rsidRPr="00B7762C" w:rsidRDefault="00B7762C" w:rsidP="00B7762C">
      <w:pPr>
        <w:bidi/>
        <w:spacing w:after="0" w:line="240" w:lineRule="auto"/>
        <w:jc w:val="both"/>
        <w:rPr>
          <w:rFonts w:ascii="Simplified Arabic" w:hAnsi="Simplified Arabic" w:cs="Simplified Arabic"/>
          <w:sz w:val="24"/>
          <w:szCs w:val="24"/>
          <w:rtl/>
        </w:rPr>
      </w:pPr>
    </w:p>
    <w:p w:rsidR="00B672EE" w:rsidRPr="00B7762C" w:rsidRDefault="00A473AA" w:rsidP="006762A1">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1.5 </w:t>
      </w:r>
      <w:r w:rsidR="00B672EE" w:rsidRPr="00B7762C">
        <w:rPr>
          <w:rFonts w:ascii="Simplified Arabic" w:hAnsi="Simplified Arabic" w:cs="Simplified Arabic"/>
          <w:b/>
          <w:bCs/>
          <w:sz w:val="24"/>
          <w:szCs w:val="24"/>
          <w:rtl/>
        </w:rPr>
        <w:t xml:space="preserve">تركز المنشآت حسب فئات </w:t>
      </w:r>
      <w:r w:rsidR="006762A1">
        <w:rPr>
          <w:rFonts w:ascii="Simplified Arabic" w:hAnsi="Simplified Arabic" w:cs="Simplified Arabic" w:hint="cs"/>
          <w:b/>
          <w:bCs/>
          <w:sz w:val="24"/>
          <w:szCs w:val="24"/>
          <w:rtl/>
        </w:rPr>
        <w:t>حجم العمالة</w:t>
      </w:r>
      <w:r w:rsidR="00B672EE" w:rsidRPr="00B7762C">
        <w:rPr>
          <w:rFonts w:ascii="Simplified Arabic" w:hAnsi="Simplified Arabic" w:cs="Simplified Arabic"/>
          <w:b/>
          <w:bCs/>
          <w:sz w:val="24"/>
          <w:szCs w:val="24"/>
          <w:rtl/>
        </w:rPr>
        <w:t>:</w:t>
      </w:r>
    </w:p>
    <w:p w:rsidR="0080043F" w:rsidRPr="00B7762C" w:rsidRDefault="00B11F3D" w:rsidP="0080043F">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rPr>
        <w:t>كما تظهر البيانات</w:t>
      </w:r>
      <w:r w:rsidR="00B672EE" w:rsidRPr="00B7762C">
        <w:rPr>
          <w:rFonts w:ascii="Simplified Arabic" w:hAnsi="Simplified Arabic" w:cs="Simplified Arabic"/>
          <w:sz w:val="24"/>
          <w:szCs w:val="24"/>
          <w:rtl/>
        </w:rPr>
        <w:t xml:space="preserve"> أن الغالبية الساحقة من المنشآت العاملة هي منشآت صغيرة جدا وتوظف أقل من 5 عاملين، وبلغت نسبتها 88.6% عام 2017. وبالنسبة للمنشآت العاملة الصغيرة، والتي توظف 5-19 من العاملين فتشكل 10</w:t>
      </w:r>
      <w:r w:rsidR="00152A1A">
        <w:rPr>
          <w:rFonts w:ascii="Simplified Arabic" w:hAnsi="Simplified Arabic" w:cs="Simplified Arabic" w:hint="cs"/>
          <w:sz w:val="24"/>
          <w:szCs w:val="24"/>
          <w:rtl/>
        </w:rPr>
        <w:t>.0</w:t>
      </w:r>
      <w:r w:rsidR="00B672EE" w:rsidRPr="00B7762C">
        <w:rPr>
          <w:rFonts w:ascii="Simplified Arabic" w:hAnsi="Simplified Arabic" w:cs="Simplified Arabic"/>
          <w:sz w:val="24"/>
          <w:szCs w:val="24"/>
          <w:rtl/>
        </w:rPr>
        <w:t xml:space="preserve">% من إجمالي المنشآت العاملة. أما المنشآت العاملة المتوسطة التي توظف 20-99 عامل، فقد بلغت نسبتها 1.3% من الإجمالي، وبلغت نسبة المنشآت الكبيرة، التي توظف 100 عامل فأكثر، 0.1% من إجمالي المنشآت العاملة. وبين تحليل توزيع المنشآت العاملة </w:t>
      </w:r>
      <w:r w:rsidR="00B672EE" w:rsidRPr="00B7762C">
        <w:rPr>
          <w:rFonts w:ascii="Simplified Arabic" w:hAnsi="Simplified Arabic" w:cs="Simplified Arabic"/>
          <w:sz w:val="24"/>
          <w:szCs w:val="24"/>
          <w:rtl/>
          <w:lang w:bidi="ar-JO"/>
        </w:rPr>
        <w:t>عدداً من النتائج الهامة وهي:</w:t>
      </w:r>
    </w:p>
    <w:p w:rsidR="00B672EE" w:rsidRPr="003C6554" w:rsidRDefault="00B672EE" w:rsidP="0018755E">
      <w:pPr>
        <w:pStyle w:val="ListParagraph"/>
        <w:numPr>
          <w:ilvl w:val="0"/>
          <w:numId w:val="5"/>
        </w:numPr>
        <w:bidi/>
        <w:spacing w:after="0" w:line="240" w:lineRule="auto"/>
        <w:jc w:val="both"/>
        <w:rPr>
          <w:rFonts w:ascii="Simplified Arabic" w:hAnsi="Simplified Arabic" w:cs="Simplified Arabic"/>
          <w:sz w:val="24"/>
          <w:szCs w:val="24"/>
          <w:lang w:bidi="ar-JO"/>
        </w:rPr>
      </w:pPr>
      <w:r w:rsidRPr="003C6554">
        <w:rPr>
          <w:rFonts w:ascii="Simplified Arabic" w:hAnsi="Simplified Arabic" w:cs="Simplified Arabic"/>
          <w:sz w:val="24"/>
          <w:szCs w:val="24"/>
          <w:rtl/>
          <w:lang w:bidi="ar-JO"/>
        </w:rPr>
        <w:lastRenderedPageBreak/>
        <w:t>السيطرة المفرطة لأنشطة تجارة الجملة والتجزئة الذي يعكس هشاشة القطاعات الإنتاجية، والاعتماد الشديد على الاستيراد.</w:t>
      </w:r>
    </w:p>
    <w:p w:rsidR="00B672EE" w:rsidRPr="003C6554" w:rsidRDefault="00B672EE" w:rsidP="0018755E">
      <w:pPr>
        <w:pStyle w:val="ListParagraph"/>
        <w:numPr>
          <w:ilvl w:val="0"/>
          <w:numId w:val="5"/>
        </w:numPr>
        <w:bidi/>
        <w:spacing w:after="0" w:line="240" w:lineRule="auto"/>
        <w:jc w:val="both"/>
        <w:rPr>
          <w:rFonts w:ascii="Simplified Arabic" w:hAnsi="Simplified Arabic" w:cs="Simplified Arabic"/>
          <w:sz w:val="24"/>
          <w:szCs w:val="24"/>
          <w:rtl/>
          <w:lang w:bidi="ar-JO"/>
        </w:rPr>
      </w:pPr>
      <w:r w:rsidRPr="003C6554">
        <w:rPr>
          <w:rFonts w:ascii="Simplified Arabic" w:hAnsi="Simplified Arabic" w:cs="Simplified Arabic"/>
          <w:sz w:val="24"/>
          <w:szCs w:val="24"/>
          <w:rtl/>
          <w:lang w:bidi="ar-JO"/>
        </w:rPr>
        <w:t>تركز كبير لأعداد المنشآت في فئة المنشآت التي توظف أقل من 5 عاملين، وهي ظاهرة عامة في معظم الدول النامية.</w:t>
      </w:r>
    </w:p>
    <w:p w:rsidR="00B672EE" w:rsidRPr="003C6554" w:rsidRDefault="00B672EE" w:rsidP="0018755E">
      <w:pPr>
        <w:pStyle w:val="ListParagraph"/>
        <w:numPr>
          <w:ilvl w:val="0"/>
          <w:numId w:val="5"/>
        </w:numPr>
        <w:bidi/>
        <w:spacing w:after="0" w:line="240" w:lineRule="auto"/>
        <w:jc w:val="both"/>
        <w:rPr>
          <w:rFonts w:ascii="Simplified Arabic" w:hAnsi="Simplified Arabic" w:cs="Simplified Arabic"/>
          <w:sz w:val="24"/>
          <w:szCs w:val="24"/>
          <w:lang w:bidi="ar-JO"/>
        </w:rPr>
      </w:pPr>
      <w:r w:rsidRPr="003C6554">
        <w:rPr>
          <w:rFonts w:ascii="Simplified Arabic" w:hAnsi="Simplified Arabic" w:cs="Simplified Arabic"/>
          <w:sz w:val="24"/>
          <w:szCs w:val="24"/>
          <w:rtl/>
          <w:lang w:bidi="ar-JO"/>
        </w:rPr>
        <w:t xml:space="preserve">نمو ضعيف إلى تراجع في عدد منشآت الصناعة التحويلية في معظم المحافظات. </w:t>
      </w:r>
    </w:p>
    <w:p w:rsidR="00B672EE" w:rsidRPr="003C6554" w:rsidRDefault="00B672EE" w:rsidP="0018755E">
      <w:pPr>
        <w:pStyle w:val="ListParagraph"/>
        <w:numPr>
          <w:ilvl w:val="0"/>
          <w:numId w:val="5"/>
        </w:numPr>
        <w:bidi/>
        <w:spacing w:after="0" w:line="240" w:lineRule="auto"/>
        <w:jc w:val="both"/>
        <w:rPr>
          <w:rFonts w:ascii="Simplified Arabic" w:hAnsi="Simplified Arabic" w:cs="Simplified Arabic"/>
          <w:sz w:val="24"/>
          <w:szCs w:val="24"/>
          <w:rtl/>
          <w:lang w:bidi="ar-JO"/>
        </w:rPr>
      </w:pPr>
      <w:r w:rsidRPr="003C6554">
        <w:rPr>
          <w:rFonts w:ascii="Simplified Arabic" w:hAnsi="Simplified Arabic" w:cs="Simplified Arabic"/>
          <w:sz w:val="24"/>
          <w:szCs w:val="24"/>
          <w:rtl/>
          <w:lang w:bidi="ar-JO"/>
        </w:rPr>
        <w:t>تراجع في منشآت أنشطة الاقتصاد الاجتماعي- التعاونيات والمنظمات الأهلية.</w:t>
      </w:r>
    </w:p>
    <w:p w:rsidR="00B672EE" w:rsidRPr="003C6554" w:rsidRDefault="00B672EE" w:rsidP="0018755E">
      <w:pPr>
        <w:pStyle w:val="ListParagraph"/>
        <w:numPr>
          <w:ilvl w:val="0"/>
          <w:numId w:val="5"/>
        </w:numPr>
        <w:bidi/>
        <w:spacing w:after="0" w:line="240" w:lineRule="auto"/>
        <w:jc w:val="both"/>
        <w:rPr>
          <w:rFonts w:ascii="Simplified Arabic" w:hAnsi="Simplified Arabic" w:cs="Simplified Arabic"/>
          <w:sz w:val="24"/>
          <w:szCs w:val="24"/>
          <w:rtl/>
          <w:lang w:bidi="ar-JO"/>
        </w:rPr>
      </w:pPr>
      <w:r w:rsidRPr="003C6554">
        <w:rPr>
          <w:rFonts w:ascii="Simplified Arabic" w:hAnsi="Simplified Arabic" w:cs="Simplified Arabic"/>
          <w:sz w:val="24"/>
          <w:szCs w:val="24"/>
          <w:rtl/>
          <w:lang w:bidi="ar-JO"/>
        </w:rPr>
        <w:t>نمو ملحوظ في أنشطة الفنون والتسلية والترفيه.</w:t>
      </w:r>
    </w:p>
    <w:p w:rsidR="00B672EE" w:rsidRPr="00B7762C" w:rsidRDefault="00B672EE" w:rsidP="00B7762C">
      <w:pPr>
        <w:pStyle w:val="BodyText"/>
        <w:jc w:val="both"/>
        <w:rPr>
          <w:rFonts w:ascii="Simplified Arabic" w:hAnsi="Simplified Arabic" w:cs="Simplified Arabic"/>
          <w:sz w:val="24"/>
          <w:szCs w:val="24"/>
        </w:rPr>
      </w:pPr>
    </w:p>
    <w:p w:rsidR="00B672EE" w:rsidRPr="00B7762C" w:rsidRDefault="00A473AA" w:rsidP="00B672EE">
      <w:pPr>
        <w:pStyle w:val="Heading5"/>
        <w:bidi/>
        <w:spacing w:before="0" w:line="240" w:lineRule="auto"/>
        <w:jc w:val="both"/>
        <w:rPr>
          <w:rFonts w:ascii="Simplified Arabic" w:hAnsi="Simplified Arabic" w:cs="Simplified Arabic"/>
          <w:b/>
          <w:bCs/>
          <w:caps/>
          <w:color w:val="auto"/>
          <w:sz w:val="24"/>
          <w:szCs w:val="24"/>
          <w:rtl/>
        </w:rPr>
      </w:pPr>
      <w:r>
        <w:rPr>
          <w:rFonts w:ascii="Simplified Arabic" w:hAnsi="Simplified Arabic" w:cs="Simplified Arabic" w:hint="cs"/>
          <w:b/>
          <w:bCs/>
          <w:caps/>
          <w:color w:val="auto"/>
          <w:sz w:val="24"/>
          <w:szCs w:val="24"/>
          <w:rtl/>
        </w:rPr>
        <w:t xml:space="preserve">2.5 </w:t>
      </w:r>
      <w:r w:rsidR="00B672EE" w:rsidRPr="00B7762C">
        <w:rPr>
          <w:rFonts w:ascii="Simplified Arabic" w:hAnsi="Simplified Arabic" w:cs="Simplified Arabic"/>
          <w:b/>
          <w:bCs/>
          <w:caps/>
          <w:color w:val="auto"/>
          <w:sz w:val="24"/>
          <w:szCs w:val="24"/>
          <w:rtl/>
        </w:rPr>
        <w:t>توزيع المنشآت حسب الكيان القانوني</w:t>
      </w:r>
    </w:p>
    <w:p w:rsidR="00B672EE" w:rsidRDefault="00B672EE" w:rsidP="00B11F3D">
      <w:pPr>
        <w:bidi/>
        <w:spacing w:after="0" w:line="240" w:lineRule="auto"/>
        <w:jc w:val="both"/>
        <w:rPr>
          <w:rFonts w:ascii="Simplified Arabic" w:hAnsi="Simplified Arabic" w:cs="Simplified Arabic"/>
          <w:sz w:val="24"/>
          <w:szCs w:val="24"/>
          <w:rtl/>
          <w:lang w:bidi="ar-JO"/>
        </w:rPr>
      </w:pPr>
      <w:r w:rsidRPr="00B7762C">
        <w:rPr>
          <w:rFonts w:ascii="Simplified Arabic" w:hAnsi="Simplified Arabic" w:cs="Simplified Arabic"/>
          <w:sz w:val="24"/>
          <w:szCs w:val="24"/>
          <w:rtl/>
        </w:rPr>
        <w:t>تشكل المنشآت الفردية العاملة التي بلغ عددها</w:t>
      </w:r>
      <w:r w:rsidRPr="00B7762C">
        <w:rPr>
          <w:rFonts w:ascii="Simplified Arabic" w:hAnsi="Simplified Arabic" w:cs="Simplified Arabic"/>
          <w:sz w:val="24"/>
          <w:szCs w:val="24"/>
          <w:rtl/>
          <w:lang w:bidi="ar-JO"/>
        </w:rPr>
        <w:t xml:space="preserve"> 125,50</w:t>
      </w:r>
      <w:r w:rsidR="00633137">
        <w:rPr>
          <w:rFonts w:ascii="Simplified Arabic" w:hAnsi="Simplified Arabic" w:cs="Simplified Arabic" w:hint="cs"/>
          <w:sz w:val="24"/>
          <w:szCs w:val="24"/>
          <w:rtl/>
          <w:lang w:bidi="ar-JO"/>
        </w:rPr>
        <w:t>1</w:t>
      </w:r>
      <w:r w:rsidRPr="00B7762C">
        <w:rPr>
          <w:rFonts w:ascii="Simplified Arabic" w:hAnsi="Simplified Arabic" w:cs="Simplified Arabic"/>
          <w:sz w:val="24"/>
          <w:szCs w:val="24"/>
          <w:rtl/>
          <w:lang w:bidi="ar-JO"/>
        </w:rPr>
        <w:t xml:space="preserve"> منشأة نحو 88.2% من </w:t>
      </w:r>
      <w:r w:rsidR="00633137">
        <w:rPr>
          <w:rFonts w:ascii="Simplified Arabic" w:hAnsi="Simplified Arabic" w:cs="Simplified Arabic" w:hint="cs"/>
          <w:sz w:val="24"/>
          <w:szCs w:val="24"/>
          <w:rtl/>
          <w:lang w:bidi="ar-JO"/>
        </w:rPr>
        <w:t xml:space="preserve">عدد </w:t>
      </w:r>
      <w:r w:rsidRPr="00B7762C">
        <w:rPr>
          <w:rFonts w:ascii="Simplified Arabic" w:hAnsi="Simplified Arabic" w:cs="Simplified Arabic"/>
          <w:sz w:val="24"/>
          <w:szCs w:val="24"/>
          <w:rtl/>
          <w:lang w:bidi="ar-JO"/>
        </w:rPr>
        <w:t>المنشآت الإجمالي، توزعت بقية المنشآت العاملة بواقع 2.4% التي تعمل كشركات محاصة</w:t>
      </w:r>
      <w:r w:rsidR="00F65AA2">
        <w:rPr>
          <w:rFonts w:ascii="Simplified Arabic" w:hAnsi="Simplified Arabic" w:cs="Simplified Arabic"/>
          <w:sz w:val="24"/>
          <w:szCs w:val="24"/>
          <w:rtl/>
          <w:lang w:bidi="ar-JO"/>
        </w:rPr>
        <w:t>،</w:t>
      </w:r>
      <w:r w:rsidRPr="00B7762C">
        <w:rPr>
          <w:rFonts w:ascii="Simplified Arabic" w:hAnsi="Simplified Arabic" w:cs="Simplified Arabic"/>
          <w:sz w:val="24"/>
          <w:szCs w:val="24"/>
          <w:rtl/>
          <w:lang w:bidi="ar-JO"/>
        </w:rPr>
        <w:t xml:space="preserve"> و2.</w:t>
      </w:r>
      <w:r w:rsidR="0080043F">
        <w:rPr>
          <w:rFonts w:ascii="Simplified Arabic" w:hAnsi="Simplified Arabic" w:cs="Simplified Arabic" w:hint="cs"/>
          <w:sz w:val="24"/>
          <w:szCs w:val="24"/>
          <w:rtl/>
          <w:lang w:bidi="ar-JO"/>
        </w:rPr>
        <w:t>6</w:t>
      </w:r>
      <w:r w:rsidRPr="00B7762C">
        <w:rPr>
          <w:rFonts w:ascii="Simplified Arabic" w:hAnsi="Simplified Arabic" w:cs="Simplified Arabic"/>
          <w:sz w:val="24"/>
          <w:szCs w:val="24"/>
          <w:rtl/>
          <w:lang w:bidi="ar-JO"/>
        </w:rPr>
        <w:t>% تعمل كشركات عادية عامة، و0.</w:t>
      </w:r>
      <w:r w:rsidR="00E2597B">
        <w:rPr>
          <w:rFonts w:ascii="Simplified Arabic" w:hAnsi="Simplified Arabic" w:cs="Simplified Arabic" w:hint="cs"/>
          <w:sz w:val="24"/>
          <w:szCs w:val="24"/>
          <w:rtl/>
          <w:lang w:bidi="ar-JO"/>
        </w:rPr>
        <w:t>2</w:t>
      </w:r>
      <w:r w:rsidRPr="00B7762C">
        <w:rPr>
          <w:rFonts w:ascii="Simplified Arabic" w:hAnsi="Simplified Arabic" w:cs="Simplified Arabic"/>
          <w:sz w:val="24"/>
          <w:szCs w:val="24"/>
          <w:rtl/>
          <w:lang w:bidi="ar-JO"/>
        </w:rPr>
        <w:t>% التي تعمل كشركات عادية محدودة</w:t>
      </w:r>
      <w:r w:rsidR="00F65AA2">
        <w:rPr>
          <w:rFonts w:ascii="Simplified Arabic" w:hAnsi="Simplified Arabic" w:cs="Simplified Arabic"/>
          <w:sz w:val="24"/>
          <w:szCs w:val="24"/>
          <w:rtl/>
          <w:lang w:bidi="ar-JO"/>
        </w:rPr>
        <w:t>،</w:t>
      </w:r>
      <w:r w:rsidRPr="00B7762C">
        <w:rPr>
          <w:rFonts w:ascii="Simplified Arabic" w:hAnsi="Simplified Arabic" w:cs="Simplified Arabic"/>
          <w:sz w:val="24"/>
          <w:szCs w:val="24"/>
          <w:rtl/>
          <w:lang w:bidi="ar-JO"/>
        </w:rPr>
        <w:t xml:space="preserve"> و3.6% كانت تعمل كشركات مساهمة خصوصية</w:t>
      </w:r>
      <w:r w:rsidR="00F65AA2">
        <w:rPr>
          <w:rFonts w:ascii="Simplified Arabic" w:hAnsi="Simplified Arabic" w:cs="Simplified Arabic"/>
          <w:sz w:val="24"/>
          <w:szCs w:val="24"/>
          <w:rtl/>
          <w:lang w:bidi="ar-JO"/>
        </w:rPr>
        <w:t>،</w:t>
      </w:r>
      <w:r w:rsidRPr="00B7762C">
        <w:rPr>
          <w:rFonts w:ascii="Simplified Arabic" w:hAnsi="Simplified Arabic" w:cs="Simplified Arabic"/>
          <w:sz w:val="24"/>
          <w:szCs w:val="24"/>
          <w:rtl/>
          <w:lang w:bidi="ar-JO"/>
        </w:rPr>
        <w:t xml:space="preserve"> و0.5% تعمل كشركات مساهمة عامة</w:t>
      </w:r>
      <w:r w:rsidR="00F65AA2">
        <w:rPr>
          <w:rFonts w:ascii="Simplified Arabic" w:hAnsi="Simplified Arabic" w:cs="Simplified Arabic"/>
          <w:sz w:val="24"/>
          <w:szCs w:val="24"/>
          <w:rtl/>
          <w:lang w:bidi="ar-JO"/>
        </w:rPr>
        <w:t>،</w:t>
      </w:r>
      <w:r w:rsidRPr="00B7762C">
        <w:rPr>
          <w:rFonts w:ascii="Simplified Arabic" w:hAnsi="Simplified Arabic" w:cs="Simplified Arabic"/>
          <w:sz w:val="24"/>
          <w:szCs w:val="24"/>
          <w:rtl/>
          <w:lang w:bidi="ar-JO"/>
        </w:rPr>
        <w:t xml:space="preserve"> و0.</w:t>
      </w:r>
      <w:r w:rsidR="00E2597B">
        <w:rPr>
          <w:rFonts w:ascii="Simplified Arabic" w:hAnsi="Simplified Arabic" w:cs="Simplified Arabic" w:hint="cs"/>
          <w:sz w:val="24"/>
          <w:szCs w:val="24"/>
          <w:rtl/>
          <w:lang w:bidi="ar-JO"/>
        </w:rPr>
        <w:t>2</w:t>
      </w:r>
      <w:r w:rsidRPr="00B7762C">
        <w:rPr>
          <w:rFonts w:ascii="Simplified Arabic" w:hAnsi="Simplified Arabic" w:cs="Simplified Arabic"/>
          <w:sz w:val="24"/>
          <w:szCs w:val="24"/>
          <w:rtl/>
          <w:lang w:bidi="ar-JO"/>
        </w:rPr>
        <w:t>% تعمل كجمعيات تعاونية</w:t>
      </w:r>
      <w:r w:rsidR="00F65AA2">
        <w:rPr>
          <w:rFonts w:ascii="Simplified Arabic" w:hAnsi="Simplified Arabic" w:cs="Simplified Arabic"/>
          <w:sz w:val="24"/>
          <w:szCs w:val="24"/>
          <w:rtl/>
          <w:lang w:bidi="ar-JO"/>
        </w:rPr>
        <w:t>،</w:t>
      </w:r>
      <w:r w:rsidRPr="00B7762C">
        <w:rPr>
          <w:rFonts w:ascii="Simplified Arabic" w:hAnsi="Simplified Arabic" w:cs="Simplified Arabic"/>
          <w:sz w:val="24"/>
          <w:szCs w:val="24"/>
          <w:rtl/>
          <w:lang w:bidi="ar-JO"/>
        </w:rPr>
        <w:t xml:space="preserve"> و2.4% تعمل كهيئات أو جمعيات خيرية (منظمات غير حكومية)، و0.</w:t>
      </w:r>
      <w:r w:rsidR="00E2597B">
        <w:rPr>
          <w:rFonts w:ascii="Simplified Arabic" w:hAnsi="Simplified Arabic" w:cs="Simplified Arabic" w:hint="cs"/>
          <w:sz w:val="24"/>
          <w:szCs w:val="24"/>
          <w:rtl/>
          <w:lang w:bidi="ar-JO"/>
        </w:rPr>
        <w:t>1</w:t>
      </w:r>
      <w:r w:rsidRPr="00B7762C">
        <w:rPr>
          <w:rFonts w:ascii="Simplified Arabic" w:hAnsi="Simplified Arabic" w:cs="Simplified Arabic"/>
          <w:sz w:val="24"/>
          <w:szCs w:val="24"/>
          <w:rtl/>
          <w:lang w:bidi="ar-JO"/>
        </w:rPr>
        <w:t xml:space="preserve">% تعمل كفروع لشركات أجنبية. ويمكن تلخيص التغيرات في أعداد المنشآت العاملة حسب الكيانات القانونية وفي تغير حصتها من إجمالي المنشآت العاملة </w:t>
      </w:r>
      <w:r w:rsidR="00B11F3D">
        <w:rPr>
          <w:rFonts w:ascii="Simplified Arabic" w:hAnsi="Simplified Arabic" w:cs="Simplified Arabic" w:hint="cs"/>
          <w:sz w:val="24"/>
          <w:szCs w:val="24"/>
          <w:rtl/>
          <w:lang w:bidi="ar-JO"/>
        </w:rPr>
        <w:t>بين عامي</w:t>
      </w:r>
      <w:r w:rsidRPr="00B7762C">
        <w:rPr>
          <w:rFonts w:ascii="Simplified Arabic" w:hAnsi="Simplified Arabic" w:cs="Simplified Arabic"/>
          <w:sz w:val="24"/>
          <w:szCs w:val="24"/>
          <w:rtl/>
          <w:lang w:bidi="ar-JO"/>
        </w:rPr>
        <w:t xml:space="preserve"> 2012</w:t>
      </w:r>
      <w:r w:rsidR="00B11F3D">
        <w:rPr>
          <w:rFonts w:ascii="Simplified Arabic" w:hAnsi="Simplified Arabic" w:cs="Simplified Arabic" w:hint="cs"/>
          <w:sz w:val="24"/>
          <w:szCs w:val="24"/>
          <w:rtl/>
          <w:lang w:bidi="ar-JO"/>
        </w:rPr>
        <w:t>،</w:t>
      </w:r>
      <w:r w:rsidRPr="00B7762C">
        <w:rPr>
          <w:rFonts w:ascii="Simplified Arabic" w:hAnsi="Simplified Arabic" w:cs="Simplified Arabic"/>
          <w:sz w:val="24"/>
          <w:szCs w:val="24"/>
          <w:rtl/>
          <w:lang w:bidi="ar-JO"/>
        </w:rPr>
        <w:t xml:space="preserve"> 2017 في النقاط التالية:</w:t>
      </w:r>
    </w:p>
    <w:p w:rsidR="00103F96" w:rsidRPr="00B7762C" w:rsidRDefault="00103F96" w:rsidP="00103F96">
      <w:pPr>
        <w:bidi/>
        <w:spacing w:after="0" w:line="240" w:lineRule="auto"/>
        <w:jc w:val="both"/>
        <w:rPr>
          <w:rFonts w:ascii="Simplified Arabic" w:hAnsi="Simplified Arabic" w:cs="Simplified Arabic"/>
          <w:sz w:val="24"/>
          <w:szCs w:val="24"/>
          <w:rtl/>
          <w:lang w:bidi="ar-JO"/>
        </w:rPr>
      </w:pPr>
    </w:p>
    <w:p w:rsidR="00B672EE" w:rsidRPr="00B7762C" w:rsidRDefault="00B672EE" w:rsidP="0018755E">
      <w:pPr>
        <w:pStyle w:val="ListParagraph"/>
        <w:numPr>
          <w:ilvl w:val="0"/>
          <w:numId w:val="5"/>
        </w:numPr>
        <w:bidi/>
        <w:spacing w:after="0" w:line="240" w:lineRule="auto"/>
        <w:jc w:val="both"/>
        <w:rPr>
          <w:rFonts w:ascii="Simplified Arabic" w:hAnsi="Simplified Arabic" w:cs="Simplified Arabic"/>
          <w:sz w:val="24"/>
          <w:szCs w:val="24"/>
          <w:rtl/>
          <w:lang w:bidi="ar-JO"/>
        </w:rPr>
      </w:pPr>
      <w:r w:rsidRPr="00B7762C">
        <w:rPr>
          <w:rFonts w:ascii="Simplified Arabic" w:hAnsi="Simplified Arabic" w:cs="Simplified Arabic"/>
          <w:sz w:val="24"/>
          <w:szCs w:val="24"/>
          <w:rtl/>
          <w:lang w:bidi="ar-JO"/>
        </w:rPr>
        <w:t xml:space="preserve">عدم اكتمال توحيد وتحديث القوانين، وعدم اكتمال إقرار الأنظمة الخاصة بتسجيل انواع من المنشآت والمؤسسات. </w:t>
      </w:r>
    </w:p>
    <w:p w:rsidR="00B672EE" w:rsidRPr="00B7762C" w:rsidRDefault="00B672EE" w:rsidP="0018755E">
      <w:pPr>
        <w:pStyle w:val="ListParagraph"/>
        <w:numPr>
          <w:ilvl w:val="0"/>
          <w:numId w:val="5"/>
        </w:numPr>
        <w:bidi/>
        <w:spacing w:after="0" w:line="240" w:lineRule="auto"/>
        <w:jc w:val="both"/>
        <w:rPr>
          <w:rFonts w:ascii="Simplified Arabic" w:hAnsi="Simplified Arabic" w:cs="Simplified Arabic"/>
          <w:sz w:val="24"/>
          <w:szCs w:val="24"/>
          <w:lang w:bidi="ar-JO"/>
        </w:rPr>
      </w:pPr>
      <w:r w:rsidRPr="00B7762C">
        <w:rPr>
          <w:rFonts w:ascii="Simplified Arabic" w:hAnsi="Simplified Arabic" w:cs="Simplified Arabic"/>
          <w:sz w:val="24"/>
          <w:szCs w:val="24"/>
          <w:rtl/>
          <w:lang w:bidi="ar-JO"/>
        </w:rPr>
        <w:t xml:space="preserve">التركز الشديد في المنشآت الفردية على كافة </w:t>
      </w:r>
      <w:r w:rsidR="007A4971">
        <w:rPr>
          <w:rFonts w:ascii="Simplified Arabic" w:hAnsi="Simplified Arabic" w:cs="Simplified Arabic" w:hint="cs"/>
          <w:sz w:val="24"/>
          <w:szCs w:val="24"/>
          <w:rtl/>
          <w:lang w:bidi="ar-JO"/>
        </w:rPr>
        <w:t>المستويات</w:t>
      </w:r>
      <w:r w:rsidRPr="00B7762C">
        <w:rPr>
          <w:rFonts w:ascii="Simplified Arabic" w:hAnsi="Simplified Arabic" w:cs="Simplified Arabic"/>
          <w:sz w:val="24"/>
          <w:szCs w:val="24"/>
          <w:rtl/>
          <w:lang w:bidi="ar-JO"/>
        </w:rPr>
        <w:t xml:space="preserve"> الوطني والمنطقة والمحافظات.</w:t>
      </w:r>
    </w:p>
    <w:p w:rsidR="0080043F" w:rsidRPr="00B7762C" w:rsidRDefault="0080043F" w:rsidP="0080043F">
      <w:pPr>
        <w:pStyle w:val="ListParagraph"/>
        <w:bidi/>
        <w:spacing w:after="0" w:line="240" w:lineRule="auto"/>
        <w:jc w:val="both"/>
        <w:rPr>
          <w:rFonts w:ascii="Simplified Arabic" w:hAnsi="Simplified Arabic" w:cs="Simplified Arabic"/>
          <w:sz w:val="24"/>
          <w:szCs w:val="24"/>
          <w:lang w:bidi="ar-JO"/>
        </w:rPr>
      </w:pPr>
    </w:p>
    <w:p w:rsidR="00B672EE" w:rsidRPr="0080043F" w:rsidRDefault="00A473AA" w:rsidP="0080043F">
      <w:pPr>
        <w:pStyle w:val="Heading5"/>
        <w:bidi/>
        <w:spacing w:before="0" w:line="240" w:lineRule="auto"/>
        <w:jc w:val="both"/>
        <w:rPr>
          <w:rFonts w:ascii="Simplified Arabic" w:hAnsi="Simplified Arabic" w:cs="Simplified Arabic"/>
          <w:b/>
          <w:bCs/>
          <w:caps/>
          <w:color w:val="auto"/>
          <w:sz w:val="24"/>
          <w:szCs w:val="24"/>
        </w:rPr>
      </w:pPr>
      <w:r>
        <w:rPr>
          <w:rFonts w:ascii="Simplified Arabic" w:hAnsi="Simplified Arabic" w:cs="Simplified Arabic" w:hint="cs"/>
          <w:b/>
          <w:bCs/>
          <w:caps/>
          <w:color w:val="auto"/>
          <w:sz w:val="24"/>
          <w:szCs w:val="24"/>
          <w:rtl/>
        </w:rPr>
        <w:t>3.5</w:t>
      </w:r>
      <w:r w:rsidR="00B672EE" w:rsidRPr="0080043F">
        <w:rPr>
          <w:rFonts w:ascii="Simplified Arabic" w:hAnsi="Simplified Arabic" w:cs="Simplified Arabic"/>
          <w:b/>
          <w:bCs/>
          <w:caps/>
          <w:color w:val="auto"/>
          <w:sz w:val="24"/>
          <w:szCs w:val="24"/>
          <w:rtl/>
        </w:rPr>
        <w:t xml:space="preserve"> التغيرات في توزيع المنشآت العاملة حسب قطاعات الملكية </w:t>
      </w:r>
    </w:p>
    <w:p w:rsidR="00B672EE" w:rsidRDefault="00B11F3D" w:rsidP="0080043F">
      <w:pPr>
        <w:pStyle w:val="Heading5"/>
        <w:bidi/>
        <w:spacing w:before="0" w:line="240" w:lineRule="auto"/>
        <w:jc w:val="both"/>
        <w:rPr>
          <w:rFonts w:ascii="Simplified Arabic" w:hAnsi="Simplified Arabic" w:cs="Simplified Arabic"/>
          <w:caps/>
          <w:color w:val="auto"/>
          <w:sz w:val="24"/>
          <w:szCs w:val="24"/>
          <w:rtl/>
        </w:rPr>
      </w:pPr>
      <w:r>
        <w:rPr>
          <w:rFonts w:ascii="Simplified Arabic" w:hAnsi="Simplified Arabic" w:cs="Simplified Arabic" w:hint="cs"/>
          <w:caps/>
          <w:color w:val="auto"/>
          <w:sz w:val="24"/>
          <w:szCs w:val="24"/>
          <w:rtl/>
        </w:rPr>
        <w:t>تظهر</w:t>
      </w:r>
      <w:r w:rsidR="00B672EE" w:rsidRPr="0080043F">
        <w:rPr>
          <w:rFonts w:ascii="Simplified Arabic" w:hAnsi="Simplified Arabic" w:cs="Simplified Arabic"/>
          <w:caps/>
          <w:color w:val="auto"/>
          <w:sz w:val="24"/>
          <w:szCs w:val="24"/>
          <w:rtl/>
        </w:rPr>
        <w:t xml:space="preserve"> بيانات التعداد 2017 أن توزيع المنشآت العاملة بحسب قطاعات الملكية (الخاص، والعام، والأهلي) على المستوى الوطني والمنطقة والمحافظات شهد التغيرات التالية:</w:t>
      </w:r>
    </w:p>
    <w:p w:rsidR="00103F96" w:rsidRPr="00103F96" w:rsidRDefault="00103F96" w:rsidP="00103F96">
      <w:pPr>
        <w:bidi/>
        <w:rPr>
          <w:rtl/>
        </w:rPr>
      </w:pPr>
    </w:p>
    <w:p w:rsidR="007A4971" w:rsidRDefault="00B672EE" w:rsidP="00EC6BA0">
      <w:pPr>
        <w:bidi/>
        <w:spacing w:after="0" w:line="240" w:lineRule="auto"/>
        <w:jc w:val="both"/>
        <w:rPr>
          <w:rFonts w:ascii="Simplified Arabic" w:hAnsi="Simplified Arabic" w:cs="Simplified Arabic"/>
          <w:sz w:val="24"/>
          <w:szCs w:val="24"/>
          <w:rtl/>
          <w:lang w:bidi="ar-JO"/>
        </w:rPr>
      </w:pPr>
      <w:r w:rsidRPr="00B7762C">
        <w:rPr>
          <w:rFonts w:ascii="Simplified Arabic" w:hAnsi="Simplified Arabic" w:cs="Simplified Arabic"/>
          <w:b/>
          <w:bCs/>
          <w:sz w:val="24"/>
          <w:szCs w:val="24"/>
          <w:rtl/>
          <w:lang w:bidi="ar-JO"/>
        </w:rPr>
        <w:t>القطاع الخاص:</w:t>
      </w:r>
      <w:r w:rsidRPr="00B7762C">
        <w:rPr>
          <w:rFonts w:ascii="Simplified Arabic" w:hAnsi="Simplified Arabic" w:cs="Simplified Arabic"/>
          <w:sz w:val="24"/>
          <w:szCs w:val="24"/>
          <w:rtl/>
          <w:lang w:bidi="ar-JO"/>
        </w:rPr>
        <w:t xml:space="preserve"> بلغ عدد المنشآت العاملة المملوكة للقطاع الخاص 140,745 منشأة عام 2017، بواقع 91.</w:t>
      </w:r>
      <w:r w:rsidR="007A4971">
        <w:rPr>
          <w:rFonts w:ascii="Simplified Arabic" w:hAnsi="Simplified Arabic" w:cs="Simplified Arabic" w:hint="cs"/>
          <w:sz w:val="24"/>
          <w:szCs w:val="24"/>
          <w:rtl/>
          <w:lang w:bidi="ar-JO"/>
        </w:rPr>
        <w:t>5</w:t>
      </w:r>
      <w:r w:rsidRPr="00B7762C">
        <w:rPr>
          <w:rFonts w:ascii="Simplified Arabic" w:hAnsi="Simplified Arabic" w:cs="Simplified Arabic"/>
          <w:sz w:val="24"/>
          <w:szCs w:val="24"/>
          <w:rtl/>
          <w:lang w:bidi="ar-JO"/>
        </w:rPr>
        <w:t>% من إجمالي عدد المنشآت في فلسطين. وتوزعت</w:t>
      </w:r>
      <w:r w:rsidR="00B11F3D">
        <w:rPr>
          <w:rFonts w:ascii="Simplified Arabic" w:hAnsi="Simplified Arabic" w:cs="Simplified Arabic" w:hint="cs"/>
          <w:sz w:val="24"/>
          <w:szCs w:val="24"/>
          <w:rtl/>
          <w:lang w:bidi="ar-JO"/>
        </w:rPr>
        <w:t xml:space="preserve"> هذه المنشآت</w:t>
      </w:r>
      <w:r w:rsidRPr="00B7762C">
        <w:rPr>
          <w:rFonts w:ascii="Simplified Arabic" w:hAnsi="Simplified Arabic" w:cs="Simplified Arabic"/>
          <w:sz w:val="24"/>
          <w:szCs w:val="24"/>
          <w:rtl/>
          <w:lang w:bidi="ar-JO"/>
        </w:rPr>
        <w:t xml:space="preserve"> بواقع 99.</w:t>
      </w:r>
      <w:r w:rsidR="007A4971">
        <w:rPr>
          <w:rFonts w:ascii="Simplified Arabic" w:hAnsi="Simplified Arabic" w:cs="Simplified Arabic" w:hint="cs"/>
          <w:sz w:val="24"/>
          <w:szCs w:val="24"/>
          <w:rtl/>
          <w:lang w:bidi="ar-JO"/>
        </w:rPr>
        <w:t>8</w:t>
      </w:r>
      <w:r w:rsidRPr="00B7762C">
        <w:rPr>
          <w:rFonts w:ascii="Simplified Arabic" w:hAnsi="Simplified Arabic" w:cs="Simplified Arabic"/>
          <w:sz w:val="24"/>
          <w:szCs w:val="24"/>
          <w:rtl/>
          <w:lang w:bidi="ar-JO"/>
        </w:rPr>
        <w:t xml:space="preserve">% منها مملوكاً للقطاع الخاص الوطني، و0.2% منها مملوكاً للقطاع الخاص الأجنبي.  وبالمقارنة مع نتائج تعداد 2012، تبين أن عدد المنشآت العاملة المملوكة من القطاع الخاص سجلت ارتفاعا بنسبة 6.9% </w:t>
      </w:r>
      <w:r w:rsidR="00B11F3D">
        <w:rPr>
          <w:rFonts w:ascii="Simplified Arabic" w:hAnsi="Simplified Arabic" w:cs="Simplified Arabic" w:hint="cs"/>
          <w:sz w:val="24"/>
          <w:szCs w:val="24"/>
          <w:rtl/>
          <w:lang w:bidi="ar-JO"/>
        </w:rPr>
        <w:t>بين عامي</w:t>
      </w:r>
      <w:r w:rsidRPr="00B7762C">
        <w:rPr>
          <w:rFonts w:ascii="Simplified Arabic" w:hAnsi="Simplified Arabic" w:cs="Simplified Arabic"/>
          <w:sz w:val="24"/>
          <w:szCs w:val="24"/>
          <w:rtl/>
          <w:lang w:bidi="ar-JO"/>
        </w:rPr>
        <w:t xml:space="preserve"> 2012</w:t>
      </w:r>
      <w:r w:rsidR="00B11F3D">
        <w:rPr>
          <w:rFonts w:ascii="Simplified Arabic" w:hAnsi="Simplified Arabic" w:cs="Simplified Arabic" w:hint="cs"/>
          <w:sz w:val="24"/>
          <w:szCs w:val="24"/>
          <w:rtl/>
          <w:lang w:bidi="ar-JO"/>
        </w:rPr>
        <w:t>،</w:t>
      </w:r>
      <w:r w:rsidRPr="00B7762C">
        <w:rPr>
          <w:rFonts w:ascii="Simplified Arabic" w:hAnsi="Simplified Arabic" w:cs="Simplified Arabic"/>
          <w:sz w:val="24"/>
          <w:szCs w:val="24"/>
          <w:rtl/>
          <w:lang w:bidi="ar-JO"/>
        </w:rPr>
        <w:t xml:space="preserve"> 2017، </w:t>
      </w:r>
      <w:r w:rsidR="00EC6BA0">
        <w:rPr>
          <w:rFonts w:ascii="Simplified Arabic" w:hAnsi="Simplified Arabic" w:cs="Simplified Arabic" w:hint="cs"/>
          <w:sz w:val="24"/>
          <w:szCs w:val="24"/>
          <w:rtl/>
          <w:lang w:bidi="ar-JO"/>
        </w:rPr>
        <w:t>ونتيجة لارتفاع نسبة المنشآت المملوكة للقطاع الخاص المحلي بين عامي 2012، 2017 بنسبة 7.0%</w:t>
      </w:r>
      <w:r w:rsidR="00692BFC">
        <w:rPr>
          <w:rFonts w:ascii="Simplified Arabic" w:hAnsi="Simplified Arabic" w:cs="Simplified Arabic" w:hint="cs"/>
          <w:sz w:val="24"/>
          <w:szCs w:val="24"/>
          <w:rtl/>
          <w:lang w:bidi="ar-JO"/>
        </w:rPr>
        <w:t>،</w:t>
      </w:r>
      <w:r w:rsidR="00EC6BA0">
        <w:rPr>
          <w:rFonts w:ascii="Simplified Arabic" w:hAnsi="Simplified Arabic" w:cs="Simplified Arabic" w:hint="cs"/>
          <w:sz w:val="24"/>
          <w:szCs w:val="24"/>
          <w:rtl/>
          <w:lang w:bidi="ar-JO"/>
        </w:rPr>
        <w:t xml:space="preserve"> وانخفضت نسبة المنشآت المملوكة للقطاع الخاص الاجنبي بنسبة 5.8%</w:t>
      </w:r>
      <w:r w:rsidRPr="00B7762C">
        <w:rPr>
          <w:rFonts w:ascii="Simplified Arabic" w:hAnsi="Simplified Arabic" w:cs="Simplified Arabic"/>
          <w:sz w:val="24"/>
          <w:szCs w:val="24"/>
          <w:rtl/>
          <w:lang w:bidi="ar-JO"/>
        </w:rPr>
        <w:t xml:space="preserve">. </w:t>
      </w:r>
    </w:p>
    <w:p w:rsidR="00873DD8" w:rsidRPr="00B7762C" w:rsidRDefault="00873DD8" w:rsidP="00873DD8">
      <w:pPr>
        <w:bidi/>
        <w:spacing w:after="0" w:line="240" w:lineRule="auto"/>
        <w:jc w:val="both"/>
        <w:rPr>
          <w:rFonts w:ascii="Simplified Arabic" w:hAnsi="Simplified Arabic" w:cs="Simplified Arabic"/>
          <w:sz w:val="24"/>
          <w:szCs w:val="24"/>
          <w:rtl/>
          <w:lang w:bidi="ar-JO"/>
        </w:rPr>
      </w:pPr>
    </w:p>
    <w:p w:rsidR="00B672EE" w:rsidRDefault="00B672EE" w:rsidP="00692BFC">
      <w:pPr>
        <w:bidi/>
        <w:spacing w:after="0" w:line="240" w:lineRule="auto"/>
        <w:jc w:val="both"/>
        <w:rPr>
          <w:rFonts w:ascii="Simplified Arabic" w:hAnsi="Simplified Arabic" w:cs="Simplified Arabic"/>
          <w:sz w:val="24"/>
          <w:szCs w:val="24"/>
          <w:rtl/>
          <w:lang w:bidi="ar-JO"/>
        </w:rPr>
      </w:pPr>
      <w:r w:rsidRPr="00B7762C">
        <w:rPr>
          <w:rFonts w:ascii="Simplified Arabic" w:hAnsi="Simplified Arabic" w:cs="Simplified Arabic"/>
          <w:b/>
          <w:bCs/>
          <w:sz w:val="24"/>
          <w:szCs w:val="24"/>
          <w:rtl/>
          <w:lang w:bidi="ar-JO"/>
        </w:rPr>
        <w:t>القطاع العام:</w:t>
      </w:r>
      <w:r w:rsidRPr="00B7762C">
        <w:rPr>
          <w:rFonts w:ascii="Simplified Arabic" w:hAnsi="Simplified Arabic" w:cs="Simplified Arabic"/>
          <w:sz w:val="24"/>
          <w:szCs w:val="24"/>
          <w:rtl/>
          <w:lang w:bidi="ar-JO"/>
        </w:rPr>
        <w:t xml:space="preserve"> بلغ عدد المنشآت العاملة المملوكة للقطاع العام 9,427 منشأة عام 2017، وشكلت 6.1% من إجمالي عدد المنشآت العاملة. ويملك منها القطاع العام </w:t>
      </w:r>
      <w:r w:rsidR="000A5ABF">
        <w:rPr>
          <w:rFonts w:ascii="Simplified Arabic" w:hAnsi="Simplified Arabic" w:cs="Simplified Arabic" w:hint="cs"/>
          <w:sz w:val="24"/>
          <w:szCs w:val="24"/>
          <w:rtl/>
          <w:lang w:bidi="ar-JO"/>
        </w:rPr>
        <w:t>الوطني</w:t>
      </w:r>
      <w:r w:rsidRPr="00B7762C">
        <w:rPr>
          <w:rFonts w:ascii="Simplified Arabic" w:hAnsi="Simplified Arabic" w:cs="Simplified Arabic"/>
          <w:sz w:val="24"/>
          <w:szCs w:val="24"/>
          <w:rtl/>
          <w:lang w:bidi="ar-JO"/>
        </w:rPr>
        <w:t xml:space="preserve"> 91.</w:t>
      </w:r>
      <w:r w:rsidR="00785688">
        <w:rPr>
          <w:rFonts w:ascii="Simplified Arabic" w:hAnsi="Simplified Arabic" w:cs="Simplified Arabic" w:hint="cs"/>
          <w:sz w:val="24"/>
          <w:szCs w:val="24"/>
          <w:rtl/>
          <w:lang w:bidi="ar-JO"/>
        </w:rPr>
        <w:t>4</w:t>
      </w:r>
      <w:r w:rsidRPr="00B7762C">
        <w:rPr>
          <w:rFonts w:ascii="Simplified Arabic" w:hAnsi="Simplified Arabic" w:cs="Simplified Arabic"/>
          <w:sz w:val="24"/>
          <w:szCs w:val="24"/>
          <w:rtl/>
          <w:lang w:bidi="ar-JO"/>
        </w:rPr>
        <w:t>%، والقطاع العام الأجنبي 3.0%، ووكالة غوث وتشغيل اللاجئين (أنروا</w:t>
      </w:r>
      <w:r w:rsidRPr="00B7762C">
        <w:rPr>
          <w:rFonts w:ascii="Simplified Arabic" w:hAnsi="Simplified Arabic" w:cs="Simplified Arabic"/>
          <w:sz w:val="24"/>
          <w:szCs w:val="24"/>
          <w:lang w:bidi="ar-JO"/>
        </w:rPr>
        <w:t xml:space="preserve">UNRWA </w:t>
      </w:r>
      <w:r w:rsidRPr="00B7762C">
        <w:rPr>
          <w:rFonts w:ascii="Simplified Arabic" w:hAnsi="Simplified Arabic" w:cs="Simplified Arabic"/>
          <w:sz w:val="24"/>
          <w:szCs w:val="24"/>
          <w:rtl/>
          <w:lang w:bidi="ar-JO"/>
        </w:rPr>
        <w:t xml:space="preserve">) </w:t>
      </w:r>
      <w:r w:rsidRPr="00B7762C">
        <w:rPr>
          <w:rFonts w:ascii="Simplified Arabic" w:hAnsi="Simplified Arabic" w:cs="Simplified Arabic"/>
          <w:sz w:val="24"/>
          <w:szCs w:val="24"/>
          <w:rtl/>
        </w:rPr>
        <w:t xml:space="preserve">5.6%. </w:t>
      </w:r>
      <w:r w:rsidRPr="00B7762C">
        <w:rPr>
          <w:rFonts w:ascii="Simplified Arabic" w:hAnsi="Simplified Arabic" w:cs="Simplified Arabic"/>
          <w:sz w:val="24"/>
          <w:szCs w:val="24"/>
          <w:rtl/>
          <w:lang w:bidi="ar-JO"/>
        </w:rPr>
        <w:t>بمقارنة</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تلك</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النتائج</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مع</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بيانات</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العام</w:t>
      </w:r>
      <w:r w:rsidRPr="00B7762C">
        <w:rPr>
          <w:rFonts w:ascii="Simplified Arabic" w:hAnsi="Simplified Arabic" w:cs="Simplified Arabic"/>
          <w:sz w:val="24"/>
          <w:szCs w:val="24"/>
          <w:rtl/>
        </w:rPr>
        <w:t xml:space="preserve"> 2012 </w:t>
      </w:r>
      <w:r w:rsidRPr="00B7762C">
        <w:rPr>
          <w:rFonts w:ascii="Simplified Arabic" w:hAnsi="Simplified Arabic" w:cs="Simplified Arabic"/>
          <w:sz w:val="24"/>
          <w:szCs w:val="24"/>
          <w:rtl/>
          <w:lang w:bidi="ar-JO"/>
        </w:rPr>
        <w:t>تبين</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أن</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عدد</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منشآت</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القطاع</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العام</w:t>
      </w:r>
      <w:r w:rsidRPr="00B7762C">
        <w:rPr>
          <w:rFonts w:ascii="Simplified Arabic" w:hAnsi="Simplified Arabic" w:cs="Simplified Arabic"/>
          <w:sz w:val="24"/>
          <w:szCs w:val="24"/>
          <w:rtl/>
        </w:rPr>
        <w:t xml:space="preserve"> العاملة </w:t>
      </w:r>
      <w:r w:rsidRPr="00B7762C">
        <w:rPr>
          <w:rFonts w:ascii="Simplified Arabic" w:hAnsi="Simplified Arabic" w:cs="Simplified Arabic"/>
          <w:sz w:val="24"/>
          <w:szCs w:val="24"/>
          <w:rtl/>
          <w:lang w:bidi="ar-JO"/>
        </w:rPr>
        <w:t>ارتفعت</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بـ</w:t>
      </w:r>
      <w:r w:rsidRPr="00B7762C">
        <w:rPr>
          <w:rFonts w:ascii="Simplified Arabic" w:hAnsi="Simplified Arabic" w:cs="Simplified Arabic"/>
          <w:sz w:val="24"/>
          <w:szCs w:val="24"/>
          <w:rtl/>
        </w:rPr>
        <w:t xml:space="preserve"> 250 </w:t>
      </w:r>
      <w:r w:rsidRPr="00B7762C">
        <w:rPr>
          <w:rFonts w:ascii="Simplified Arabic" w:hAnsi="Simplified Arabic" w:cs="Simplified Arabic"/>
          <w:sz w:val="24"/>
          <w:szCs w:val="24"/>
          <w:rtl/>
          <w:lang w:bidi="ar-JO"/>
        </w:rPr>
        <w:t>منشأة،</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أي</w:t>
      </w:r>
      <w:r w:rsidRPr="00B7762C">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Pr="00B7762C">
        <w:rPr>
          <w:rFonts w:ascii="Simplified Arabic" w:hAnsi="Simplified Arabic" w:cs="Simplified Arabic"/>
          <w:sz w:val="24"/>
          <w:szCs w:val="24"/>
          <w:rtl/>
        </w:rPr>
        <w:t xml:space="preserve"> 2.7%</w:t>
      </w:r>
      <w:r w:rsidRPr="00B7762C">
        <w:rPr>
          <w:rFonts w:ascii="Simplified Arabic" w:hAnsi="Simplified Arabic" w:cs="Simplified Arabic"/>
          <w:sz w:val="24"/>
          <w:szCs w:val="24"/>
          <w:rtl/>
          <w:lang w:bidi="ar-JO"/>
        </w:rPr>
        <w:t>،</w:t>
      </w:r>
      <w:r w:rsidRPr="00B7762C">
        <w:rPr>
          <w:rFonts w:ascii="Simplified Arabic" w:hAnsi="Simplified Arabic" w:cs="Simplified Arabic"/>
          <w:sz w:val="24"/>
          <w:szCs w:val="24"/>
          <w:rtl/>
        </w:rPr>
        <w:t xml:space="preserve"> </w:t>
      </w:r>
      <w:r w:rsidR="00785688">
        <w:rPr>
          <w:rFonts w:ascii="Simplified Arabic" w:hAnsi="Simplified Arabic" w:cs="Simplified Arabic" w:hint="cs"/>
          <w:sz w:val="24"/>
          <w:szCs w:val="24"/>
          <w:rtl/>
        </w:rPr>
        <w:t xml:space="preserve">بينما تفاوتت نسبة التغير بين مكونات القطاع العام </w:t>
      </w:r>
      <w:r w:rsidR="000A5ABF">
        <w:rPr>
          <w:rFonts w:ascii="Simplified Arabic" w:hAnsi="Simplified Arabic" w:cs="Simplified Arabic" w:hint="cs"/>
          <w:sz w:val="24"/>
          <w:szCs w:val="24"/>
          <w:rtl/>
        </w:rPr>
        <w:t>الوطني</w:t>
      </w:r>
      <w:r w:rsidR="00785688">
        <w:rPr>
          <w:rFonts w:ascii="Simplified Arabic" w:hAnsi="Simplified Arabic" w:cs="Simplified Arabic" w:hint="cs"/>
          <w:sz w:val="24"/>
          <w:szCs w:val="24"/>
          <w:rtl/>
        </w:rPr>
        <w:t>، فقد شهدت</w:t>
      </w:r>
      <w:r w:rsidRPr="00B7762C">
        <w:rPr>
          <w:rFonts w:ascii="Simplified Arabic" w:hAnsi="Simplified Arabic" w:cs="Simplified Arabic"/>
          <w:sz w:val="24"/>
          <w:szCs w:val="24"/>
          <w:rtl/>
        </w:rPr>
        <w:t xml:space="preserve"> </w:t>
      </w:r>
      <w:r w:rsidR="00785688">
        <w:rPr>
          <w:rFonts w:ascii="Simplified Arabic" w:hAnsi="Simplified Arabic" w:cs="Simplified Arabic" w:hint="cs"/>
          <w:sz w:val="24"/>
          <w:szCs w:val="24"/>
          <w:rtl/>
          <w:lang w:bidi="ar-JO"/>
        </w:rPr>
        <w:t xml:space="preserve">ملكية المنشآت </w:t>
      </w:r>
      <w:r w:rsidRPr="00B7762C">
        <w:rPr>
          <w:rFonts w:ascii="Simplified Arabic" w:hAnsi="Simplified Arabic" w:cs="Simplified Arabic"/>
          <w:sz w:val="24"/>
          <w:szCs w:val="24"/>
          <w:rtl/>
          <w:lang w:bidi="ar-JO"/>
        </w:rPr>
        <w:lastRenderedPageBreak/>
        <w:t>العاملة</w:t>
      </w:r>
      <w:r w:rsidR="00785688">
        <w:rPr>
          <w:rFonts w:ascii="Simplified Arabic" w:hAnsi="Simplified Arabic" w:cs="Simplified Arabic" w:hint="cs"/>
          <w:sz w:val="24"/>
          <w:szCs w:val="24"/>
          <w:rtl/>
          <w:lang w:bidi="ar-JO"/>
        </w:rPr>
        <w:t xml:space="preserve"> ارتفاعاً</w:t>
      </w:r>
      <w:r w:rsidRPr="00B7762C">
        <w:rPr>
          <w:rFonts w:ascii="Simplified Arabic" w:hAnsi="Simplified Arabic" w:cs="Simplified Arabic"/>
          <w:sz w:val="24"/>
          <w:szCs w:val="24"/>
          <w:rtl/>
          <w:lang w:bidi="ar-JO"/>
        </w:rPr>
        <w:t xml:space="preserve"> بنسبة</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5.6%، وانخفاض نسبة منشآت القطاع العام الأجنبي العاملة بـ42.2%، وانخفاض عدد المنشآت العاملة للوكالة (</w:t>
      </w:r>
      <w:r w:rsidRPr="00B7762C">
        <w:rPr>
          <w:rFonts w:ascii="Simplified Arabic" w:hAnsi="Simplified Arabic" w:cs="Simplified Arabic"/>
          <w:sz w:val="24"/>
          <w:szCs w:val="24"/>
          <w:lang w:bidi="ar-JO"/>
        </w:rPr>
        <w:t>UNRWA</w:t>
      </w:r>
      <w:r w:rsidRPr="00B7762C">
        <w:rPr>
          <w:rFonts w:ascii="Simplified Arabic" w:hAnsi="Simplified Arabic" w:cs="Simplified Arabic"/>
          <w:sz w:val="24"/>
          <w:szCs w:val="24"/>
          <w:rtl/>
          <w:lang w:bidi="ar-JO"/>
        </w:rPr>
        <w:t>) بنسبة</w:t>
      </w:r>
      <w:r w:rsidR="00785688">
        <w:rPr>
          <w:rFonts w:ascii="Simplified Arabic" w:hAnsi="Simplified Arabic" w:cs="Simplified Arabic" w:hint="cs"/>
          <w:sz w:val="24"/>
          <w:szCs w:val="24"/>
          <w:rtl/>
          <w:lang w:bidi="ar-JO"/>
        </w:rPr>
        <w:t xml:space="preserve"> 0.2</w:t>
      </w:r>
      <w:r w:rsidRPr="00B7762C">
        <w:rPr>
          <w:rFonts w:ascii="Simplified Arabic" w:hAnsi="Simplified Arabic" w:cs="Simplified Arabic"/>
          <w:sz w:val="24"/>
          <w:szCs w:val="24"/>
          <w:rtl/>
          <w:lang w:bidi="ar-JO"/>
        </w:rPr>
        <w:t>%.</w:t>
      </w:r>
    </w:p>
    <w:p w:rsidR="00873DD8" w:rsidRPr="00B7762C" w:rsidRDefault="00873DD8" w:rsidP="00873DD8">
      <w:pPr>
        <w:bidi/>
        <w:spacing w:after="0" w:line="240" w:lineRule="auto"/>
        <w:jc w:val="both"/>
        <w:rPr>
          <w:rFonts w:ascii="Simplified Arabic" w:hAnsi="Simplified Arabic" w:cs="Simplified Arabic"/>
          <w:sz w:val="24"/>
          <w:szCs w:val="24"/>
          <w:rtl/>
          <w:lang w:bidi="ar-JO"/>
        </w:rPr>
      </w:pPr>
    </w:p>
    <w:p w:rsidR="00B672EE" w:rsidRPr="00B7762C" w:rsidRDefault="00B672EE" w:rsidP="00B11F3D">
      <w:pPr>
        <w:bidi/>
        <w:spacing w:after="0" w:line="240" w:lineRule="auto"/>
        <w:jc w:val="both"/>
        <w:rPr>
          <w:rFonts w:ascii="Simplified Arabic" w:hAnsi="Simplified Arabic" w:cs="Simplified Arabic"/>
          <w:sz w:val="24"/>
          <w:szCs w:val="24"/>
          <w:lang w:bidi="ar-JO"/>
        </w:rPr>
      </w:pPr>
      <w:r w:rsidRPr="00B7762C">
        <w:rPr>
          <w:rFonts w:ascii="Simplified Arabic" w:hAnsi="Simplified Arabic" w:cs="Simplified Arabic"/>
          <w:b/>
          <w:bCs/>
          <w:sz w:val="24"/>
          <w:szCs w:val="24"/>
          <w:rtl/>
          <w:lang w:bidi="ar-JO"/>
        </w:rPr>
        <w:t>القطاع الأهلي:</w:t>
      </w:r>
      <w:r w:rsidRPr="00B7762C">
        <w:rPr>
          <w:rFonts w:ascii="Simplified Arabic" w:hAnsi="Simplified Arabic" w:cs="Simplified Arabic"/>
          <w:sz w:val="24"/>
          <w:szCs w:val="24"/>
          <w:rtl/>
          <w:lang w:bidi="ar-JO"/>
        </w:rPr>
        <w:t xml:space="preserve"> بلغ عدد المنشآت العاملة المملوكة </w:t>
      </w:r>
      <w:r w:rsidR="00B11F3D">
        <w:rPr>
          <w:rFonts w:ascii="Simplified Arabic" w:hAnsi="Simplified Arabic" w:cs="Simplified Arabic" w:hint="cs"/>
          <w:sz w:val="24"/>
          <w:szCs w:val="24"/>
          <w:rtl/>
          <w:lang w:bidi="ar-JO"/>
        </w:rPr>
        <w:t>للقطاع</w:t>
      </w:r>
      <w:r w:rsidRPr="00B7762C">
        <w:rPr>
          <w:rFonts w:ascii="Simplified Arabic" w:hAnsi="Simplified Arabic" w:cs="Simplified Arabic"/>
          <w:sz w:val="24"/>
          <w:szCs w:val="24"/>
          <w:rtl/>
          <w:lang w:bidi="ar-JO"/>
        </w:rPr>
        <w:t xml:space="preserve"> الأهلي 3,688 منشأة عام 2017، </w:t>
      </w:r>
      <w:r w:rsidR="00B11F3D">
        <w:rPr>
          <w:rFonts w:ascii="Simplified Arabic" w:hAnsi="Simplified Arabic" w:cs="Simplified Arabic" w:hint="cs"/>
          <w:sz w:val="24"/>
          <w:szCs w:val="24"/>
          <w:rtl/>
          <w:lang w:bidi="ar-JO"/>
        </w:rPr>
        <w:t>ف</w:t>
      </w:r>
      <w:r w:rsidRPr="00B7762C">
        <w:rPr>
          <w:rFonts w:ascii="Simplified Arabic" w:hAnsi="Simplified Arabic" w:cs="Simplified Arabic"/>
          <w:sz w:val="24"/>
          <w:szCs w:val="24"/>
          <w:rtl/>
          <w:lang w:bidi="ar-JO"/>
        </w:rPr>
        <w:t>بلغت نسبتها من إجمالي المنشآت العاملة 2.4%. وقد شهد عدد المنشآت</w:t>
      </w:r>
      <w:r w:rsidRPr="00B7762C">
        <w:rPr>
          <w:rFonts w:ascii="Simplified Arabic" w:hAnsi="Simplified Arabic" w:cs="Simplified Arabic"/>
          <w:sz w:val="24"/>
          <w:szCs w:val="24"/>
          <w:rtl/>
        </w:rPr>
        <w:t xml:space="preserve"> العاملة </w:t>
      </w:r>
      <w:r w:rsidRPr="00B7762C">
        <w:rPr>
          <w:rFonts w:ascii="Simplified Arabic" w:hAnsi="Simplified Arabic" w:cs="Simplified Arabic"/>
          <w:sz w:val="24"/>
          <w:szCs w:val="24"/>
          <w:rtl/>
          <w:lang w:bidi="ar-JO"/>
        </w:rPr>
        <w:t>المملوكة</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lang w:bidi="ar-JO"/>
        </w:rPr>
        <w:t xml:space="preserve">للقطاع الأهلي تراجعا بنسبة 1.1% </w:t>
      </w:r>
      <w:r w:rsidR="00B11F3D">
        <w:rPr>
          <w:rFonts w:ascii="Simplified Arabic" w:hAnsi="Simplified Arabic" w:cs="Simplified Arabic" w:hint="cs"/>
          <w:sz w:val="24"/>
          <w:szCs w:val="24"/>
          <w:rtl/>
          <w:lang w:bidi="ar-JO"/>
        </w:rPr>
        <w:t>لعامي</w:t>
      </w:r>
      <w:r w:rsidRPr="00B7762C">
        <w:rPr>
          <w:rFonts w:ascii="Simplified Arabic" w:hAnsi="Simplified Arabic" w:cs="Simplified Arabic"/>
          <w:sz w:val="24"/>
          <w:szCs w:val="24"/>
          <w:rtl/>
          <w:lang w:bidi="ar-JO"/>
        </w:rPr>
        <w:t xml:space="preserve"> 2012</w:t>
      </w:r>
      <w:r w:rsidR="00051888">
        <w:rPr>
          <w:rFonts w:ascii="Simplified Arabic" w:hAnsi="Simplified Arabic" w:cs="Simplified Arabic" w:hint="cs"/>
          <w:sz w:val="24"/>
          <w:szCs w:val="24"/>
          <w:rtl/>
          <w:lang w:bidi="ar-JO"/>
        </w:rPr>
        <w:t xml:space="preserve"> </w:t>
      </w:r>
      <w:r w:rsidR="00B11F3D">
        <w:rPr>
          <w:rFonts w:ascii="Simplified Arabic" w:hAnsi="Simplified Arabic" w:cs="Simplified Arabic" w:hint="cs"/>
          <w:sz w:val="24"/>
          <w:szCs w:val="24"/>
          <w:rtl/>
          <w:lang w:bidi="ar-JO"/>
        </w:rPr>
        <w:t>،</w:t>
      </w:r>
      <w:r w:rsidRPr="00B7762C">
        <w:rPr>
          <w:rFonts w:ascii="Simplified Arabic" w:hAnsi="Simplified Arabic" w:cs="Simplified Arabic"/>
          <w:sz w:val="24"/>
          <w:szCs w:val="24"/>
          <w:rtl/>
          <w:lang w:bidi="ar-JO"/>
        </w:rPr>
        <w:t xml:space="preserve">2017.  </w:t>
      </w:r>
    </w:p>
    <w:p w:rsidR="00B672EE" w:rsidRPr="00B7762C" w:rsidRDefault="00B672EE" w:rsidP="00B11F3D">
      <w:pPr>
        <w:pStyle w:val="BodyText"/>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ويمكن تلخيص أبرز النتائج </w:t>
      </w:r>
      <w:r w:rsidR="00B11F3D">
        <w:rPr>
          <w:rFonts w:ascii="Simplified Arabic" w:hAnsi="Simplified Arabic" w:cs="Simplified Arabic" w:hint="cs"/>
          <w:sz w:val="24"/>
          <w:szCs w:val="24"/>
          <w:rtl/>
        </w:rPr>
        <w:t>حول</w:t>
      </w:r>
      <w:r w:rsidRPr="00B7762C">
        <w:rPr>
          <w:rFonts w:ascii="Simplified Arabic" w:hAnsi="Simplified Arabic" w:cs="Simplified Arabic"/>
          <w:sz w:val="24"/>
          <w:szCs w:val="24"/>
          <w:rtl/>
        </w:rPr>
        <w:t xml:space="preserve"> توزيع المنشآت العاملة حسب الملكية والتغير في أعدادها في النقاط التالية: </w:t>
      </w:r>
    </w:p>
    <w:p w:rsidR="00B672EE" w:rsidRPr="00B7762C" w:rsidRDefault="00B672EE" w:rsidP="000A5ABF">
      <w:pPr>
        <w:pStyle w:val="BodyText"/>
        <w:numPr>
          <w:ilvl w:val="0"/>
          <w:numId w:val="30"/>
        </w:numPr>
        <w:ind w:left="332"/>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تتركز الأغلبية الساحقة من المنشآت العاملة في القطاع الخاص </w:t>
      </w:r>
      <w:r w:rsidR="000A5ABF">
        <w:rPr>
          <w:rFonts w:ascii="Simplified Arabic" w:hAnsi="Simplified Arabic" w:cs="Simplified Arabic" w:hint="cs"/>
          <w:sz w:val="24"/>
          <w:szCs w:val="24"/>
          <w:rtl/>
        </w:rPr>
        <w:t>الوطني</w:t>
      </w:r>
      <w:r w:rsidRPr="00B7762C">
        <w:rPr>
          <w:rFonts w:ascii="Simplified Arabic" w:hAnsi="Simplified Arabic" w:cs="Simplified Arabic"/>
          <w:sz w:val="24"/>
          <w:szCs w:val="24"/>
          <w:rtl/>
        </w:rPr>
        <w:t xml:space="preserve"> في جميع </w:t>
      </w:r>
      <w:r w:rsidR="000A5ABF">
        <w:rPr>
          <w:rFonts w:ascii="Simplified Arabic" w:hAnsi="Simplified Arabic" w:cs="Simplified Arabic" w:hint="cs"/>
          <w:sz w:val="24"/>
          <w:szCs w:val="24"/>
          <w:rtl/>
        </w:rPr>
        <w:t>المستويات</w:t>
      </w:r>
      <w:r w:rsidRPr="00B7762C">
        <w:rPr>
          <w:rFonts w:ascii="Simplified Arabic" w:hAnsi="Simplified Arabic" w:cs="Simplified Arabic"/>
          <w:sz w:val="24"/>
          <w:szCs w:val="24"/>
          <w:rtl/>
        </w:rPr>
        <w:t>: الوطني، والمنطقة، والمحافظات.</w:t>
      </w:r>
    </w:p>
    <w:p w:rsidR="00B672EE" w:rsidRPr="00B7762C" w:rsidRDefault="00B672EE" w:rsidP="0018755E">
      <w:pPr>
        <w:pStyle w:val="BodyText"/>
        <w:numPr>
          <w:ilvl w:val="0"/>
          <w:numId w:val="30"/>
        </w:numPr>
        <w:ind w:left="332"/>
        <w:jc w:val="both"/>
        <w:rPr>
          <w:rFonts w:ascii="Simplified Arabic" w:hAnsi="Simplified Arabic" w:cs="Simplified Arabic"/>
          <w:sz w:val="24"/>
          <w:szCs w:val="24"/>
          <w:rtl/>
        </w:rPr>
      </w:pPr>
      <w:r w:rsidRPr="00B7762C">
        <w:rPr>
          <w:rFonts w:ascii="Simplified Arabic" w:hAnsi="Simplified Arabic" w:cs="Simplified Arabic"/>
          <w:sz w:val="24"/>
          <w:szCs w:val="24"/>
          <w:rtl/>
        </w:rPr>
        <w:t>تراجع عدد المنشآت العاملة المملوكة لوكالة الغوث وتشغيل اللاجئين الفلسطينيين في الضفة الغربية بما فيها القدس، وارتفاع عدد منشآتها العاملة في قطاع غزة.</w:t>
      </w:r>
    </w:p>
    <w:p w:rsidR="00B672EE" w:rsidRDefault="00B672EE" w:rsidP="0018755E">
      <w:pPr>
        <w:pStyle w:val="BodyText"/>
        <w:numPr>
          <w:ilvl w:val="0"/>
          <w:numId w:val="30"/>
        </w:numPr>
        <w:ind w:left="332"/>
        <w:jc w:val="both"/>
        <w:rPr>
          <w:rFonts w:ascii="Simplified Arabic" w:hAnsi="Simplified Arabic" w:cs="Simplified Arabic"/>
          <w:sz w:val="24"/>
          <w:szCs w:val="24"/>
        </w:rPr>
      </w:pPr>
      <w:r w:rsidRPr="00B7762C">
        <w:rPr>
          <w:rFonts w:ascii="Simplified Arabic" w:hAnsi="Simplified Arabic" w:cs="Simplified Arabic"/>
          <w:sz w:val="24"/>
          <w:szCs w:val="24"/>
          <w:rtl/>
        </w:rPr>
        <w:t xml:space="preserve">تراجع ملموس في نمو أعداد منشآت </w:t>
      </w:r>
      <w:r w:rsidR="00AF1C00">
        <w:rPr>
          <w:rFonts w:ascii="Simplified Arabic" w:hAnsi="Simplified Arabic" w:cs="Simplified Arabic" w:hint="cs"/>
          <w:sz w:val="24"/>
          <w:szCs w:val="24"/>
          <w:rtl/>
        </w:rPr>
        <w:t>الاقتصاد الاجتماعي والتضامني</w:t>
      </w:r>
      <w:r w:rsidRPr="00B7762C">
        <w:rPr>
          <w:rFonts w:ascii="Simplified Arabic" w:hAnsi="Simplified Arabic" w:cs="Simplified Arabic"/>
          <w:sz w:val="24"/>
          <w:szCs w:val="24"/>
          <w:rtl/>
        </w:rPr>
        <w:t xml:space="preserve">، بما في ذلك المنظمات غير الحكومية والتعاونيات في </w:t>
      </w:r>
      <w:r w:rsidR="00AF1C00">
        <w:rPr>
          <w:rFonts w:ascii="Simplified Arabic" w:hAnsi="Simplified Arabic" w:cs="Simplified Arabic" w:hint="cs"/>
          <w:sz w:val="24"/>
          <w:szCs w:val="24"/>
          <w:rtl/>
        </w:rPr>
        <w:t>معظم</w:t>
      </w:r>
      <w:r w:rsidRPr="00B7762C">
        <w:rPr>
          <w:rFonts w:ascii="Simplified Arabic" w:hAnsi="Simplified Arabic" w:cs="Simplified Arabic"/>
          <w:sz w:val="24"/>
          <w:szCs w:val="24"/>
          <w:rtl/>
        </w:rPr>
        <w:t xml:space="preserve"> محافظات الضفة الغربية، وتحقق نمو ضعيف جداً في </w:t>
      </w:r>
      <w:r w:rsidR="00AF1C00">
        <w:rPr>
          <w:rFonts w:ascii="Simplified Arabic" w:hAnsi="Simplified Arabic" w:cs="Simplified Arabic" w:hint="cs"/>
          <w:sz w:val="24"/>
          <w:szCs w:val="24"/>
          <w:rtl/>
        </w:rPr>
        <w:t xml:space="preserve">نمو </w:t>
      </w:r>
      <w:r w:rsidRPr="00B7762C">
        <w:rPr>
          <w:rFonts w:ascii="Simplified Arabic" w:hAnsi="Simplified Arabic" w:cs="Simplified Arabic"/>
          <w:sz w:val="24"/>
          <w:szCs w:val="24"/>
          <w:rtl/>
        </w:rPr>
        <w:t>اعدادها في معظم محافظات قطاع غزة.</w:t>
      </w:r>
    </w:p>
    <w:p w:rsidR="00AF1C00" w:rsidRPr="00AF1C00" w:rsidRDefault="00AF1C00" w:rsidP="00447FA4">
      <w:pPr>
        <w:pStyle w:val="BodyText"/>
        <w:jc w:val="both"/>
        <w:rPr>
          <w:rFonts w:ascii="Simplified Arabic" w:hAnsi="Simplified Arabic" w:cs="Simplified Arabic"/>
          <w:sz w:val="24"/>
          <w:szCs w:val="24"/>
          <w:rtl/>
        </w:rPr>
      </w:pPr>
    </w:p>
    <w:p w:rsidR="00B672EE" w:rsidRPr="00DB0B6F" w:rsidRDefault="00B672EE" w:rsidP="00B61BB5">
      <w:pPr>
        <w:pStyle w:val="BodyText"/>
        <w:numPr>
          <w:ilvl w:val="0"/>
          <w:numId w:val="8"/>
        </w:numPr>
        <w:tabs>
          <w:tab w:val="left" w:pos="473"/>
        </w:tabs>
        <w:ind w:left="473" w:hanging="425"/>
        <w:jc w:val="both"/>
        <w:rPr>
          <w:rFonts w:ascii="Simplified Arabic" w:hAnsi="Simplified Arabic" w:cs="Simplified Arabic"/>
          <w:b/>
          <w:bCs/>
          <w:sz w:val="24"/>
          <w:szCs w:val="24"/>
          <w:rtl/>
        </w:rPr>
      </w:pPr>
      <w:r w:rsidRPr="00DB0B6F">
        <w:rPr>
          <w:rFonts w:ascii="Simplified Arabic" w:hAnsi="Simplified Arabic" w:cs="Simplified Arabic"/>
          <w:b/>
          <w:bCs/>
          <w:sz w:val="24"/>
          <w:szCs w:val="24"/>
          <w:rtl/>
        </w:rPr>
        <w:t xml:space="preserve">تطور توزيع العاملين (الذكور والإناث) في المنشآت العاملة حسب الأنشطة الاقتصادية وفئات </w:t>
      </w:r>
      <w:r w:rsidR="00847732" w:rsidRPr="00DB0B6F">
        <w:rPr>
          <w:rFonts w:ascii="Simplified Arabic" w:hAnsi="Simplified Arabic" w:cs="Simplified Arabic" w:hint="cs"/>
          <w:b/>
          <w:bCs/>
          <w:sz w:val="24"/>
          <w:szCs w:val="24"/>
          <w:rtl/>
        </w:rPr>
        <w:t>حجم العمالة</w:t>
      </w:r>
      <w:r w:rsidRPr="00DB0B6F">
        <w:rPr>
          <w:rFonts w:ascii="Simplified Arabic" w:hAnsi="Simplified Arabic" w:cs="Simplified Arabic"/>
          <w:b/>
          <w:bCs/>
          <w:sz w:val="24"/>
          <w:szCs w:val="24"/>
          <w:rtl/>
        </w:rPr>
        <w:t xml:space="preserve"> على المستوى الوطني والمنطقة</w:t>
      </w:r>
      <w:r w:rsidR="00B61BB5">
        <w:rPr>
          <w:rFonts w:ascii="Simplified Arabic" w:hAnsi="Simplified Arabic" w:cs="Simplified Arabic" w:hint="cs"/>
          <w:b/>
          <w:bCs/>
          <w:sz w:val="24"/>
          <w:szCs w:val="24"/>
          <w:rtl/>
        </w:rPr>
        <w:t xml:space="preserve"> لعامي</w:t>
      </w:r>
      <w:r w:rsidRPr="00DB0B6F">
        <w:rPr>
          <w:rFonts w:ascii="Simplified Arabic" w:hAnsi="Simplified Arabic" w:cs="Simplified Arabic"/>
          <w:b/>
          <w:bCs/>
          <w:sz w:val="24"/>
          <w:szCs w:val="24"/>
          <w:rtl/>
        </w:rPr>
        <w:t xml:space="preserve"> 2012</w:t>
      </w:r>
      <w:r w:rsidR="00B61BB5">
        <w:rPr>
          <w:rFonts w:ascii="Simplified Arabic" w:hAnsi="Simplified Arabic" w:cs="Simplified Arabic" w:hint="cs"/>
          <w:b/>
          <w:bCs/>
          <w:sz w:val="24"/>
          <w:szCs w:val="24"/>
          <w:rtl/>
        </w:rPr>
        <w:t xml:space="preserve">، </w:t>
      </w:r>
      <w:r w:rsidRPr="00DB0B6F">
        <w:rPr>
          <w:rFonts w:ascii="Simplified Arabic" w:hAnsi="Simplified Arabic" w:cs="Simplified Arabic"/>
          <w:b/>
          <w:bCs/>
          <w:sz w:val="24"/>
          <w:szCs w:val="24"/>
          <w:rtl/>
        </w:rPr>
        <w:t xml:space="preserve">2017 </w:t>
      </w:r>
    </w:p>
    <w:p w:rsidR="00B672EE" w:rsidRDefault="00B672EE" w:rsidP="0086207B">
      <w:pPr>
        <w:pStyle w:val="BodyText"/>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بلغ عدد العاملين في المنشآت العاملة 444,086 </w:t>
      </w:r>
      <w:r w:rsidR="0086207B">
        <w:rPr>
          <w:rFonts w:ascii="Simplified Arabic" w:hAnsi="Simplified Arabic" w:cs="Simplified Arabic" w:hint="cs"/>
          <w:sz w:val="24"/>
          <w:szCs w:val="24"/>
          <w:rtl/>
        </w:rPr>
        <w:t>فرداً</w:t>
      </w:r>
      <w:r w:rsidRPr="00B7762C">
        <w:rPr>
          <w:rFonts w:ascii="Simplified Arabic" w:hAnsi="Simplified Arabic" w:cs="Simplified Arabic"/>
          <w:sz w:val="24"/>
          <w:szCs w:val="24"/>
          <w:rtl/>
        </w:rPr>
        <w:t xml:space="preserve"> عام 2017، </w:t>
      </w:r>
      <w:r w:rsidR="0086207B">
        <w:rPr>
          <w:rFonts w:ascii="Simplified Arabic" w:hAnsi="Simplified Arabic" w:cs="Simplified Arabic" w:hint="cs"/>
          <w:sz w:val="24"/>
          <w:szCs w:val="24"/>
          <w:rtl/>
        </w:rPr>
        <w:t>بزيادة</w:t>
      </w:r>
      <w:r w:rsidRPr="00B7762C">
        <w:rPr>
          <w:rFonts w:ascii="Simplified Arabic" w:hAnsi="Simplified Arabic" w:cs="Simplified Arabic"/>
          <w:sz w:val="24"/>
          <w:szCs w:val="24"/>
          <w:rtl/>
        </w:rPr>
        <w:t xml:space="preserve"> بلغ</w:t>
      </w:r>
      <w:r w:rsidR="00847732">
        <w:rPr>
          <w:rFonts w:ascii="Simplified Arabic" w:hAnsi="Simplified Arabic" w:cs="Simplified Arabic" w:hint="cs"/>
          <w:sz w:val="24"/>
          <w:szCs w:val="24"/>
          <w:rtl/>
        </w:rPr>
        <w:t>ت</w:t>
      </w:r>
      <w:r w:rsidRPr="00B7762C">
        <w:rPr>
          <w:rFonts w:ascii="Simplified Arabic" w:hAnsi="Simplified Arabic" w:cs="Simplified Arabic"/>
          <w:sz w:val="24"/>
          <w:szCs w:val="24"/>
          <w:rtl/>
        </w:rPr>
        <w:t xml:space="preserve"> 59,308 </w:t>
      </w:r>
      <w:r w:rsidR="0086207B">
        <w:rPr>
          <w:rFonts w:ascii="Simplified Arabic" w:hAnsi="Simplified Arabic" w:cs="Simplified Arabic" w:hint="cs"/>
          <w:sz w:val="24"/>
          <w:szCs w:val="24"/>
          <w:rtl/>
        </w:rPr>
        <w:t>أفراد</w:t>
      </w:r>
      <w:r w:rsidRPr="00B7762C">
        <w:rPr>
          <w:rFonts w:ascii="Simplified Arabic" w:hAnsi="Simplified Arabic" w:cs="Simplified Arabic"/>
          <w:sz w:val="24"/>
          <w:szCs w:val="24"/>
          <w:rtl/>
        </w:rPr>
        <w:t xml:space="preserve"> بالمقارنة مع عددهم عام 2012، أي </w:t>
      </w:r>
      <w:r w:rsidR="00B11F3D">
        <w:rPr>
          <w:rFonts w:ascii="Simplified Arabic" w:hAnsi="Simplified Arabic" w:cs="Simplified Arabic"/>
          <w:sz w:val="24"/>
          <w:szCs w:val="24"/>
          <w:rtl/>
        </w:rPr>
        <w:t>بنسبة زيادة</w:t>
      </w:r>
      <w:r w:rsidR="0086207B">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بلغ</w:t>
      </w:r>
      <w:r w:rsidR="0086207B">
        <w:rPr>
          <w:rFonts w:ascii="Simplified Arabic" w:hAnsi="Simplified Arabic" w:cs="Simplified Arabic" w:hint="cs"/>
          <w:sz w:val="24"/>
          <w:szCs w:val="24"/>
          <w:rtl/>
        </w:rPr>
        <w:t>ت</w:t>
      </w:r>
      <w:r w:rsidRPr="00B7762C">
        <w:rPr>
          <w:rFonts w:ascii="Simplified Arabic" w:hAnsi="Simplified Arabic" w:cs="Simplified Arabic"/>
          <w:sz w:val="24"/>
          <w:szCs w:val="24"/>
          <w:rtl/>
        </w:rPr>
        <w:t xml:space="preserve"> 15.4% خلال نفس الفترة، أي بمعدل نمو سنوي بلغ 3.1%. وتحقق هذا النمو كحصيلة لنمو عدد الذكور بنسبة </w:t>
      </w:r>
      <w:r w:rsidR="0086207B">
        <w:rPr>
          <w:rFonts w:ascii="Simplified Arabic" w:hAnsi="Simplified Arabic" w:cs="Simplified Arabic" w:hint="cs"/>
          <w:sz w:val="24"/>
          <w:szCs w:val="24"/>
          <w:rtl/>
        </w:rPr>
        <w:t>13.6</w:t>
      </w:r>
      <w:r w:rsidRPr="00B7762C">
        <w:rPr>
          <w:rFonts w:ascii="Simplified Arabic" w:hAnsi="Simplified Arabic" w:cs="Simplified Arabic"/>
          <w:sz w:val="24"/>
          <w:szCs w:val="24"/>
          <w:rtl/>
        </w:rPr>
        <w:t xml:space="preserve">%، ونمو عدد الإناث بنسبة </w:t>
      </w:r>
      <w:r w:rsidR="0086207B">
        <w:rPr>
          <w:rFonts w:ascii="Simplified Arabic" w:hAnsi="Simplified Arabic" w:cs="Simplified Arabic" w:hint="cs"/>
          <w:sz w:val="24"/>
          <w:szCs w:val="24"/>
          <w:rtl/>
        </w:rPr>
        <w:t>23.6</w:t>
      </w:r>
      <w:r w:rsidRPr="00B7762C">
        <w:rPr>
          <w:rFonts w:ascii="Simplified Arabic" w:hAnsi="Simplified Arabic" w:cs="Simplified Arabic"/>
          <w:sz w:val="24"/>
          <w:szCs w:val="24"/>
          <w:rtl/>
        </w:rPr>
        <w:t xml:space="preserve">% خلال الفترة 2012-2017.  وعلى الرغم من التحسن الطفيف في مشاركة الإناث (1.3 نقطة مئوية)، فما زالت نسبة مشاركتهن الاقتصادية، التي بلغت </w:t>
      </w:r>
      <w:r w:rsidR="0086207B">
        <w:rPr>
          <w:rFonts w:ascii="Simplified Arabic" w:hAnsi="Simplified Arabic" w:cs="Simplified Arabic" w:hint="cs"/>
          <w:sz w:val="24"/>
          <w:szCs w:val="24"/>
          <w:rtl/>
        </w:rPr>
        <w:t>19.3</w:t>
      </w:r>
      <w:r w:rsidRPr="00B7762C">
        <w:rPr>
          <w:rFonts w:ascii="Simplified Arabic" w:hAnsi="Simplified Arabic" w:cs="Simplified Arabic"/>
          <w:sz w:val="24"/>
          <w:szCs w:val="24"/>
          <w:rtl/>
        </w:rPr>
        <w:t>% في عام 2017، متدنية جدا بالمقارنة مع الذكور، وقد تكون الأدنى بالمقارنة مع مشا</w:t>
      </w:r>
      <w:r w:rsidR="00EC52F8">
        <w:rPr>
          <w:rFonts w:ascii="Simplified Arabic" w:hAnsi="Simplified Arabic" w:cs="Simplified Arabic" w:hint="cs"/>
          <w:sz w:val="24"/>
          <w:szCs w:val="24"/>
          <w:rtl/>
        </w:rPr>
        <w:t>ر</w:t>
      </w:r>
      <w:r w:rsidRPr="00B7762C">
        <w:rPr>
          <w:rFonts w:ascii="Simplified Arabic" w:hAnsi="Simplified Arabic" w:cs="Simplified Arabic"/>
          <w:sz w:val="24"/>
          <w:szCs w:val="24"/>
          <w:rtl/>
        </w:rPr>
        <w:t xml:space="preserve">كة الإناث الاقتصادية عالميا. </w:t>
      </w:r>
    </w:p>
    <w:p w:rsidR="0086207B" w:rsidRPr="00B7762C" w:rsidRDefault="0086207B" w:rsidP="0086207B">
      <w:pPr>
        <w:pStyle w:val="BodyText"/>
        <w:jc w:val="both"/>
        <w:rPr>
          <w:rFonts w:ascii="Simplified Arabic" w:hAnsi="Simplified Arabic" w:cs="Simplified Arabic"/>
          <w:sz w:val="24"/>
          <w:szCs w:val="24"/>
          <w:rtl/>
        </w:rPr>
      </w:pPr>
    </w:p>
    <w:p w:rsidR="00B672EE" w:rsidRDefault="00B672EE" w:rsidP="00B672EE">
      <w:pPr>
        <w:pStyle w:val="BodyText"/>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وتكشف نتائج التعداد عن تعمق الاختلال في توزيع العاملين في المنشآت العاملة بين الضفة الغربية وقطاع غزة، الذي يشير إلى تعاظم الفجوة التنموية فيما بينهما. فقد شهدت الفترة 2012-2017 ارتفاعاً في نسبة العاملين في المنشآت العاملة في الضفة الغربية من 68.3% إلى 69.8% من مجموع العاملين، وتراجع في نسبتهم في منشآت قطاع غزة من 31.7% إلى 30.2% </w:t>
      </w:r>
      <w:r w:rsidR="0001273E">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(- 1.5 نقطة مئوية). وإذا أخذنا بالاعتبار التوزيع السكاني كمرجح تقريبي للمؤشر</w:t>
      </w:r>
      <w:r w:rsidRPr="00B7762C">
        <w:rPr>
          <w:rStyle w:val="FootnoteReference"/>
          <w:rFonts w:ascii="Simplified Arabic" w:hAnsi="Simplified Arabic" w:cs="Simplified Arabic"/>
          <w:sz w:val="24"/>
          <w:szCs w:val="24"/>
          <w:rtl/>
        </w:rPr>
        <w:footnoteReference w:id="5"/>
      </w:r>
      <w:r w:rsidRPr="00B7762C">
        <w:rPr>
          <w:rFonts w:ascii="Simplified Arabic" w:hAnsi="Simplified Arabic" w:cs="Simplified Arabic"/>
          <w:sz w:val="24"/>
          <w:szCs w:val="24"/>
          <w:rtl/>
        </w:rPr>
        <w:t>، حيث يتوزع سكان دولة فلسطين بواقع 60.2% في الضفة الغربية و39.8% في قطاع غزة، فإن حجم الفجوة يقدر بـ 8.1 نقطة مئوية.</w:t>
      </w:r>
    </w:p>
    <w:p w:rsidR="00103F96" w:rsidRPr="00B7762C" w:rsidRDefault="00103F96" w:rsidP="00B672EE">
      <w:pPr>
        <w:pStyle w:val="BodyText"/>
        <w:jc w:val="both"/>
        <w:rPr>
          <w:rFonts w:ascii="Simplified Arabic" w:hAnsi="Simplified Arabic" w:cs="Simplified Arabic"/>
          <w:sz w:val="24"/>
          <w:szCs w:val="24"/>
          <w:rtl/>
        </w:rPr>
      </w:pPr>
    </w:p>
    <w:p w:rsidR="00B672EE" w:rsidRPr="00B7762C" w:rsidRDefault="00B672EE" w:rsidP="00B11F3D">
      <w:pPr>
        <w:pStyle w:val="BodyText"/>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كما </w:t>
      </w:r>
      <w:r w:rsidR="0086207B">
        <w:rPr>
          <w:rFonts w:ascii="Simplified Arabic" w:hAnsi="Simplified Arabic" w:cs="Simplified Arabic" w:hint="cs"/>
          <w:sz w:val="24"/>
          <w:szCs w:val="24"/>
          <w:rtl/>
        </w:rPr>
        <w:t>تكشف</w:t>
      </w:r>
      <w:r w:rsidRPr="00B7762C">
        <w:rPr>
          <w:rFonts w:ascii="Simplified Arabic" w:hAnsi="Simplified Arabic" w:cs="Simplified Arabic"/>
          <w:sz w:val="24"/>
          <w:szCs w:val="24"/>
          <w:rtl/>
        </w:rPr>
        <w:t xml:space="preserve"> البيانات عن توسع الفجوة الجندرية بين المنطقتين أيضا. فقد ارتفعت نسبة الإناث بين العاملين في المنشآت العاملة في الضفة الغربية من </w:t>
      </w:r>
      <w:r w:rsidR="0086207B">
        <w:rPr>
          <w:rFonts w:ascii="Simplified Arabic" w:hAnsi="Simplified Arabic" w:cs="Simplified Arabic" w:hint="cs"/>
          <w:sz w:val="24"/>
          <w:szCs w:val="24"/>
          <w:rtl/>
        </w:rPr>
        <w:t>20.3</w:t>
      </w:r>
      <w:r w:rsidRPr="00B7762C">
        <w:rPr>
          <w:rFonts w:ascii="Simplified Arabic" w:hAnsi="Simplified Arabic" w:cs="Simplified Arabic"/>
          <w:sz w:val="24"/>
          <w:szCs w:val="24"/>
          <w:rtl/>
        </w:rPr>
        <w:t xml:space="preserve">% إلى </w:t>
      </w:r>
      <w:r w:rsidR="001302A4">
        <w:rPr>
          <w:rFonts w:ascii="Simplified Arabic" w:hAnsi="Simplified Arabic" w:cs="Simplified Arabic" w:hint="cs"/>
          <w:sz w:val="24"/>
          <w:szCs w:val="24"/>
          <w:rtl/>
        </w:rPr>
        <w:t>21.5</w:t>
      </w:r>
      <w:r w:rsidRPr="00B7762C">
        <w:rPr>
          <w:rFonts w:ascii="Simplified Arabic" w:hAnsi="Simplified Arabic" w:cs="Simplified Arabic"/>
          <w:sz w:val="24"/>
          <w:szCs w:val="24"/>
          <w:rtl/>
        </w:rPr>
        <w:t xml:space="preserve">%، أي بارتفاع </w:t>
      </w:r>
      <w:r w:rsidR="001302A4">
        <w:rPr>
          <w:rFonts w:ascii="Simplified Arabic" w:hAnsi="Simplified Arabic" w:cs="Simplified Arabic" w:hint="cs"/>
          <w:sz w:val="24"/>
          <w:szCs w:val="24"/>
          <w:rtl/>
        </w:rPr>
        <w:t>1.2</w:t>
      </w:r>
      <w:r w:rsidRPr="00B7762C">
        <w:rPr>
          <w:rFonts w:ascii="Simplified Arabic" w:hAnsi="Simplified Arabic" w:cs="Simplified Arabic"/>
          <w:sz w:val="24"/>
          <w:szCs w:val="24"/>
          <w:rtl/>
        </w:rPr>
        <w:t xml:space="preserve"> نقطة مئوية، بينما ارتفعت نسبة الإناث العاملات في قطاع غزة من 13.5% إلى 14.6%، أي بواقع 1.1 نقطة مئوية، مما زاد الفجوة بين نسبة الإناث ونسبة الذكور العاملين في المنشآت العاملة بين شطري الوطن من </w:t>
      </w:r>
      <w:r w:rsidR="00BD28AF">
        <w:rPr>
          <w:rFonts w:ascii="Simplified Arabic" w:hAnsi="Simplified Arabic" w:cs="Simplified Arabic" w:hint="cs"/>
          <w:sz w:val="24"/>
          <w:szCs w:val="24"/>
          <w:rtl/>
        </w:rPr>
        <w:t>6.8</w:t>
      </w:r>
      <w:r w:rsidRPr="00B7762C">
        <w:rPr>
          <w:rFonts w:ascii="Simplified Arabic" w:hAnsi="Simplified Arabic" w:cs="Simplified Arabic"/>
          <w:sz w:val="24"/>
          <w:szCs w:val="24"/>
          <w:rtl/>
        </w:rPr>
        <w:t xml:space="preserve"> إلى </w:t>
      </w:r>
      <w:r w:rsidR="00BD28AF">
        <w:rPr>
          <w:rFonts w:ascii="Simplified Arabic" w:hAnsi="Simplified Arabic" w:cs="Simplified Arabic" w:hint="cs"/>
          <w:sz w:val="24"/>
          <w:szCs w:val="24"/>
          <w:rtl/>
        </w:rPr>
        <w:t>6.9</w:t>
      </w:r>
      <w:r w:rsidRPr="00B7762C">
        <w:rPr>
          <w:rFonts w:ascii="Simplified Arabic" w:hAnsi="Simplified Arabic" w:cs="Simplified Arabic"/>
          <w:sz w:val="24"/>
          <w:szCs w:val="24"/>
          <w:rtl/>
        </w:rPr>
        <w:t xml:space="preserve"> نقاط مئوية </w:t>
      </w:r>
      <w:r w:rsidR="00B11F3D">
        <w:rPr>
          <w:rFonts w:ascii="Simplified Arabic" w:hAnsi="Simplified Arabic" w:cs="Simplified Arabic" w:hint="cs"/>
          <w:sz w:val="24"/>
          <w:szCs w:val="24"/>
          <w:rtl/>
        </w:rPr>
        <w:t>بين عامي</w:t>
      </w:r>
      <w:r w:rsidRPr="00B7762C">
        <w:rPr>
          <w:rFonts w:ascii="Simplified Arabic" w:hAnsi="Simplified Arabic" w:cs="Simplified Arabic"/>
          <w:sz w:val="24"/>
          <w:szCs w:val="24"/>
          <w:rtl/>
        </w:rPr>
        <w:t xml:space="preserve"> 2012</w:t>
      </w:r>
      <w:r w:rsidR="00B11F3D">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 xml:space="preserve">2017. </w:t>
      </w:r>
    </w:p>
    <w:p w:rsidR="00B672EE" w:rsidRPr="00B7762C" w:rsidRDefault="00B672EE" w:rsidP="00B672EE">
      <w:pPr>
        <w:pStyle w:val="BodyText"/>
        <w:jc w:val="both"/>
        <w:rPr>
          <w:rFonts w:ascii="Simplified Arabic" w:hAnsi="Simplified Arabic" w:cs="Simplified Arabic"/>
          <w:sz w:val="24"/>
          <w:szCs w:val="24"/>
          <w:rtl/>
        </w:rPr>
      </w:pPr>
    </w:p>
    <w:p w:rsidR="00B672EE" w:rsidRPr="00B7762C" w:rsidRDefault="00B672EE" w:rsidP="00B11F3D">
      <w:pPr>
        <w:pStyle w:val="BodyText"/>
        <w:jc w:val="both"/>
        <w:rPr>
          <w:rFonts w:ascii="Simplified Arabic" w:hAnsi="Simplified Arabic" w:cs="Simplified Arabic"/>
          <w:sz w:val="24"/>
          <w:szCs w:val="24"/>
        </w:rPr>
      </w:pPr>
      <w:r w:rsidRPr="00B7762C">
        <w:rPr>
          <w:rFonts w:ascii="Simplified Arabic" w:hAnsi="Simplified Arabic" w:cs="Simplified Arabic"/>
          <w:sz w:val="24"/>
          <w:szCs w:val="24"/>
          <w:rtl/>
        </w:rPr>
        <w:t xml:space="preserve">وتبين نتائج تحليل توزيع العاملين في المنشآت العاملة حسب الأنشطة الاقتصادية والجنس عددا من النقاط الهامة تتلخص </w:t>
      </w:r>
      <w:r w:rsidR="00B11F3D">
        <w:rPr>
          <w:rFonts w:ascii="Simplified Arabic" w:hAnsi="Simplified Arabic" w:cs="Simplified Arabic" w:hint="cs"/>
          <w:sz w:val="24"/>
          <w:szCs w:val="24"/>
          <w:rtl/>
        </w:rPr>
        <w:t>بما يلي</w:t>
      </w:r>
      <w:r w:rsidRPr="00B7762C">
        <w:rPr>
          <w:rFonts w:ascii="Simplified Arabic" w:hAnsi="Simplified Arabic" w:cs="Simplified Arabic"/>
          <w:sz w:val="24"/>
          <w:szCs w:val="24"/>
          <w:rtl/>
        </w:rPr>
        <w:t xml:space="preserve">:  </w:t>
      </w:r>
    </w:p>
    <w:p w:rsidR="00B672EE" w:rsidRPr="00B7762C" w:rsidRDefault="00B672EE" w:rsidP="0018755E">
      <w:pPr>
        <w:pStyle w:val="BodyText"/>
        <w:numPr>
          <w:ilvl w:val="0"/>
          <w:numId w:val="5"/>
        </w:numPr>
        <w:jc w:val="both"/>
        <w:rPr>
          <w:rFonts w:ascii="Simplified Arabic" w:hAnsi="Simplified Arabic" w:cs="Simplified Arabic"/>
          <w:sz w:val="24"/>
          <w:szCs w:val="24"/>
          <w:rtl/>
        </w:rPr>
      </w:pPr>
      <w:r w:rsidRPr="00B7762C">
        <w:rPr>
          <w:rFonts w:ascii="Simplified Arabic" w:hAnsi="Simplified Arabic" w:cs="Simplified Arabic"/>
          <w:sz w:val="24"/>
          <w:szCs w:val="24"/>
          <w:rtl/>
        </w:rPr>
        <w:t>تشكل حالة الركود السمة الأبرز لنمو التشغيل على المستوى الوطني والمحافظات وفي معظم الأنشطة الاقتصادية</w:t>
      </w:r>
      <w:r w:rsidR="00BD28AF">
        <w:rPr>
          <w:rFonts w:ascii="Simplified Arabic" w:hAnsi="Simplified Arabic" w:cs="Simplified Arabic" w:hint="cs"/>
          <w:sz w:val="24"/>
          <w:szCs w:val="24"/>
          <w:rtl/>
        </w:rPr>
        <w:t>.</w:t>
      </w:r>
    </w:p>
    <w:p w:rsidR="00B672EE" w:rsidRPr="00B7762C" w:rsidRDefault="00B672EE" w:rsidP="00B11F3D">
      <w:pPr>
        <w:pStyle w:val="BodyText"/>
        <w:numPr>
          <w:ilvl w:val="0"/>
          <w:numId w:val="5"/>
        </w:numPr>
        <w:jc w:val="both"/>
        <w:rPr>
          <w:rFonts w:ascii="Simplified Arabic" w:hAnsi="Simplified Arabic" w:cs="Simplified Arabic"/>
          <w:sz w:val="24"/>
          <w:szCs w:val="24"/>
        </w:rPr>
      </w:pPr>
      <w:r w:rsidRPr="00B7762C">
        <w:rPr>
          <w:rFonts w:ascii="Simplified Arabic" w:hAnsi="Simplified Arabic" w:cs="Simplified Arabic"/>
          <w:sz w:val="24"/>
          <w:szCs w:val="24"/>
          <w:rtl/>
        </w:rPr>
        <w:t xml:space="preserve">ما تزال الفجوة بين مشاركة الذكور والإناث كبيرة جدا، ويلاحظ وجود </w:t>
      </w:r>
      <w:r w:rsidR="00B11F3D">
        <w:rPr>
          <w:rFonts w:ascii="Simplified Arabic" w:hAnsi="Simplified Arabic" w:cs="Simplified Arabic" w:hint="cs"/>
          <w:sz w:val="24"/>
          <w:szCs w:val="24"/>
          <w:rtl/>
        </w:rPr>
        <w:t>ارتفاع بسيط في</w:t>
      </w:r>
      <w:r w:rsidRPr="00B7762C">
        <w:rPr>
          <w:rFonts w:ascii="Simplified Arabic" w:hAnsi="Simplified Arabic" w:cs="Simplified Arabic"/>
          <w:sz w:val="24"/>
          <w:szCs w:val="24"/>
          <w:rtl/>
        </w:rPr>
        <w:t xml:space="preserve"> مشاركة الإناث، وخصوصا في قطاع غزة بسبب الارتفاع القياسي في نسبة البطالة التي تتجاوز 50%. </w:t>
      </w:r>
    </w:p>
    <w:p w:rsidR="00B672EE" w:rsidRPr="00B7762C" w:rsidRDefault="00B672EE" w:rsidP="0018755E">
      <w:pPr>
        <w:pStyle w:val="BodyText"/>
        <w:numPr>
          <w:ilvl w:val="0"/>
          <w:numId w:val="5"/>
        </w:numPr>
        <w:jc w:val="both"/>
        <w:rPr>
          <w:rFonts w:ascii="Simplified Arabic" w:hAnsi="Simplified Arabic" w:cs="Simplified Arabic"/>
          <w:sz w:val="24"/>
          <w:szCs w:val="24"/>
          <w:rtl/>
        </w:rPr>
      </w:pPr>
      <w:r w:rsidRPr="00B7762C">
        <w:rPr>
          <w:rFonts w:ascii="Simplified Arabic" w:hAnsi="Simplified Arabic" w:cs="Simplified Arabic"/>
          <w:sz w:val="24"/>
          <w:szCs w:val="24"/>
          <w:rtl/>
        </w:rPr>
        <w:t>ويلاحظ استمرار تعمق الفجوة في مؤشرات التشغيل بين الضفة الغربية وقطاع غزة لغير صالح الأخيرة.</w:t>
      </w:r>
    </w:p>
    <w:p w:rsidR="00B672EE" w:rsidRPr="00B7762C" w:rsidRDefault="00B672EE" w:rsidP="0018755E">
      <w:pPr>
        <w:pStyle w:val="BodyText"/>
        <w:numPr>
          <w:ilvl w:val="0"/>
          <w:numId w:val="5"/>
        </w:numPr>
        <w:jc w:val="both"/>
        <w:rPr>
          <w:rFonts w:ascii="Simplified Arabic" w:hAnsi="Simplified Arabic" w:cs="Simplified Arabic"/>
          <w:sz w:val="24"/>
          <w:szCs w:val="24"/>
          <w:rtl/>
        </w:rPr>
      </w:pPr>
      <w:r w:rsidRPr="00B7762C">
        <w:rPr>
          <w:rFonts w:ascii="Simplified Arabic" w:hAnsi="Simplified Arabic" w:cs="Simplified Arabic"/>
          <w:sz w:val="24"/>
          <w:szCs w:val="24"/>
          <w:rtl/>
        </w:rPr>
        <w:t>تركز العاملين كان مماثلا لتركز المنشآت العاملة في 6 أنشطة اقتصادية، ولكن درجة التباين في تركز عدد العاملين كان أقل حدة مما هو في تركز عدد المنشآت العاملة.</w:t>
      </w:r>
    </w:p>
    <w:p w:rsidR="00B672EE" w:rsidRPr="00B7762C" w:rsidRDefault="00B672EE" w:rsidP="0018755E">
      <w:pPr>
        <w:pStyle w:val="BodyText"/>
        <w:numPr>
          <w:ilvl w:val="0"/>
          <w:numId w:val="5"/>
        </w:numPr>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ما زالت المنشآت الصغيرة جدا التي توظف 1-4 عاملين تحتل المرتبة </w:t>
      </w:r>
      <w:r w:rsidR="00EE17F4">
        <w:rPr>
          <w:rFonts w:ascii="Simplified Arabic" w:hAnsi="Simplified Arabic" w:cs="Simplified Arabic"/>
          <w:sz w:val="24"/>
          <w:szCs w:val="24"/>
          <w:rtl/>
        </w:rPr>
        <w:t>الأولى</w:t>
      </w:r>
      <w:r w:rsidR="000A5ABF">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من حيث دورها في توليد الوظائف الجديدة، (أي زيادة الوظائف) على الرغم من حدوث تراجع بسيط في نسبة العاملين فيها إلى جميع العاملين. وكانت نسبة مساهمة الشركات الكبيرة في زيادة عدد الوظائف في المرتبة الثالثة في الضفة الغربية وفي المرتبة السادسة (الأخيرة) في قطاع غزة.</w:t>
      </w:r>
    </w:p>
    <w:p w:rsidR="00B672EE" w:rsidRPr="00B7762C" w:rsidRDefault="00B672EE" w:rsidP="00B672EE">
      <w:pPr>
        <w:bidi/>
        <w:spacing w:after="0" w:line="240" w:lineRule="auto"/>
        <w:ind w:left="389" w:hanging="389"/>
        <w:jc w:val="both"/>
        <w:rPr>
          <w:rFonts w:ascii="Simplified Arabic" w:hAnsi="Simplified Arabic" w:cs="Simplified Arabic"/>
          <w:b/>
          <w:bCs/>
          <w:sz w:val="24"/>
          <w:szCs w:val="24"/>
          <w:rtl/>
        </w:rPr>
      </w:pPr>
    </w:p>
    <w:p w:rsidR="00B672EE" w:rsidRPr="00B7762C" w:rsidRDefault="00B672EE" w:rsidP="00B61BB5">
      <w:pPr>
        <w:pStyle w:val="BodyText"/>
        <w:numPr>
          <w:ilvl w:val="0"/>
          <w:numId w:val="8"/>
        </w:numPr>
        <w:tabs>
          <w:tab w:val="left" w:pos="615"/>
        </w:tabs>
        <w:ind w:left="332" w:hanging="426"/>
        <w:jc w:val="left"/>
        <w:rPr>
          <w:rFonts w:ascii="Simplified Arabic" w:hAnsi="Simplified Arabic" w:cs="Simplified Arabic"/>
          <w:b/>
          <w:bCs/>
          <w:sz w:val="24"/>
          <w:szCs w:val="24"/>
          <w:rtl/>
        </w:rPr>
      </w:pPr>
      <w:r w:rsidRPr="00B7762C">
        <w:rPr>
          <w:rFonts w:ascii="Simplified Arabic" w:hAnsi="Simplified Arabic" w:cs="Simplified Arabic"/>
          <w:b/>
          <w:bCs/>
          <w:sz w:val="24"/>
          <w:szCs w:val="24"/>
          <w:rtl/>
        </w:rPr>
        <w:t>التوزيع النسبي للعاملين في المنشآت العاملة في المحافظات والأنشطة الاقتصادية لع</w:t>
      </w:r>
      <w:r w:rsidR="00C31A15">
        <w:rPr>
          <w:rFonts w:ascii="Simplified Arabic" w:hAnsi="Simplified Arabic" w:cs="Simplified Arabic"/>
          <w:b/>
          <w:bCs/>
          <w:sz w:val="24"/>
          <w:szCs w:val="24"/>
          <w:rtl/>
        </w:rPr>
        <w:t>ام 2017 والتوزيع النسبي للزيادة</w:t>
      </w:r>
      <w:r w:rsidR="00C31A15">
        <w:rPr>
          <w:rFonts w:ascii="Simplified Arabic" w:hAnsi="Simplified Arabic" w:cs="Simplified Arabic" w:hint="cs"/>
          <w:b/>
          <w:bCs/>
          <w:sz w:val="24"/>
          <w:szCs w:val="24"/>
          <w:rtl/>
        </w:rPr>
        <w:t xml:space="preserve"> </w:t>
      </w:r>
      <w:r w:rsidRPr="00B7762C">
        <w:rPr>
          <w:rFonts w:ascii="Simplified Arabic" w:hAnsi="Simplified Arabic" w:cs="Simplified Arabic"/>
          <w:b/>
          <w:bCs/>
          <w:sz w:val="24"/>
          <w:szCs w:val="24"/>
          <w:rtl/>
        </w:rPr>
        <w:t xml:space="preserve">في أعدادهم وتقييم مساهمتها في توليد القيمة المضافة </w:t>
      </w:r>
      <w:r w:rsidR="00B61BB5">
        <w:rPr>
          <w:rFonts w:ascii="Simplified Arabic" w:hAnsi="Simplified Arabic" w:cs="Simplified Arabic" w:hint="cs"/>
          <w:b/>
          <w:bCs/>
          <w:sz w:val="24"/>
          <w:szCs w:val="24"/>
          <w:rtl/>
        </w:rPr>
        <w:t>لعامي</w:t>
      </w:r>
      <w:r w:rsidRPr="00B7762C">
        <w:rPr>
          <w:rFonts w:ascii="Simplified Arabic" w:hAnsi="Simplified Arabic" w:cs="Simplified Arabic"/>
          <w:b/>
          <w:bCs/>
          <w:sz w:val="24"/>
          <w:szCs w:val="24"/>
          <w:rtl/>
        </w:rPr>
        <w:t xml:space="preserve"> 2012</w:t>
      </w:r>
      <w:r w:rsidR="00B61BB5">
        <w:rPr>
          <w:rFonts w:ascii="Simplified Arabic" w:hAnsi="Simplified Arabic" w:cs="Simplified Arabic" w:hint="cs"/>
          <w:b/>
          <w:bCs/>
          <w:sz w:val="24"/>
          <w:szCs w:val="24"/>
          <w:rtl/>
        </w:rPr>
        <w:t xml:space="preserve">، </w:t>
      </w:r>
      <w:r w:rsidRPr="00B7762C">
        <w:rPr>
          <w:rFonts w:ascii="Simplified Arabic" w:hAnsi="Simplified Arabic" w:cs="Simplified Arabic"/>
          <w:b/>
          <w:bCs/>
          <w:sz w:val="24"/>
          <w:szCs w:val="24"/>
          <w:rtl/>
        </w:rPr>
        <w:t xml:space="preserve">2017 </w:t>
      </w:r>
    </w:p>
    <w:p w:rsidR="00B672EE" w:rsidRPr="00AC0D24" w:rsidRDefault="00B672EE" w:rsidP="00AC0D24">
      <w:pPr>
        <w:pStyle w:val="BodyText"/>
        <w:jc w:val="both"/>
        <w:rPr>
          <w:rFonts w:ascii="Simplified Arabic" w:hAnsi="Simplified Arabic" w:cs="Simplified Arabic"/>
          <w:sz w:val="24"/>
          <w:szCs w:val="24"/>
          <w:rtl/>
        </w:rPr>
      </w:pPr>
      <w:r w:rsidRPr="00B7762C">
        <w:rPr>
          <w:rFonts w:ascii="Simplified Arabic" w:hAnsi="Simplified Arabic" w:cs="Simplified Arabic"/>
          <w:sz w:val="24"/>
          <w:szCs w:val="24"/>
          <w:rtl/>
        </w:rPr>
        <w:t xml:space="preserve">في ظل الوضع السياسي القائم في </w:t>
      </w:r>
      <w:r w:rsidR="00B709F6">
        <w:rPr>
          <w:rFonts w:ascii="Simplified Arabic" w:hAnsi="Simplified Arabic" w:cs="Simplified Arabic" w:hint="cs"/>
          <w:sz w:val="24"/>
          <w:szCs w:val="24"/>
          <w:rtl/>
        </w:rPr>
        <w:t>فلسطين</w:t>
      </w:r>
      <w:r w:rsidRPr="00B7762C">
        <w:rPr>
          <w:rFonts w:ascii="Simplified Arabic" w:hAnsi="Simplified Arabic" w:cs="Simplified Arabic"/>
          <w:sz w:val="24"/>
          <w:szCs w:val="24"/>
          <w:rtl/>
        </w:rPr>
        <w:t xml:space="preserve">، والقيود التي تواجه الجهاز المركزي للإحصاء الفلسطيني في الوصول إلى البيانات الميدانية </w:t>
      </w:r>
      <w:r w:rsidR="00B709F6">
        <w:rPr>
          <w:rFonts w:ascii="Simplified Arabic" w:hAnsi="Simplified Arabic" w:cs="Simplified Arabic" w:hint="cs"/>
          <w:sz w:val="24"/>
          <w:szCs w:val="24"/>
          <w:rtl/>
        </w:rPr>
        <w:t>الكافية حول</w:t>
      </w:r>
      <w:r w:rsidRPr="00B7762C">
        <w:rPr>
          <w:rFonts w:ascii="Simplified Arabic" w:hAnsi="Simplified Arabic" w:cs="Simplified Arabic"/>
          <w:sz w:val="24"/>
          <w:szCs w:val="24"/>
          <w:rtl/>
        </w:rPr>
        <w:t xml:space="preserve"> تغير القيمة المضافة في المنشآت العاملة في المحافظات وفي الأنشطة الاقتصادية المختلفة، سنقوم باستخدام مؤشري عدد العاملين في المنشآت العاملة، والتغير في عدد العاملين كمؤشرين بديلين للدلالة على المساهمة النسبية للمحافظات والأنشطة في تكوين الناتج المحلي الإجمالي، والمساهمة النسبية لكل منها في نموه. </w:t>
      </w:r>
    </w:p>
    <w:p w:rsidR="00B672EE" w:rsidRPr="00B7762C" w:rsidRDefault="00B672EE" w:rsidP="00AC0D24">
      <w:pPr>
        <w:pStyle w:val="BodyText"/>
        <w:jc w:val="both"/>
        <w:rPr>
          <w:rFonts w:ascii="Simplified Arabic" w:hAnsi="Simplified Arabic" w:cs="Simplified Arabic"/>
          <w:sz w:val="24"/>
          <w:szCs w:val="24"/>
        </w:rPr>
      </w:pPr>
    </w:p>
    <w:p w:rsidR="00B672EE" w:rsidRDefault="00B11F3D" w:rsidP="00AC0D24">
      <w:pPr>
        <w:pStyle w:val="BodyText"/>
        <w:jc w:val="both"/>
        <w:rPr>
          <w:rFonts w:ascii="Simplified Arabic" w:hAnsi="Simplified Arabic" w:cs="Simplified Arabic"/>
          <w:sz w:val="24"/>
          <w:szCs w:val="24"/>
          <w:rtl/>
        </w:rPr>
      </w:pPr>
      <w:r>
        <w:rPr>
          <w:rFonts w:ascii="Simplified Arabic" w:hAnsi="Simplified Arabic" w:cs="Simplified Arabic" w:hint="cs"/>
          <w:sz w:val="24"/>
          <w:szCs w:val="24"/>
          <w:rtl/>
        </w:rPr>
        <w:t>باستخدام</w:t>
      </w:r>
      <w:r w:rsidR="00B672EE" w:rsidRPr="00B7762C">
        <w:rPr>
          <w:rFonts w:ascii="Simplified Arabic" w:hAnsi="Simplified Arabic" w:cs="Simplified Arabic"/>
          <w:sz w:val="24"/>
          <w:szCs w:val="24"/>
          <w:rtl/>
        </w:rPr>
        <w:t xml:space="preserve"> مؤشر عدد العاملين في المنشآت العاملة في المحافظات وفي الأنشطة الاقتصادية في عام 2017 (مؤشر الحجم) للدلالة على نسبة المساهمة لكل منهما في تكوين الناتج المحلي الإجمالي، وإعطاء صورة تقريبية عن بنية الاقتصاد الفلسطيني الجغرافية وبنيته حسب الأنشطة.</w:t>
      </w:r>
      <w:r w:rsidR="00B709F6">
        <w:rPr>
          <w:rFonts w:ascii="Simplified Arabic" w:hAnsi="Simplified Arabic" w:cs="Simplified Arabic" w:hint="cs"/>
          <w:sz w:val="24"/>
          <w:szCs w:val="24"/>
          <w:rtl/>
        </w:rPr>
        <w:t xml:space="preserve"> </w:t>
      </w:r>
      <w:r w:rsidR="00B672EE" w:rsidRPr="00B7762C">
        <w:rPr>
          <w:rFonts w:ascii="Simplified Arabic" w:hAnsi="Simplified Arabic" w:cs="Simplified Arabic"/>
          <w:sz w:val="24"/>
          <w:szCs w:val="24"/>
          <w:rtl/>
        </w:rPr>
        <w:t xml:space="preserve"> كما جرى استخدام مؤشر التغير في عدد العاملين في المنشآت العاملة في المحافظات وفي الأنشطة الاقتصادية خلال الفترة 2012-2017 (مؤشر النمو) للدلالة على نسبة مساهمة كل منهما في نمو الناتج المحلي الإجمالي، والتعرف على اتجاهات التغير في مصادر تكوين الناتج المحلي الإجمالي أيضا.</w:t>
      </w:r>
    </w:p>
    <w:p w:rsidR="00873DD8" w:rsidRPr="00B7762C" w:rsidRDefault="00873DD8" w:rsidP="00AC0D24">
      <w:pPr>
        <w:pStyle w:val="BodyText"/>
        <w:jc w:val="both"/>
        <w:rPr>
          <w:rFonts w:ascii="Simplified Arabic" w:hAnsi="Simplified Arabic" w:cs="Simplified Arabic"/>
          <w:sz w:val="24"/>
          <w:szCs w:val="24"/>
          <w:rtl/>
        </w:rPr>
      </w:pPr>
    </w:p>
    <w:p w:rsidR="00B672EE" w:rsidRPr="00AC0D24" w:rsidRDefault="00B672EE" w:rsidP="00AC0D24">
      <w:pPr>
        <w:bidi/>
        <w:spacing w:after="0" w:line="240" w:lineRule="auto"/>
        <w:ind w:left="48"/>
        <w:jc w:val="both"/>
        <w:rPr>
          <w:rFonts w:ascii="Simplified Arabic" w:eastAsia="Times New Roman" w:hAnsi="Simplified Arabic" w:cs="Simplified Arabic"/>
          <w:sz w:val="24"/>
          <w:szCs w:val="24"/>
          <w:rtl/>
        </w:rPr>
      </w:pPr>
      <w:r w:rsidRPr="00AC0D24">
        <w:rPr>
          <w:rFonts w:ascii="Simplified Arabic" w:eastAsia="Times New Roman" w:hAnsi="Simplified Arabic" w:cs="Simplified Arabic"/>
          <w:sz w:val="24"/>
          <w:szCs w:val="24"/>
          <w:rtl/>
        </w:rPr>
        <w:t xml:space="preserve">يفترض هذا التحليل تساوي إنتاجية العمل في جميع المحافظات وفي جميع الأنشطة، وهذا بالطبع غير واقعي في المدى القريب، بينما تؤكد النظرية الاقتصادية على أن تقارب الإنتاجية على المستوى الجغرافي وفيما بين الانشطة الاقتصادية يعتبر مسألة حتمية في اقتصاد السوق الحر. لذا، ومع الاعتراف بأن نتائج التحليل ستكون تقريبية، ولكنها ستكون ذات دلالات سليمة بشكل عام. كما أن المقارنة بين مساهمات محافظات متفاوتة في حجمها وعدد سكانها يحتاج هو الآخر إلى تحييد عامل اختلاف الحجم للتعرف على كفاءة اقتصادها. وقد عالجنا هذه الحالة بترجيح مؤشرات مساهمة المحافظات في الناتج المحلي الإجمالي وفي نموه بنسبة عدد سكانها إلى مجموع السكان في فلسطين. </w:t>
      </w:r>
    </w:p>
    <w:p w:rsidR="00AC0D24" w:rsidRDefault="00AC0D24" w:rsidP="00AC0D24">
      <w:pPr>
        <w:pStyle w:val="BodyText"/>
        <w:jc w:val="both"/>
        <w:rPr>
          <w:rFonts w:ascii="Simplified Arabic" w:eastAsiaTheme="minorHAnsi" w:hAnsi="Simplified Arabic" w:cs="Simplified Arabic"/>
          <w:sz w:val="24"/>
          <w:szCs w:val="24"/>
          <w:rtl/>
        </w:rPr>
      </w:pPr>
    </w:p>
    <w:p w:rsidR="00B709F6" w:rsidRPr="00B709F6" w:rsidRDefault="00B11F3D" w:rsidP="00B25CE7">
      <w:pPr>
        <w:pStyle w:val="BodyText"/>
        <w:jc w:val="both"/>
        <w:rPr>
          <w:rFonts w:ascii="Simplified Arabic" w:hAnsi="Simplified Arabic" w:cs="Simplified Arabic"/>
          <w:sz w:val="24"/>
          <w:szCs w:val="24"/>
        </w:rPr>
      </w:pPr>
      <w:r>
        <w:rPr>
          <w:rFonts w:ascii="Simplified Arabic" w:hAnsi="Simplified Arabic" w:cs="Simplified Arabic" w:hint="cs"/>
          <w:sz w:val="24"/>
          <w:szCs w:val="24"/>
          <w:rtl/>
        </w:rPr>
        <w:t>وفق ما سبق تم استخدام</w:t>
      </w:r>
      <w:r w:rsidR="00B672EE" w:rsidRPr="00B7762C">
        <w:rPr>
          <w:rFonts w:ascii="Simplified Arabic" w:hAnsi="Simplified Arabic" w:cs="Simplified Arabic"/>
          <w:sz w:val="24"/>
          <w:szCs w:val="24"/>
          <w:rtl/>
        </w:rPr>
        <w:t xml:space="preserve"> بيانات التعداد لاستخراج ثلاثة مؤشرات لغرض تحديد دور كل محافظة في تشغيل العاملين </w:t>
      </w:r>
      <w:r w:rsidR="00B672EE" w:rsidRPr="00B709F6">
        <w:rPr>
          <w:rFonts w:ascii="Simplified Arabic" w:hAnsi="Simplified Arabic" w:cs="Simplified Arabic"/>
          <w:sz w:val="24"/>
          <w:szCs w:val="24"/>
          <w:rtl/>
        </w:rPr>
        <w:t xml:space="preserve">لعام 2017، وفي نمو أعدادهم أيضا </w:t>
      </w:r>
      <w:r>
        <w:rPr>
          <w:rFonts w:ascii="Simplified Arabic" w:hAnsi="Simplified Arabic" w:cs="Simplified Arabic" w:hint="cs"/>
          <w:sz w:val="24"/>
          <w:szCs w:val="24"/>
          <w:rtl/>
        </w:rPr>
        <w:t>في عامي</w:t>
      </w:r>
      <w:r w:rsidR="00B672EE" w:rsidRPr="00B709F6">
        <w:rPr>
          <w:rFonts w:ascii="Simplified Arabic" w:hAnsi="Simplified Arabic" w:cs="Simplified Arabic"/>
          <w:sz w:val="24"/>
          <w:szCs w:val="24"/>
          <w:rtl/>
        </w:rPr>
        <w:t xml:space="preserve"> 2012</w:t>
      </w:r>
      <w:r>
        <w:rPr>
          <w:rFonts w:ascii="Simplified Arabic" w:hAnsi="Simplified Arabic" w:cs="Simplified Arabic" w:hint="cs"/>
          <w:sz w:val="24"/>
          <w:szCs w:val="24"/>
          <w:rtl/>
        </w:rPr>
        <w:t xml:space="preserve">، </w:t>
      </w:r>
      <w:r w:rsidR="00B672EE" w:rsidRPr="00B709F6">
        <w:rPr>
          <w:rFonts w:ascii="Simplified Arabic" w:hAnsi="Simplified Arabic" w:cs="Simplified Arabic"/>
          <w:sz w:val="24"/>
          <w:szCs w:val="24"/>
          <w:rtl/>
        </w:rPr>
        <w:t xml:space="preserve">2017 والمقارنة فيما بينها. ويقدم </w:t>
      </w:r>
      <w:r w:rsidR="00051888">
        <w:rPr>
          <w:rFonts w:ascii="Simplified Arabic" w:hAnsi="Simplified Arabic" w:cs="Simplified Arabic" w:hint="cs"/>
          <w:sz w:val="24"/>
          <w:szCs w:val="24"/>
          <w:rtl/>
        </w:rPr>
        <w:t>(</w:t>
      </w:r>
      <w:r w:rsidR="00B672EE" w:rsidRPr="00B709F6">
        <w:rPr>
          <w:rFonts w:ascii="Simplified Arabic" w:hAnsi="Simplified Arabic" w:cs="Simplified Arabic"/>
          <w:sz w:val="24"/>
          <w:szCs w:val="24"/>
          <w:rtl/>
        </w:rPr>
        <w:t xml:space="preserve">الجدول </w:t>
      </w:r>
      <w:r w:rsidR="008D57FC">
        <w:rPr>
          <w:rFonts w:ascii="Simplified Arabic" w:hAnsi="Simplified Arabic" w:cs="Simplified Arabic" w:hint="cs"/>
          <w:sz w:val="24"/>
          <w:szCs w:val="24"/>
          <w:rtl/>
        </w:rPr>
        <w:t>رقم 2</w:t>
      </w:r>
      <w:r w:rsidR="007E1BFD">
        <w:rPr>
          <w:rFonts w:ascii="Simplified Arabic" w:hAnsi="Simplified Arabic" w:cs="Simplified Arabic" w:hint="cs"/>
          <w:sz w:val="24"/>
          <w:szCs w:val="24"/>
          <w:rtl/>
        </w:rPr>
        <w:t xml:space="preserve"> صفحة 79</w:t>
      </w:r>
      <w:r w:rsidR="00051888">
        <w:rPr>
          <w:rFonts w:ascii="Simplified Arabic" w:hAnsi="Simplified Arabic" w:cs="Simplified Arabic" w:hint="cs"/>
          <w:sz w:val="24"/>
          <w:szCs w:val="24"/>
          <w:rtl/>
        </w:rPr>
        <w:t>)</w:t>
      </w:r>
      <w:r w:rsidR="000A5ABF">
        <w:rPr>
          <w:rFonts w:ascii="Simplified Arabic" w:hAnsi="Simplified Arabic" w:cs="Simplified Arabic" w:hint="cs"/>
          <w:sz w:val="24"/>
          <w:szCs w:val="24"/>
          <w:rtl/>
        </w:rPr>
        <w:t xml:space="preserve"> </w:t>
      </w:r>
      <w:r w:rsidR="00B672EE" w:rsidRPr="00B709F6">
        <w:rPr>
          <w:rFonts w:ascii="Simplified Arabic" w:hAnsi="Simplified Arabic" w:cs="Simplified Arabic"/>
          <w:sz w:val="24"/>
          <w:szCs w:val="24"/>
          <w:rtl/>
        </w:rPr>
        <w:t>موجزا لترتيب المحافظات وفق المؤشرات الثلاثة المذكورة أدناه، وهي:</w:t>
      </w:r>
    </w:p>
    <w:p w:rsidR="00B672EE" w:rsidRPr="00B709F6" w:rsidRDefault="00B672EE" w:rsidP="0018755E">
      <w:pPr>
        <w:pStyle w:val="BodyText"/>
        <w:numPr>
          <w:ilvl w:val="0"/>
          <w:numId w:val="9"/>
        </w:numPr>
        <w:jc w:val="left"/>
        <w:rPr>
          <w:rFonts w:ascii="Simplified Arabic" w:hAnsi="Simplified Arabic" w:cs="Simplified Arabic"/>
          <w:sz w:val="24"/>
          <w:szCs w:val="24"/>
          <w:rtl/>
        </w:rPr>
      </w:pPr>
      <w:r w:rsidRPr="00B709F6">
        <w:rPr>
          <w:rFonts w:ascii="Simplified Arabic" w:hAnsi="Simplified Arabic" w:cs="Simplified Arabic"/>
          <w:sz w:val="24"/>
          <w:szCs w:val="24"/>
          <w:rtl/>
        </w:rPr>
        <w:t>النسبة المئوية لعدد سكان</w:t>
      </w:r>
      <w:r w:rsidRPr="00B709F6">
        <w:rPr>
          <w:rFonts w:ascii="Simplified Arabic" w:hAnsi="Simplified Arabic" w:cs="Simplified Arabic"/>
          <w:sz w:val="24"/>
          <w:szCs w:val="24"/>
        </w:rPr>
        <w:t xml:space="preserve"> </w:t>
      </w:r>
      <w:r w:rsidRPr="00B709F6">
        <w:rPr>
          <w:rFonts w:ascii="Simplified Arabic" w:hAnsi="Simplified Arabic" w:cs="Simplified Arabic"/>
          <w:sz w:val="24"/>
          <w:szCs w:val="24"/>
          <w:rtl/>
        </w:rPr>
        <w:t>المحافظة من إجمالي عدد السكان في دولة فلسطين لعام 2017، باعتبار السكان المحدد الأبرز المتاح لقدرات اقتصاد المحافظة، المستخدمة والكامنة؛</w:t>
      </w:r>
      <w:r w:rsidRPr="00B709F6">
        <w:rPr>
          <w:rFonts w:ascii="Simplified Arabic" w:hAnsi="Simplified Arabic" w:cs="Simplified Arabic"/>
          <w:sz w:val="24"/>
          <w:szCs w:val="24"/>
        </w:rPr>
        <w:t xml:space="preserve"> </w:t>
      </w:r>
      <w:r w:rsidRPr="00B709F6">
        <w:rPr>
          <w:rFonts w:ascii="Simplified Arabic" w:hAnsi="Simplified Arabic" w:cs="Simplified Arabic"/>
          <w:sz w:val="24"/>
          <w:szCs w:val="24"/>
          <w:rtl/>
        </w:rPr>
        <w:t>(لاحقا مؤشر السكان).</w:t>
      </w:r>
      <w:r w:rsidRPr="00B709F6">
        <w:rPr>
          <w:rFonts w:ascii="Simplified Arabic" w:hAnsi="Simplified Arabic" w:cs="Simplified Arabic"/>
          <w:sz w:val="24"/>
          <w:szCs w:val="24"/>
        </w:rPr>
        <w:t xml:space="preserve"> </w:t>
      </w:r>
      <w:r w:rsidRPr="00B709F6">
        <w:rPr>
          <w:rFonts w:ascii="Simplified Arabic" w:hAnsi="Simplified Arabic" w:cs="Simplified Arabic"/>
          <w:sz w:val="24"/>
          <w:szCs w:val="24"/>
          <w:rtl/>
        </w:rPr>
        <w:t xml:space="preserve">   </w:t>
      </w:r>
    </w:p>
    <w:p w:rsidR="00B672EE" w:rsidRPr="00B709F6" w:rsidRDefault="00B672EE" w:rsidP="0018755E">
      <w:pPr>
        <w:pStyle w:val="BodyText"/>
        <w:numPr>
          <w:ilvl w:val="0"/>
          <w:numId w:val="9"/>
        </w:numPr>
        <w:jc w:val="left"/>
        <w:rPr>
          <w:rFonts w:ascii="Simplified Arabic" w:hAnsi="Simplified Arabic" w:cs="Simplified Arabic"/>
          <w:sz w:val="24"/>
          <w:szCs w:val="24"/>
        </w:rPr>
      </w:pPr>
      <w:r w:rsidRPr="00B709F6">
        <w:rPr>
          <w:rFonts w:ascii="Simplified Arabic" w:hAnsi="Simplified Arabic" w:cs="Simplified Arabic"/>
          <w:sz w:val="24"/>
          <w:szCs w:val="24"/>
          <w:rtl/>
        </w:rPr>
        <w:t>النسبة المئوية للعاملين في المنشآت العاملة في كل محافظة إلى إجمالي عدد العاملين في جميع المنشآت العاملة في دولة فلسطين في عام 2017 بكونه مصدر توليد القيمة المضافة فيها (لاحقا مؤشر الحجم).</w:t>
      </w:r>
    </w:p>
    <w:p w:rsidR="00B672EE" w:rsidRPr="00B709F6" w:rsidRDefault="00B672EE" w:rsidP="00B25CE7">
      <w:pPr>
        <w:pStyle w:val="BodyText"/>
        <w:numPr>
          <w:ilvl w:val="0"/>
          <w:numId w:val="9"/>
        </w:numPr>
        <w:jc w:val="left"/>
        <w:rPr>
          <w:rFonts w:ascii="Simplified Arabic" w:hAnsi="Simplified Arabic" w:cs="Simplified Arabic"/>
          <w:sz w:val="24"/>
          <w:szCs w:val="24"/>
        </w:rPr>
      </w:pPr>
      <w:r w:rsidRPr="00B709F6">
        <w:rPr>
          <w:rFonts w:ascii="Simplified Arabic" w:hAnsi="Simplified Arabic" w:cs="Simplified Arabic"/>
          <w:sz w:val="24"/>
          <w:szCs w:val="24"/>
          <w:rtl/>
        </w:rPr>
        <w:t xml:space="preserve">النسبة المئوية لمساهمة منشآت المحافظة العاملة في الزيادة في عدد العاملين في جميع المنشآت العاملة في دولة فلسطين </w:t>
      </w:r>
      <w:r w:rsidR="00B25CE7">
        <w:rPr>
          <w:rFonts w:ascii="Simplified Arabic" w:hAnsi="Simplified Arabic" w:cs="Simplified Arabic" w:hint="cs"/>
          <w:sz w:val="24"/>
          <w:szCs w:val="24"/>
          <w:rtl/>
        </w:rPr>
        <w:t>بين عامي</w:t>
      </w:r>
      <w:r w:rsidRPr="00B709F6">
        <w:rPr>
          <w:rFonts w:ascii="Simplified Arabic" w:hAnsi="Simplified Arabic" w:cs="Simplified Arabic"/>
          <w:sz w:val="24"/>
          <w:szCs w:val="24"/>
          <w:rtl/>
        </w:rPr>
        <w:t xml:space="preserve"> 2012-2017، بكونه يعبر عن حجم واتجاهات التغير في نمو التشغيل، أو الزيادة في القيمة المضافة (لاحقا مؤشر النمو).</w:t>
      </w:r>
    </w:p>
    <w:p w:rsidR="00AC0D24" w:rsidRDefault="00AC0D24" w:rsidP="00AC0D24">
      <w:pPr>
        <w:bidi/>
        <w:spacing w:after="0" w:line="240" w:lineRule="auto"/>
        <w:jc w:val="both"/>
        <w:rPr>
          <w:rFonts w:ascii="Simplified Arabic" w:hAnsi="Simplified Arabic" w:cs="Simplified Arabic"/>
          <w:sz w:val="24"/>
          <w:szCs w:val="24"/>
          <w:rtl/>
        </w:rPr>
      </w:pPr>
    </w:p>
    <w:p w:rsidR="00B672EE" w:rsidRPr="00B7762C" w:rsidRDefault="00B672EE" w:rsidP="008D57FC">
      <w:pPr>
        <w:bidi/>
        <w:spacing w:after="0" w:line="240" w:lineRule="auto"/>
        <w:jc w:val="both"/>
        <w:rPr>
          <w:rFonts w:ascii="Simplified Arabic" w:hAnsi="Simplified Arabic" w:cs="Simplified Arabic"/>
          <w:sz w:val="24"/>
          <w:szCs w:val="24"/>
          <w:rtl/>
        </w:rPr>
      </w:pPr>
      <w:r w:rsidRPr="00B7762C">
        <w:rPr>
          <w:rFonts w:ascii="Simplified Arabic" w:hAnsi="Simplified Arabic" w:cs="Simplified Arabic"/>
          <w:sz w:val="24"/>
          <w:szCs w:val="24"/>
          <w:rtl/>
        </w:rPr>
        <w:t>هذا التحليل</w:t>
      </w:r>
      <w:r w:rsidR="008D57FC">
        <w:rPr>
          <w:rFonts w:ascii="Simplified Arabic" w:hAnsi="Simplified Arabic" w:cs="Simplified Arabic" w:hint="cs"/>
          <w:sz w:val="24"/>
          <w:szCs w:val="24"/>
          <w:rtl/>
        </w:rPr>
        <w:t xml:space="preserve"> يفترض</w:t>
      </w:r>
      <w:r w:rsidRPr="00B7762C">
        <w:rPr>
          <w:rFonts w:ascii="Simplified Arabic" w:hAnsi="Simplified Arabic" w:cs="Simplified Arabic"/>
          <w:sz w:val="24"/>
          <w:szCs w:val="24"/>
          <w:rtl/>
        </w:rPr>
        <w:t xml:space="preserve"> أن عدد العاملين في المنشآت العاملة في المحافظة والزيادة في عددهم في كل محافظة يتناسب مع عدد سكانها. وهذا الافتراض صحيح بسبب تجانس المجتمع في جميع المحافظات رغم الفروقات البسيطة في الهرم السكاني بين الضفة الغربية وقطاع غزة.  أي أن المحافظة التي تحظى بأكبر عدد من السكان تكون قادرة على توفير أكبر عدد من العاملين، والأكثر قدرة على تحقيق أكبر زيادة في نمو عدد العاملين أيضا، والعكس بالعكس. ولغرض تبسيط عرض النموذج، قمنا بتحديد مرتبة كل محافظة في هذه المؤشرات لتسهيل المقارنة فيما بينها، </w:t>
      </w:r>
      <w:r w:rsidR="0056532F">
        <w:rPr>
          <w:rFonts w:ascii="Simplified Arabic" w:hAnsi="Simplified Arabic" w:cs="Simplified Arabic" w:hint="cs"/>
          <w:sz w:val="24"/>
          <w:szCs w:val="24"/>
          <w:rtl/>
        </w:rPr>
        <w:t xml:space="preserve">وفيما يلي التغيرات العامة في تشغيل العاملين التي </w:t>
      </w:r>
      <w:r w:rsidR="00AA71B0">
        <w:rPr>
          <w:rFonts w:ascii="Simplified Arabic" w:hAnsi="Simplified Arabic" w:cs="Simplified Arabic" w:hint="cs"/>
          <w:sz w:val="24"/>
          <w:szCs w:val="24"/>
          <w:rtl/>
        </w:rPr>
        <w:t>يشهدها اقتصاد المحافظات والتي كان أبرزها</w:t>
      </w:r>
      <w:r w:rsidRPr="00B7762C">
        <w:rPr>
          <w:rFonts w:ascii="Simplified Arabic" w:hAnsi="Simplified Arabic" w:cs="Simplified Arabic"/>
          <w:sz w:val="24"/>
          <w:szCs w:val="24"/>
          <w:rtl/>
        </w:rPr>
        <w:t>:</w:t>
      </w:r>
      <w:r w:rsidRPr="00C31A15">
        <w:rPr>
          <w:sz w:val="24"/>
          <w:szCs w:val="24"/>
          <w:vertAlign w:val="superscript"/>
          <w:rtl/>
        </w:rPr>
        <w:footnoteReference w:id="6"/>
      </w:r>
    </w:p>
    <w:p w:rsidR="00C31A15" w:rsidRDefault="00B672EE" w:rsidP="00E2597B">
      <w:pPr>
        <w:bidi/>
        <w:spacing w:after="0" w:line="240" w:lineRule="auto"/>
        <w:jc w:val="both"/>
        <w:rPr>
          <w:rFonts w:ascii="Simplified Arabic" w:hAnsi="Simplified Arabic" w:cs="Simplified Arabic"/>
          <w:sz w:val="24"/>
          <w:szCs w:val="24"/>
          <w:rtl/>
        </w:rPr>
      </w:pPr>
      <w:r w:rsidRPr="00C31A15">
        <w:rPr>
          <w:rFonts w:ascii="Simplified Arabic" w:hAnsi="Simplified Arabic" w:cs="Simplified Arabic"/>
          <w:b/>
          <w:bCs/>
          <w:sz w:val="24"/>
          <w:szCs w:val="24"/>
          <w:rtl/>
        </w:rPr>
        <w:t>أولا</w:t>
      </w:r>
      <w:r w:rsidRPr="00B7762C">
        <w:rPr>
          <w:rFonts w:ascii="Simplified Arabic" w:hAnsi="Simplified Arabic" w:cs="Simplified Arabic"/>
          <w:sz w:val="24"/>
          <w:szCs w:val="24"/>
          <w:rtl/>
        </w:rPr>
        <w:t xml:space="preserve">: تراجع مؤشرات الحجم والنمو في محافظة القدس بشكل كبير، الأمر الذي شهدناه في كافة المؤشرات الأخرى والتي تعكس الظروف والتحديات التي تواجه المحافظة بسبب سياسات وإجراءات سلطات الاحتلال. </w:t>
      </w:r>
    </w:p>
    <w:p w:rsidR="00873DD8" w:rsidRPr="00B7762C" w:rsidRDefault="00873DD8" w:rsidP="00873DD8">
      <w:pPr>
        <w:bidi/>
        <w:spacing w:after="0" w:line="240" w:lineRule="auto"/>
        <w:jc w:val="both"/>
        <w:rPr>
          <w:rFonts w:ascii="Simplified Arabic" w:hAnsi="Simplified Arabic" w:cs="Simplified Arabic"/>
          <w:sz w:val="24"/>
          <w:szCs w:val="24"/>
          <w:rtl/>
        </w:rPr>
      </w:pPr>
    </w:p>
    <w:p w:rsidR="00B672EE" w:rsidRDefault="00B672EE" w:rsidP="00793306">
      <w:pPr>
        <w:bidi/>
        <w:spacing w:after="0" w:line="240" w:lineRule="auto"/>
        <w:jc w:val="both"/>
        <w:rPr>
          <w:rFonts w:ascii="Simplified Arabic" w:hAnsi="Simplified Arabic" w:cs="Simplified Arabic"/>
          <w:sz w:val="24"/>
          <w:szCs w:val="24"/>
          <w:rtl/>
        </w:rPr>
      </w:pPr>
      <w:r w:rsidRPr="00C31A15">
        <w:rPr>
          <w:rFonts w:ascii="Simplified Arabic" w:hAnsi="Simplified Arabic" w:cs="Simplified Arabic"/>
          <w:b/>
          <w:bCs/>
          <w:sz w:val="24"/>
          <w:szCs w:val="24"/>
          <w:rtl/>
        </w:rPr>
        <w:t>ثانيا</w:t>
      </w:r>
      <w:r w:rsidRPr="00B7762C">
        <w:rPr>
          <w:rFonts w:ascii="Simplified Arabic" w:hAnsi="Simplified Arabic" w:cs="Simplified Arabic"/>
          <w:sz w:val="24"/>
          <w:szCs w:val="24"/>
          <w:rtl/>
        </w:rPr>
        <w:t>: تراجع مؤشرات الحجم والنمو في معظم محافظات قطاع غزة، والذي تفاوت من محافظة إلى أخرى، حيث كان التباين السلبي بين مؤشر عدد السكان وبين مؤشري الحجم (معدل التشغيل) والنمو (نسبة الزيادة في التشغيل) أ</w:t>
      </w:r>
      <w:r w:rsidR="00214C86">
        <w:rPr>
          <w:rFonts w:ascii="Simplified Arabic" w:hAnsi="Simplified Arabic" w:cs="Simplified Arabic"/>
          <w:sz w:val="24"/>
          <w:szCs w:val="24"/>
          <w:rtl/>
        </w:rPr>
        <w:t>كثر حدة في محافظة شمل غزة، وخان</w:t>
      </w:r>
      <w:r w:rsidRPr="00B7762C">
        <w:rPr>
          <w:rFonts w:ascii="Simplified Arabic" w:hAnsi="Simplified Arabic" w:cs="Simplified Arabic"/>
          <w:sz w:val="24"/>
          <w:szCs w:val="24"/>
          <w:rtl/>
        </w:rPr>
        <w:t>يونس</w:t>
      </w:r>
      <w:r w:rsidR="00793306">
        <w:rPr>
          <w:rFonts w:ascii="Simplified Arabic" w:hAnsi="Simplified Arabic" w:cs="Simplified Arabic" w:hint="cs"/>
          <w:sz w:val="24"/>
          <w:szCs w:val="24"/>
          <w:rtl/>
        </w:rPr>
        <w:t xml:space="preserve"> ودير البلح</w:t>
      </w:r>
      <w:r w:rsidRPr="00B7762C">
        <w:rPr>
          <w:rFonts w:ascii="Simplified Arabic" w:hAnsi="Simplified Arabic" w:cs="Simplified Arabic"/>
          <w:sz w:val="24"/>
          <w:szCs w:val="24"/>
          <w:rtl/>
        </w:rPr>
        <w:t xml:space="preserve"> مما كان عليه في محافظات القطاع الأخرى. على الرغم من ذلك تشير البيانات إلى بعض الظواهر الإيجابية كالتقدم الذي شهدته </w:t>
      </w:r>
      <w:r w:rsidR="00793306">
        <w:rPr>
          <w:rFonts w:ascii="Simplified Arabic" w:hAnsi="Simplified Arabic" w:cs="Simplified Arabic"/>
          <w:sz w:val="24"/>
          <w:szCs w:val="24"/>
          <w:rtl/>
        </w:rPr>
        <w:t>محافظة غزة في مؤشر الحجم</w:t>
      </w:r>
      <w:r w:rsidRPr="00B7762C">
        <w:rPr>
          <w:rFonts w:ascii="Simplified Arabic" w:hAnsi="Simplified Arabic" w:cs="Simplified Arabic"/>
          <w:sz w:val="24"/>
          <w:szCs w:val="24"/>
          <w:rtl/>
        </w:rPr>
        <w:t>، وتقدم ترتيب محافظة رفح في مؤشر النمو.</w:t>
      </w:r>
    </w:p>
    <w:p w:rsidR="004D1D14" w:rsidRPr="00B7762C" w:rsidRDefault="004D1D14" w:rsidP="004D1D14">
      <w:pPr>
        <w:bidi/>
        <w:spacing w:after="0" w:line="240" w:lineRule="auto"/>
        <w:jc w:val="both"/>
        <w:rPr>
          <w:rFonts w:ascii="Simplified Arabic" w:hAnsi="Simplified Arabic" w:cs="Simplified Arabic"/>
          <w:sz w:val="24"/>
          <w:szCs w:val="24"/>
          <w:rtl/>
        </w:rPr>
      </w:pPr>
    </w:p>
    <w:p w:rsidR="00B672EE" w:rsidRDefault="00B672EE" w:rsidP="00C31A15">
      <w:pPr>
        <w:bidi/>
        <w:spacing w:after="0" w:line="240" w:lineRule="auto"/>
        <w:jc w:val="both"/>
        <w:rPr>
          <w:rFonts w:ascii="Simplified Arabic" w:hAnsi="Simplified Arabic" w:cs="Simplified Arabic"/>
          <w:sz w:val="24"/>
          <w:szCs w:val="24"/>
          <w:rtl/>
        </w:rPr>
      </w:pPr>
      <w:r w:rsidRPr="00C31A15">
        <w:rPr>
          <w:rFonts w:ascii="Simplified Arabic" w:hAnsi="Simplified Arabic" w:cs="Simplified Arabic"/>
          <w:b/>
          <w:bCs/>
          <w:sz w:val="24"/>
          <w:szCs w:val="24"/>
          <w:rtl/>
        </w:rPr>
        <w:t>ثالثا</w:t>
      </w:r>
      <w:r w:rsidRPr="00B7762C">
        <w:rPr>
          <w:rFonts w:ascii="Simplified Arabic" w:hAnsi="Simplified Arabic" w:cs="Simplified Arabic"/>
          <w:sz w:val="24"/>
          <w:szCs w:val="24"/>
          <w:rtl/>
        </w:rPr>
        <w:t xml:space="preserve">: تشير نتائج التحليل أيضا إلى وجود تباين إيجابي بين مؤشري الحجم والنمو في كل من محافظتي رام الله والبيرة وبيت لحم، الناجم عن الهجرة الداخلية الوافدة للمنشآت والعاملين من محافظات الضفة الغربية الأخرى، الأمر الذي يستحق الدراسة للتعرف </w:t>
      </w:r>
      <w:r w:rsidRPr="00B7762C">
        <w:rPr>
          <w:rFonts w:ascii="Simplified Arabic" w:hAnsi="Simplified Arabic" w:cs="Simplified Arabic"/>
          <w:sz w:val="24"/>
          <w:szCs w:val="24"/>
          <w:rtl/>
        </w:rPr>
        <w:lastRenderedPageBreak/>
        <w:t>على مصادر وأسباب هذا التباين بشكل دقيق، والتحوط تجاه انعكاساته على المحافظات المجاورة بشكل خاص، والاقتصاد الفلسطيني بشكل عام.</w:t>
      </w:r>
    </w:p>
    <w:p w:rsidR="00873DD8" w:rsidRDefault="00873DD8" w:rsidP="00873DD8">
      <w:pPr>
        <w:bidi/>
        <w:spacing w:after="0" w:line="240" w:lineRule="auto"/>
        <w:jc w:val="both"/>
        <w:rPr>
          <w:rFonts w:ascii="Simplified Arabic" w:hAnsi="Simplified Arabic" w:cs="Simplified Arabic"/>
          <w:sz w:val="24"/>
          <w:szCs w:val="24"/>
          <w:rtl/>
        </w:rPr>
      </w:pPr>
    </w:p>
    <w:p w:rsidR="00B672EE" w:rsidRDefault="00B672EE" w:rsidP="00C31A15">
      <w:pPr>
        <w:bidi/>
        <w:spacing w:after="0" w:line="240" w:lineRule="auto"/>
        <w:jc w:val="both"/>
        <w:rPr>
          <w:rFonts w:ascii="Simplified Arabic" w:hAnsi="Simplified Arabic" w:cs="Simplified Arabic"/>
          <w:sz w:val="24"/>
          <w:szCs w:val="24"/>
          <w:rtl/>
        </w:rPr>
      </w:pPr>
      <w:r w:rsidRPr="00C31A15">
        <w:rPr>
          <w:rFonts w:ascii="Simplified Arabic" w:hAnsi="Simplified Arabic" w:cs="Simplified Arabic"/>
          <w:b/>
          <w:bCs/>
          <w:sz w:val="24"/>
          <w:szCs w:val="24"/>
          <w:rtl/>
        </w:rPr>
        <w:t>رابعا</w:t>
      </w:r>
      <w:r w:rsidRPr="00B7762C">
        <w:rPr>
          <w:rFonts w:ascii="Simplified Arabic" w:hAnsi="Simplified Arabic" w:cs="Simplified Arabic"/>
          <w:sz w:val="24"/>
          <w:szCs w:val="24"/>
          <w:rtl/>
        </w:rPr>
        <w:t xml:space="preserve">: ما يلفت الانتباه أيضا حدوث تراجع لمؤشر الحجم في محافظة الخليل، التي تعتبر الأولى في عدد السكان، حيث تراجع فيها مؤشر التشغيل إلى المرتبة الثالثة. قد يرجع ذلك إلى ارتفاع معدل الخصوبة في المحافظة أو بسبب عدم الافصاح الدقيق عن عدد العاملين. وفي جميع الأحوال تستحق هذه الظاهرة الدراسة، للتعرف على أسبابها أيضا.  </w:t>
      </w:r>
    </w:p>
    <w:p w:rsidR="00C31A15" w:rsidRPr="00B7762C" w:rsidRDefault="00C31A15" w:rsidP="00C31A15">
      <w:pPr>
        <w:bidi/>
        <w:spacing w:after="0" w:line="240" w:lineRule="auto"/>
        <w:jc w:val="both"/>
        <w:rPr>
          <w:rFonts w:ascii="Simplified Arabic" w:hAnsi="Simplified Arabic" w:cs="Simplified Arabic"/>
          <w:sz w:val="24"/>
          <w:szCs w:val="24"/>
          <w:rtl/>
        </w:rPr>
      </w:pPr>
    </w:p>
    <w:p w:rsidR="00B672EE" w:rsidRPr="00B7762C" w:rsidRDefault="003C6554" w:rsidP="00B61BB5">
      <w:pPr>
        <w:tabs>
          <w:tab w:val="left" w:pos="2220"/>
        </w:tabs>
        <w:bidi/>
        <w:spacing w:after="0"/>
        <w:rPr>
          <w:rFonts w:ascii="Simplified Arabic" w:hAnsi="Simplified Arabic" w:cs="Simplified Arabic"/>
          <w:sz w:val="24"/>
          <w:szCs w:val="24"/>
          <w:rtl/>
        </w:rPr>
      </w:pPr>
      <w:r>
        <w:rPr>
          <w:rFonts w:ascii="Simplified Arabic" w:hAnsi="Simplified Arabic" w:cs="Simplified Arabic" w:hint="cs"/>
          <w:b/>
          <w:bCs/>
          <w:sz w:val="24"/>
          <w:szCs w:val="24"/>
          <w:rtl/>
        </w:rPr>
        <w:t xml:space="preserve">1.7 </w:t>
      </w:r>
      <w:r w:rsidR="00B672EE" w:rsidRPr="00B7762C">
        <w:rPr>
          <w:rFonts w:ascii="Simplified Arabic" w:hAnsi="Simplified Arabic" w:cs="Simplified Arabic"/>
          <w:b/>
          <w:bCs/>
          <w:sz w:val="24"/>
          <w:szCs w:val="24"/>
          <w:rtl/>
        </w:rPr>
        <w:t xml:space="preserve">التوزيع النسبي للعاملين في المنشآت العاملة حسب الأنشطة الاقتصادية لعام 2017 والتوزيع النسبي للزيادة في أعدادهم وتقييم مساهمتها النسبية في توليد القيمة المضافة </w:t>
      </w:r>
      <w:r w:rsidR="00B61BB5">
        <w:rPr>
          <w:rFonts w:ascii="Simplified Arabic" w:hAnsi="Simplified Arabic" w:cs="Simplified Arabic" w:hint="cs"/>
          <w:b/>
          <w:bCs/>
          <w:sz w:val="24"/>
          <w:szCs w:val="24"/>
          <w:rtl/>
        </w:rPr>
        <w:t>لعامي</w:t>
      </w:r>
      <w:r w:rsidR="00B672EE" w:rsidRPr="00B7762C">
        <w:rPr>
          <w:rFonts w:ascii="Simplified Arabic" w:hAnsi="Simplified Arabic" w:cs="Simplified Arabic"/>
          <w:b/>
          <w:bCs/>
          <w:sz w:val="24"/>
          <w:szCs w:val="24"/>
          <w:rtl/>
        </w:rPr>
        <w:t xml:space="preserve"> 2012</w:t>
      </w:r>
      <w:r w:rsidR="00B61BB5">
        <w:rPr>
          <w:rFonts w:ascii="Simplified Arabic" w:hAnsi="Simplified Arabic" w:cs="Simplified Arabic" w:hint="cs"/>
          <w:b/>
          <w:bCs/>
          <w:sz w:val="24"/>
          <w:szCs w:val="24"/>
          <w:rtl/>
        </w:rPr>
        <w:t xml:space="preserve">، </w:t>
      </w:r>
      <w:r w:rsidR="00B672EE" w:rsidRPr="00B7762C">
        <w:rPr>
          <w:rFonts w:ascii="Simplified Arabic" w:hAnsi="Simplified Arabic" w:cs="Simplified Arabic"/>
          <w:b/>
          <w:bCs/>
          <w:sz w:val="24"/>
          <w:szCs w:val="24"/>
          <w:rtl/>
        </w:rPr>
        <w:t xml:space="preserve">2017 </w:t>
      </w:r>
    </w:p>
    <w:p w:rsidR="00B672EE" w:rsidRDefault="00B672EE" w:rsidP="00051888">
      <w:pPr>
        <w:pStyle w:val="BodyText"/>
        <w:tabs>
          <w:tab w:val="left" w:pos="2220"/>
        </w:tabs>
        <w:rPr>
          <w:rFonts w:ascii="Simplified Arabic" w:hAnsi="Simplified Arabic" w:cs="Simplified Arabic"/>
          <w:sz w:val="24"/>
          <w:szCs w:val="24"/>
          <w:rtl/>
        </w:rPr>
      </w:pPr>
      <w:r w:rsidRPr="003C6554">
        <w:rPr>
          <w:rFonts w:ascii="Simplified Arabic" w:eastAsiaTheme="minorHAnsi" w:hAnsi="Simplified Arabic" w:cs="Simplified Arabic"/>
          <w:sz w:val="24"/>
          <w:szCs w:val="24"/>
          <w:rtl/>
        </w:rPr>
        <w:t xml:space="preserve">بنفس المنهجية </w:t>
      </w:r>
      <w:r w:rsidR="00051888">
        <w:rPr>
          <w:rFonts w:ascii="Simplified Arabic" w:eastAsiaTheme="minorHAnsi" w:hAnsi="Simplified Arabic" w:cs="Simplified Arabic" w:hint="cs"/>
          <w:sz w:val="24"/>
          <w:szCs w:val="24"/>
          <w:rtl/>
        </w:rPr>
        <w:t>التي وضحت سابقاً</w:t>
      </w:r>
      <w:r w:rsidRPr="003C6554">
        <w:rPr>
          <w:rFonts w:ascii="Simplified Arabic" w:eastAsiaTheme="minorHAnsi" w:hAnsi="Simplified Arabic" w:cs="Simplified Arabic"/>
          <w:sz w:val="24"/>
          <w:szCs w:val="24"/>
          <w:rtl/>
        </w:rPr>
        <w:t xml:space="preserve"> تم استخدام نسبة التشغيل في الأنشطة لعام 2017، الذي يعكس وزن كل منها في توليد القيمة المضافة (مؤشر الحجم)، ومؤشر النمو في التشغيل والذي يعكس دور كل نشاط في زيادة التشغ</w:t>
      </w:r>
      <w:r w:rsidR="00C85950" w:rsidRPr="003C6554">
        <w:rPr>
          <w:rFonts w:ascii="Simplified Arabic" w:eastAsiaTheme="minorHAnsi" w:hAnsi="Simplified Arabic" w:cs="Simplified Arabic"/>
          <w:sz w:val="24"/>
          <w:szCs w:val="24"/>
          <w:rtl/>
        </w:rPr>
        <w:t>يل (مؤشر النمو) للدلالة على دور</w:t>
      </w:r>
      <w:r w:rsidR="00C85950" w:rsidRPr="003C6554">
        <w:rPr>
          <w:rFonts w:ascii="Simplified Arabic" w:eastAsiaTheme="minorHAnsi" w:hAnsi="Simplified Arabic" w:cs="Simplified Arabic" w:hint="cs"/>
          <w:sz w:val="24"/>
          <w:szCs w:val="24"/>
          <w:rtl/>
        </w:rPr>
        <w:t>ه</w:t>
      </w:r>
      <w:r w:rsidRPr="003C6554">
        <w:rPr>
          <w:rFonts w:ascii="Simplified Arabic" w:eastAsiaTheme="minorHAnsi" w:hAnsi="Simplified Arabic" w:cs="Simplified Arabic"/>
          <w:sz w:val="24"/>
          <w:szCs w:val="24"/>
          <w:rtl/>
        </w:rPr>
        <w:t xml:space="preserve"> في نمو القيمة المضافة. ونلخص فيما يلي</w:t>
      </w:r>
      <w:r w:rsidR="008D57FC">
        <w:rPr>
          <w:rFonts w:ascii="Simplified Arabic" w:eastAsiaTheme="minorHAnsi" w:hAnsi="Simplified Arabic" w:cs="Simplified Arabic" w:hint="cs"/>
          <w:sz w:val="24"/>
          <w:szCs w:val="24"/>
          <w:rtl/>
        </w:rPr>
        <w:t xml:space="preserve"> ابرز</w:t>
      </w:r>
      <w:r w:rsidRPr="003C6554">
        <w:rPr>
          <w:rFonts w:ascii="Simplified Arabic" w:eastAsiaTheme="minorHAnsi" w:hAnsi="Simplified Arabic" w:cs="Simplified Arabic"/>
          <w:sz w:val="24"/>
          <w:szCs w:val="24"/>
          <w:rtl/>
        </w:rPr>
        <w:t xml:space="preserve"> النتائج.</w:t>
      </w:r>
      <w:r w:rsidRPr="00B7762C">
        <w:rPr>
          <w:rFonts w:ascii="Simplified Arabic" w:hAnsi="Simplified Arabic" w:cs="Simplified Arabic"/>
          <w:sz w:val="24"/>
          <w:szCs w:val="24"/>
          <w:rtl/>
        </w:rPr>
        <w:t xml:space="preserve">  </w:t>
      </w:r>
    </w:p>
    <w:p w:rsidR="00103F96" w:rsidRPr="00B7762C" w:rsidRDefault="00103F96" w:rsidP="00873DD8">
      <w:pPr>
        <w:pStyle w:val="BodyText"/>
        <w:tabs>
          <w:tab w:val="left" w:pos="2220"/>
        </w:tabs>
        <w:rPr>
          <w:rFonts w:ascii="Simplified Arabic" w:hAnsi="Simplified Arabic" w:cs="Simplified Arabic"/>
          <w:sz w:val="24"/>
          <w:szCs w:val="24"/>
          <w:rtl/>
        </w:rPr>
      </w:pPr>
    </w:p>
    <w:p w:rsidR="00B672EE" w:rsidRDefault="00B672EE" w:rsidP="00590521">
      <w:pPr>
        <w:bidi/>
        <w:spacing w:after="0" w:line="240" w:lineRule="auto"/>
        <w:jc w:val="both"/>
        <w:rPr>
          <w:rFonts w:ascii="Simplified Arabic" w:hAnsi="Simplified Arabic" w:cs="Simplified Arabic"/>
          <w:sz w:val="24"/>
          <w:szCs w:val="24"/>
          <w:rtl/>
        </w:rPr>
      </w:pPr>
      <w:r w:rsidRPr="003C6554">
        <w:rPr>
          <w:rFonts w:ascii="Simplified Arabic" w:hAnsi="Simplified Arabic" w:cs="Simplified Arabic"/>
          <w:b/>
          <w:bCs/>
          <w:sz w:val="24"/>
          <w:szCs w:val="24"/>
          <w:rtl/>
        </w:rPr>
        <w:t>الحالة الأولى</w:t>
      </w:r>
      <w:r w:rsidRPr="003C6554">
        <w:rPr>
          <w:rFonts w:ascii="Simplified Arabic" w:hAnsi="Simplified Arabic" w:cs="Simplified Arabic"/>
          <w:sz w:val="24"/>
          <w:szCs w:val="24"/>
          <w:rtl/>
        </w:rPr>
        <w:t xml:space="preserve">: وهي حالة الأنشطة التي يتساوى فيها مؤشر الحجم مع مؤشر النمو، والذي شهدناه في </w:t>
      </w:r>
      <w:r w:rsidR="004B583C">
        <w:rPr>
          <w:rFonts w:ascii="Simplified Arabic" w:hAnsi="Simplified Arabic" w:cs="Simplified Arabic" w:hint="cs"/>
          <w:sz w:val="24"/>
          <w:szCs w:val="24"/>
          <w:rtl/>
        </w:rPr>
        <w:t>5</w:t>
      </w:r>
      <w:r w:rsidRPr="003C6554">
        <w:rPr>
          <w:rFonts w:ascii="Simplified Arabic" w:hAnsi="Simplified Arabic" w:cs="Simplified Arabic"/>
          <w:sz w:val="24"/>
          <w:szCs w:val="24"/>
          <w:rtl/>
        </w:rPr>
        <w:t xml:space="preserve"> أنشطة، أي تساوت فيها نسبة عدد العاملين (مؤشر الحجم) مع نسبة المساهمة في نمو عدد العاملين (مؤشر التغير/النمو)، وحافظت على ترتيبها بين الأنشطة حسب نتائج التعدادين في العامين 2012 و2017 وشملت: أنشطة </w:t>
      </w:r>
      <w:r w:rsidR="001A115F">
        <w:rPr>
          <w:rFonts w:ascii="Simplified Arabic" w:hAnsi="Simplified Arabic" w:cs="Simplified Arabic"/>
          <w:sz w:val="24"/>
          <w:szCs w:val="24"/>
          <w:rtl/>
        </w:rPr>
        <w:t>التعدين واستغلال المحاجر</w:t>
      </w:r>
      <w:r w:rsidRPr="003C6554">
        <w:rPr>
          <w:rFonts w:ascii="Simplified Arabic" w:hAnsi="Simplified Arabic" w:cs="Simplified Arabic"/>
          <w:sz w:val="24"/>
          <w:szCs w:val="24"/>
          <w:rtl/>
        </w:rPr>
        <w:t xml:space="preserve">، التي احتلت المرتبة </w:t>
      </w:r>
      <w:r w:rsidR="00590521">
        <w:rPr>
          <w:rFonts w:ascii="Simplified Arabic" w:hAnsi="Simplified Arabic" w:cs="Simplified Arabic" w:hint="cs"/>
          <w:sz w:val="24"/>
          <w:szCs w:val="24"/>
          <w:rtl/>
        </w:rPr>
        <w:t>الخامسة عشر</w:t>
      </w:r>
      <w:r w:rsidRPr="003C6554">
        <w:rPr>
          <w:rFonts w:ascii="Simplified Arabic" w:hAnsi="Simplified Arabic" w:cs="Simplified Arabic"/>
          <w:sz w:val="24"/>
          <w:szCs w:val="24"/>
          <w:rtl/>
        </w:rPr>
        <w:t xml:space="preserve"> بين جميع الأنشطة؛ وإمدادات الكهرباء والغاز التي احتلت المرتبة </w:t>
      </w:r>
      <w:r w:rsidR="00590521">
        <w:rPr>
          <w:rFonts w:ascii="Simplified Arabic" w:hAnsi="Simplified Arabic" w:cs="Simplified Arabic" w:hint="cs"/>
          <w:sz w:val="24"/>
          <w:szCs w:val="24"/>
          <w:rtl/>
        </w:rPr>
        <w:t>الرابعة عشر</w:t>
      </w:r>
      <w:r w:rsidRPr="003C6554">
        <w:rPr>
          <w:rFonts w:ascii="Simplified Arabic" w:hAnsi="Simplified Arabic" w:cs="Simplified Arabic"/>
          <w:sz w:val="24"/>
          <w:szCs w:val="24"/>
          <w:rtl/>
        </w:rPr>
        <w:t xml:space="preserve">؛ وإمدادات المياه والصرف الصحي التي احتلت المرتبة </w:t>
      </w:r>
      <w:r w:rsidR="00590521">
        <w:rPr>
          <w:rFonts w:ascii="Simplified Arabic" w:hAnsi="Simplified Arabic" w:cs="Simplified Arabic" w:hint="cs"/>
          <w:sz w:val="24"/>
          <w:szCs w:val="24"/>
          <w:rtl/>
        </w:rPr>
        <w:t>الثامنة عشر</w:t>
      </w:r>
      <w:r w:rsidRPr="003C6554">
        <w:rPr>
          <w:rFonts w:ascii="Simplified Arabic" w:hAnsi="Simplified Arabic" w:cs="Simplified Arabic"/>
          <w:sz w:val="24"/>
          <w:szCs w:val="24"/>
          <w:rtl/>
        </w:rPr>
        <w:t xml:space="preserve">؛ </w:t>
      </w:r>
      <w:r w:rsidR="004B583C">
        <w:rPr>
          <w:rFonts w:ascii="Simplified Arabic" w:hAnsi="Simplified Arabic" w:cs="Simplified Arabic" w:hint="cs"/>
          <w:sz w:val="24"/>
          <w:szCs w:val="24"/>
          <w:rtl/>
        </w:rPr>
        <w:t>والأنشطة العقارية</w:t>
      </w:r>
      <w:r w:rsidR="004B583C" w:rsidRPr="003C6554">
        <w:rPr>
          <w:rFonts w:ascii="Simplified Arabic" w:hAnsi="Simplified Arabic" w:cs="Simplified Arabic"/>
          <w:sz w:val="24"/>
          <w:szCs w:val="24"/>
          <w:rtl/>
        </w:rPr>
        <w:t xml:space="preserve"> التي احتلت المرتبة </w:t>
      </w:r>
      <w:r w:rsidR="00590521">
        <w:rPr>
          <w:rFonts w:ascii="Simplified Arabic" w:hAnsi="Simplified Arabic" w:cs="Simplified Arabic" w:hint="cs"/>
          <w:sz w:val="24"/>
          <w:szCs w:val="24"/>
          <w:rtl/>
        </w:rPr>
        <w:t>السابعة عشر</w:t>
      </w:r>
      <w:r w:rsidR="004B583C" w:rsidRPr="003C6554">
        <w:rPr>
          <w:rFonts w:ascii="Simplified Arabic" w:hAnsi="Simplified Arabic" w:cs="Simplified Arabic"/>
          <w:sz w:val="24"/>
          <w:szCs w:val="24"/>
          <w:rtl/>
        </w:rPr>
        <w:t>؛</w:t>
      </w:r>
      <w:r w:rsidR="004B583C">
        <w:rPr>
          <w:rFonts w:ascii="Simplified Arabic" w:hAnsi="Simplified Arabic" w:cs="Simplified Arabic" w:hint="cs"/>
          <w:sz w:val="24"/>
          <w:szCs w:val="24"/>
          <w:rtl/>
        </w:rPr>
        <w:t xml:space="preserve"> </w:t>
      </w:r>
      <w:r w:rsidRPr="003C6554">
        <w:rPr>
          <w:rFonts w:ascii="Simplified Arabic" w:hAnsi="Simplified Arabic" w:cs="Simplified Arabic"/>
          <w:sz w:val="24"/>
          <w:szCs w:val="24"/>
          <w:rtl/>
        </w:rPr>
        <w:t>وتجارة الجملة والتجزئة التي احتلت المرتبة الأولى.</w:t>
      </w:r>
    </w:p>
    <w:p w:rsidR="00873DD8" w:rsidRPr="003C6554" w:rsidRDefault="00873DD8" w:rsidP="00873DD8">
      <w:pPr>
        <w:bidi/>
        <w:spacing w:after="0" w:line="240" w:lineRule="auto"/>
        <w:jc w:val="both"/>
        <w:rPr>
          <w:rFonts w:ascii="Simplified Arabic" w:hAnsi="Simplified Arabic" w:cs="Simplified Arabic"/>
          <w:sz w:val="24"/>
          <w:szCs w:val="24"/>
          <w:rtl/>
        </w:rPr>
      </w:pPr>
    </w:p>
    <w:p w:rsidR="00B672EE" w:rsidRDefault="00B672EE" w:rsidP="008D1390">
      <w:pPr>
        <w:pStyle w:val="BodyTextIndent3"/>
        <w:bidi/>
        <w:spacing w:after="0" w:line="240" w:lineRule="auto"/>
        <w:ind w:left="48"/>
        <w:jc w:val="both"/>
        <w:rPr>
          <w:rFonts w:ascii="Simplified Arabic" w:hAnsi="Simplified Arabic" w:cs="Simplified Arabic"/>
          <w:sz w:val="24"/>
          <w:szCs w:val="24"/>
          <w:rtl/>
        </w:rPr>
      </w:pPr>
      <w:r w:rsidRPr="00B7762C">
        <w:rPr>
          <w:rFonts w:ascii="Simplified Arabic" w:hAnsi="Simplified Arabic" w:cs="Simplified Arabic"/>
          <w:b/>
          <w:bCs/>
          <w:sz w:val="24"/>
          <w:szCs w:val="24"/>
          <w:rtl/>
        </w:rPr>
        <w:t>الحالة الثانية:</w:t>
      </w:r>
      <w:r w:rsidRPr="00B7762C">
        <w:rPr>
          <w:rFonts w:ascii="Simplified Arabic" w:hAnsi="Simplified Arabic" w:cs="Simplified Arabic"/>
          <w:sz w:val="24"/>
          <w:szCs w:val="24"/>
          <w:rtl/>
        </w:rPr>
        <w:t xml:space="preserve"> وهي حالة الأنشطة التي يزيد فيها مؤشر النمو في عدد العاملين (مؤشر النمو) في منشآتها العاملة عن </w:t>
      </w:r>
      <w:r w:rsidR="00DB000B">
        <w:rPr>
          <w:rFonts w:ascii="Simplified Arabic" w:hAnsi="Simplified Arabic" w:cs="Simplified Arabic" w:hint="cs"/>
          <w:sz w:val="24"/>
          <w:szCs w:val="24"/>
          <w:rtl/>
        </w:rPr>
        <w:t>المساهمة في نسبة التشغيل</w:t>
      </w:r>
      <w:r w:rsidRPr="00B7762C">
        <w:rPr>
          <w:rFonts w:ascii="Simplified Arabic" w:hAnsi="Simplified Arabic" w:cs="Simplified Arabic"/>
          <w:sz w:val="24"/>
          <w:szCs w:val="24"/>
          <w:rtl/>
        </w:rPr>
        <w:t xml:space="preserve">، والذي يقود إلى تحسن ترتيبها بالمقارنة مع الأنشطة الأخرى بين عامي 2012 و2017. وشملت هذه الحالة </w:t>
      </w:r>
      <w:r w:rsidR="008D1390">
        <w:rPr>
          <w:rFonts w:ascii="Simplified Arabic" w:hAnsi="Simplified Arabic" w:cs="Simplified Arabic" w:hint="cs"/>
          <w:sz w:val="24"/>
          <w:szCs w:val="24"/>
          <w:rtl/>
        </w:rPr>
        <w:t>10</w:t>
      </w:r>
      <w:r w:rsidRPr="00B7762C">
        <w:rPr>
          <w:rFonts w:ascii="Simplified Arabic" w:hAnsi="Simplified Arabic" w:cs="Simplified Arabic"/>
          <w:sz w:val="24"/>
          <w:szCs w:val="24"/>
          <w:rtl/>
        </w:rPr>
        <w:t xml:space="preserve"> أنشطة وهي: الإنشاءات الذي تحسنت مرتبته من </w:t>
      </w:r>
      <w:r w:rsidR="00590521">
        <w:rPr>
          <w:rFonts w:ascii="Simplified Arabic" w:hAnsi="Simplified Arabic" w:cs="Simplified Arabic" w:hint="cs"/>
          <w:sz w:val="24"/>
          <w:szCs w:val="24"/>
          <w:rtl/>
        </w:rPr>
        <w:t>الثانية عشر</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السابعة</w:t>
      </w:r>
      <w:r w:rsidRPr="00B7762C">
        <w:rPr>
          <w:rFonts w:ascii="Simplified Arabic" w:hAnsi="Simplified Arabic" w:cs="Simplified Arabic"/>
          <w:sz w:val="24"/>
          <w:szCs w:val="24"/>
          <w:rtl/>
        </w:rPr>
        <w:t xml:space="preserve">؛ والنقل والتخزين من </w:t>
      </w:r>
      <w:r w:rsidR="00590521">
        <w:rPr>
          <w:rFonts w:ascii="Simplified Arabic" w:hAnsi="Simplified Arabic" w:cs="Simplified Arabic" w:hint="cs"/>
          <w:sz w:val="24"/>
          <w:szCs w:val="24"/>
          <w:rtl/>
        </w:rPr>
        <w:t>الحادية عشر</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العاشرة</w:t>
      </w:r>
      <w:r w:rsidRPr="00B7762C">
        <w:rPr>
          <w:rFonts w:ascii="Simplified Arabic" w:hAnsi="Simplified Arabic" w:cs="Simplified Arabic"/>
          <w:sz w:val="24"/>
          <w:szCs w:val="24"/>
          <w:rtl/>
        </w:rPr>
        <w:t xml:space="preserve">؛ وخدمات الإقامة والطعام من </w:t>
      </w:r>
      <w:r w:rsidR="00590521">
        <w:rPr>
          <w:rFonts w:ascii="Simplified Arabic" w:hAnsi="Simplified Arabic" w:cs="Simplified Arabic" w:hint="cs"/>
          <w:sz w:val="24"/>
          <w:szCs w:val="24"/>
          <w:rtl/>
        </w:rPr>
        <w:t>السادسة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الخامسة</w:t>
      </w:r>
      <w:r w:rsidRPr="00B7762C">
        <w:rPr>
          <w:rFonts w:ascii="Simplified Arabic" w:hAnsi="Simplified Arabic" w:cs="Simplified Arabic"/>
          <w:sz w:val="24"/>
          <w:szCs w:val="24"/>
          <w:rtl/>
        </w:rPr>
        <w:t xml:space="preserve">؛ والأنشطة المالية والتأمين من </w:t>
      </w:r>
      <w:r w:rsidR="00590521">
        <w:rPr>
          <w:rFonts w:ascii="Simplified Arabic" w:hAnsi="Simplified Arabic" w:cs="Simplified Arabic" w:hint="cs"/>
          <w:sz w:val="24"/>
          <w:szCs w:val="24"/>
          <w:rtl/>
        </w:rPr>
        <w:t>الثامنة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السادسة</w:t>
      </w:r>
      <w:r w:rsidRPr="00B7762C">
        <w:rPr>
          <w:rFonts w:ascii="Simplified Arabic" w:hAnsi="Simplified Arabic" w:cs="Simplified Arabic"/>
          <w:sz w:val="24"/>
          <w:szCs w:val="24"/>
          <w:rtl/>
        </w:rPr>
        <w:t xml:space="preserve">؛ والإدارة العامة والدفاع من </w:t>
      </w:r>
      <w:r w:rsidR="00590521">
        <w:rPr>
          <w:rFonts w:ascii="Simplified Arabic" w:hAnsi="Simplified Arabic" w:cs="Simplified Arabic" w:hint="cs"/>
          <w:sz w:val="24"/>
          <w:szCs w:val="24"/>
          <w:rtl/>
        </w:rPr>
        <w:t>التاسعة عشر</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الثالثة عشر</w:t>
      </w:r>
      <w:r w:rsidRPr="00B7762C">
        <w:rPr>
          <w:rFonts w:ascii="Simplified Arabic" w:hAnsi="Simplified Arabic" w:cs="Simplified Arabic"/>
          <w:sz w:val="24"/>
          <w:szCs w:val="24"/>
          <w:rtl/>
        </w:rPr>
        <w:t xml:space="preserve">؛ والتعليم من </w:t>
      </w:r>
      <w:r w:rsidR="001A62A8">
        <w:rPr>
          <w:rFonts w:ascii="Simplified Arabic" w:hAnsi="Simplified Arabic" w:cs="Simplified Arabic"/>
          <w:sz w:val="24"/>
          <w:szCs w:val="24"/>
          <w:rtl/>
        </w:rPr>
        <w:t xml:space="preserve">الثالثة  </w:t>
      </w:r>
      <w:r w:rsidRPr="00B7762C">
        <w:rPr>
          <w:rFonts w:ascii="Simplified Arabic" w:hAnsi="Simplified Arabic" w:cs="Simplified Arabic"/>
          <w:sz w:val="24"/>
          <w:szCs w:val="24"/>
          <w:rtl/>
        </w:rPr>
        <w:t xml:space="preserve">إلى </w:t>
      </w:r>
      <w:r w:rsidR="00590521">
        <w:rPr>
          <w:rFonts w:ascii="Simplified Arabic" w:hAnsi="Simplified Arabic" w:cs="Simplified Arabic" w:hint="cs"/>
          <w:sz w:val="24"/>
          <w:szCs w:val="24"/>
          <w:rtl/>
        </w:rPr>
        <w:t>الثانية</w:t>
      </w:r>
      <w:r w:rsidRPr="00B7762C">
        <w:rPr>
          <w:rFonts w:ascii="Simplified Arabic" w:hAnsi="Simplified Arabic" w:cs="Simplified Arabic"/>
          <w:sz w:val="24"/>
          <w:szCs w:val="24"/>
          <w:rtl/>
        </w:rPr>
        <w:t xml:space="preserve">؛ وصحة الإنسان </w:t>
      </w:r>
      <w:r w:rsidR="003764C9">
        <w:rPr>
          <w:rFonts w:ascii="Simplified Arabic" w:hAnsi="Simplified Arabic" w:cs="Simplified Arabic" w:hint="cs"/>
          <w:sz w:val="24"/>
          <w:szCs w:val="24"/>
          <w:rtl/>
        </w:rPr>
        <w:t>والعمل الاجتماعي</w:t>
      </w:r>
      <w:r w:rsidRPr="00B7762C">
        <w:rPr>
          <w:rFonts w:ascii="Simplified Arabic" w:hAnsi="Simplified Arabic" w:cs="Simplified Arabic"/>
          <w:sz w:val="24"/>
          <w:szCs w:val="24"/>
          <w:rtl/>
        </w:rPr>
        <w:t xml:space="preserve"> من </w:t>
      </w:r>
      <w:r w:rsidR="00590521">
        <w:rPr>
          <w:rFonts w:ascii="Simplified Arabic" w:hAnsi="Simplified Arabic" w:cs="Simplified Arabic" w:hint="cs"/>
          <w:sz w:val="24"/>
          <w:szCs w:val="24"/>
          <w:rtl/>
        </w:rPr>
        <w:t>الخامسة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الثالثة</w:t>
      </w:r>
      <w:r w:rsidRPr="00B7762C">
        <w:rPr>
          <w:rFonts w:ascii="Simplified Arabic" w:hAnsi="Simplified Arabic" w:cs="Simplified Arabic"/>
          <w:sz w:val="24"/>
          <w:szCs w:val="24"/>
          <w:rtl/>
        </w:rPr>
        <w:t xml:space="preserve">؛ وأنشطة الفنون والترفيه والتسلية من </w:t>
      </w:r>
      <w:r w:rsidR="00590521">
        <w:rPr>
          <w:rFonts w:ascii="Simplified Arabic" w:hAnsi="Simplified Arabic" w:cs="Simplified Arabic" w:hint="cs"/>
          <w:sz w:val="24"/>
          <w:szCs w:val="24"/>
          <w:rtl/>
        </w:rPr>
        <w:t>العاشرة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الثامنة</w:t>
      </w:r>
      <w:r w:rsidRPr="00B7762C">
        <w:rPr>
          <w:rFonts w:ascii="Simplified Arabic" w:hAnsi="Simplified Arabic" w:cs="Simplified Arabic"/>
          <w:sz w:val="24"/>
          <w:szCs w:val="24"/>
          <w:rtl/>
        </w:rPr>
        <w:t>،</w:t>
      </w:r>
      <w:r w:rsidR="008D1390">
        <w:rPr>
          <w:rFonts w:ascii="Simplified Arabic" w:hAnsi="Simplified Arabic" w:cs="Simplified Arabic" w:hint="cs"/>
          <w:sz w:val="24"/>
          <w:szCs w:val="24"/>
          <w:rtl/>
        </w:rPr>
        <w:t xml:space="preserve"> وأنشطة الاسر المعيشية من العشرين الى التاسعة عشر</w:t>
      </w:r>
      <w:r w:rsidR="00087F39">
        <w:rPr>
          <w:rFonts w:ascii="Simplified Arabic" w:hAnsi="Simplified Arabic" w:cs="Simplified Arabic"/>
          <w:sz w:val="24"/>
          <w:szCs w:val="24"/>
          <w:rtl/>
        </w:rPr>
        <w:t xml:space="preserve"> وأنشطة المنظمات الاهلية من</w:t>
      </w:r>
      <w:r w:rsidRPr="00B7762C">
        <w:rPr>
          <w:rFonts w:ascii="Simplified Arabic" w:hAnsi="Simplified Arabic" w:cs="Simplified Arabic"/>
          <w:sz w:val="24"/>
          <w:szCs w:val="24"/>
          <w:rtl/>
        </w:rPr>
        <w:t xml:space="preserve"> </w:t>
      </w:r>
      <w:r w:rsidR="00590521">
        <w:rPr>
          <w:rFonts w:ascii="Simplified Arabic" w:hAnsi="Simplified Arabic" w:cs="Simplified Arabic" w:hint="cs"/>
          <w:sz w:val="24"/>
          <w:szCs w:val="24"/>
          <w:rtl/>
        </w:rPr>
        <w:t>السادسة عشر</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الحادية عشر</w:t>
      </w:r>
      <w:r w:rsidRPr="00B7762C">
        <w:rPr>
          <w:rFonts w:ascii="Simplified Arabic" w:hAnsi="Simplified Arabic" w:cs="Simplified Arabic"/>
          <w:sz w:val="24"/>
          <w:szCs w:val="24"/>
          <w:rtl/>
        </w:rPr>
        <w:t>.</w:t>
      </w:r>
    </w:p>
    <w:p w:rsidR="00873DD8" w:rsidRPr="00B7762C" w:rsidRDefault="00873DD8" w:rsidP="00873DD8">
      <w:pPr>
        <w:pStyle w:val="BodyTextIndent3"/>
        <w:bidi/>
        <w:spacing w:after="0" w:line="240" w:lineRule="auto"/>
        <w:ind w:left="48"/>
        <w:jc w:val="both"/>
        <w:rPr>
          <w:rFonts w:ascii="Simplified Arabic" w:hAnsi="Simplified Arabic" w:cs="Simplified Arabic"/>
          <w:sz w:val="24"/>
          <w:szCs w:val="24"/>
          <w:rtl/>
        </w:rPr>
      </w:pPr>
    </w:p>
    <w:p w:rsidR="00B672EE" w:rsidRDefault="00B672EE" w:rsidP="00087F39">
      <w:pPr>
        <w:pStyle w:val="BodyTextIndent3"/>
        <w:bidi/>
        <w:spacing w:after="0" w:line="240" w:lineRule="auto"/>
        <w:ind w:left="48"/>
        <w:jc w:val="both"/>
        <w:rPr>
          <w:rFonts w:ascii="Simplified Arabic" w:hAnsi="Simplified Arabic" w:cs="Simplified Arabic"/>
          <w:sz w:val="24"/>
          <w:szCs w:val="24"/>
          <w:rtl/>
        </w:rPr>
      </w:pPr>
      <w:r w:rsidRPr="00B7762C">
        <w:rPr>
          <w:rFonts w:ascii="Simplified Arabic" w:hAnsi="Simplified Arabic" w:cs="Simplified Arabic"/>
          <w:b/>
          <w:bCs/>
          <w:sz w:val="24"/>
          <w:szCs w:val="24"/>
          <w:rtl/>
        </w:rPr>
        <w:t>الحالة الثالثة:</w:t>
      </w:r>
      <w:r w:rsidRPr="00B7762C">
        <w:rPr>
          <w:rFonts w:ascii="Simplified Arabic" w:hAnsi="Simplified Arabic" w:cs="Simplified Arabic"/>
          <w:sz w:val="24"/>
          <w:szCs w:val="24"/>
          <w:rtl/>
        </w:rPr>
        <w:t xml:space="preserve"> وهي حالة الأنشطة التي حققت ارتفاعا في مؤشر نمو عدد العاملين فيها </w:t>
      </w:r>
      <w:r w:rsidR="007B0E12">
        <w:rPr>
          <w:rFonts w:ascii="Simplified Arabic" w:hAnsi="Simplified Arabic" w:cs="Simplified Arabic" w:hint="cs"/>
          <w:sz w:val="24"/>
          <w:szCs w:val="24"/>
          <w:rtl/>
        </w:rPr>
        <w:t>أقل من نسبة مساهمتها في التشغيل</w:t>
      </w:r>
      <w:r w:rsidRPr="00B7762C">
        <w:rPr>
          <w:rFonts w:ascii="Simplified Arabic" w:hAnsi="Simplified Arabic" w:cs="Simplified Arabic"/>
          <w:sz w:val="24"/>
          <w:szCs w:val="24"/>
          <w:rtl/>
        </w:rPr>
        <w:t xml:space="preserve">، مما أدى إلى تردي ترتيبها بالمقارنة مع الأنشطة الأخرى بين العامين 2012 و2017. وضمت هذه المجموعة الأنشطة التالية: الصناعات التحويلية التي تردى ترتيبها من المرتبة </w:t>
      </w:r>
      <w:r w:rsidR="00EE17F4">
        <w:rPr>
          <w:rFonts w:ascii="Simplified Arabic" w:hAnsi="Simplified Arabic" w:cs="Simplified Arabic"/>
          <w:sz w:val="24"/>
          <w:szCs w:val="24"/>
          <w:rtl/>
        </w:rPr>
        <w:t>الثانية</w:t>
      </w:r>
      <w:r w:rsidR="00590521">
        <w:rPr>
          <w:rFonts w:ascii="Simplified Arabic" w:hAnsi="Simplified Arabic" w:cs="Simplified Arabic" w:hint="cs"/>
          <w:sz w:val="24"/>
          <w:szCs w:val="24"/>
          <w:rtl/>
        </w:rPr>
        <w:t xml:space="preserve"> </w:t>
      </w:r>
      <w:r w:rsidRPr="00B7762C">
        <w:rPr>
          <w:rFonts w:ascii="Simplified Arabic" w:hAnsi="Simplified Arabic" w:cs="Simplified Arabic"/>
          <w:sz w:val="24"/>
          <w:szCs w:val="24"/>
          <w:rtl/>
        </w:rPr>
        <w:t xml:space="preserve">إلى </w:t>
      </w:r>
      <w:r w:rsidR="00590521">
        <w:rPr>
          <w:rFonts w:ascii="Simplified Arabic" w:hAnsi="Simplified Arabic" w:cs="Simplified Arabic" w:hint="cs"/>
          <w:sz w:val="24"/>
          <w:szCs w:val="24"/>
          <w:rtl/>
        </w:rPr>
        <w:t>الرابعة</w:t>
      </w:r>
      <w:r w:rsidRPr="00B7762C">
        <w:rPr>
          <w:rFonts w:ascii="Simplified Arabic" w:hAnsi="Simplified Arabic" w:cs="Simplified Arabic"/>
          <w:sz w:val="24"/>
          <w:szCs w:val="24"/>
          <w:rtl/>
        </w:rPr>
        <w:t xml:space="preserve">؛ والمعلومات والاتصالات من </w:t>
      </w:r>
      <w:r w:rsidR="00590521">
        <w:rPr>
          <w:rFonts w:ascii="Simplified Arabic" w:hAnsi="Simplified Arabic" w:cs="Simplified Arabic" w:hint="cs"/>
          <w:sz w:val="24"/>
          <w:szCs w:val="24"/>
          <w:rtl/>
        </w:rPr>
        <w:t>التاسعة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الثانية عشر</w:t>
      </w:r>
      <w:r w:rsidRPr="00B7762C">
        <w:rPr>
          <w:rFonts w:ascii="Simplified Arabic" w:hAnsi="Simplified Arabic" w:cs="Simplified Arabic"/>
          <w:sz w:val="24"/>
          <w:szCs w:val="24"/>
          <w:rtl/>
        </w:rPr>
        <w:t xml:space="preserve">؛ </w:t>
      </w:r>
      <w:r w:rsidRPr="00B7762C">
        <w:rPr>
          <w:rFonts w:ascii="Simplified Arabic" w:hAnsi="Simplified Arabic" w:cs="Simplified Arabic"/>
          <w:sz w:val="24"/>
          <w:szCs w:val="24"/>
          <w:rtl/>
        </w:rPr>
        <w:lastRenderedPageBreak/>
        <w:t xml:space="preserve">والأنشطة المهنية والعلمية من </w:t>
      </w:r>
      <w:r w:rsidR="00590521">
        <w:rPr>
          <w:rFonts w:ascii="Simplified Arabic" w:hAnsi="Simplified Arabic" w:cs="Simplified Arabic" w:hint="cs"/>
          <w:sz w:val="24"/>
          <w:szCs w:val="24"/>
          <w:rtl/>
        </w:rPr>
        <w:t>السابعة</w:t>
      </w:r>
      <w:r w:rsidRPr="00B7762C">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التاسعة</w:t>
      </w:r>
      <w:r w:rsidRPr="00B7762C">
        <w:rPr>
          <w:rFonts w:ascii="Simplified Arabic" w:hAnsi="Simplified Arabic" w:cs="Simplified Arabic"/>
          <w:sz w:val="24"/>
          <w:szCs w:val="24"/>
          <w:rtl/>
        </w:rPr>
        <w:t>؛ والخدمات الإدارية</w:t>
      </w:r>
      <w:r w:rsidR="00087F39">
        <w:rPr>
          <w:rFonts w:ascii="Simplified Arabic" w:hAnsi="Simplified Arabic" w:cs="Simplified Arabic" w:hint="cs"/>
          <w:sz w:val="24"/>
          <w:szCs w:val="24"/>
          <w:rtl/>
        </w:rPr>
        <w:t xml:space="preserve"> والخدمات المساندة</w:t>
      </w:r>
      <w:r w:rsidRPr="00B7762C">
        <w:rPr>
          <w:rFonts w:ascii="Simplified Arabic" w:hAnsi="Simplified Arabic" w:cs="Simplified Arabic"/>
          <w:sz w:val="24"/>
          <w:szCs w:val="24"/>
          <w:rtl/>
        </w:rPr>
        <w:t xml:space="preserve"> من </w:t>
      </w:r>
      <w:r w:rsidR="00590521">
        <w:rPr>
          <w:rFonts w:ascii="Simplified Arabic" w:hAnsi="Simplified Arabic" w:cs="Simplified Arabic" w:hint="cs"/>
          <w:sz w:val="24"/>
          <w:szCs w:val="24"/>
          <w:rtl/>
        </w:rPr>
        <w:t>الثالثة عشر</w:t>
      </w:r>
      <w:r w:rsidRPr="00B7762C">
        <w:rPr>
          <w:rFonts w:ascii="Simplified Arabic" w:hAnsi="Simplified Arabic" w:cs="Simplified Arabic"/>
          <w:sz w:val="24"/>
          <w:szCs w:val="24"/>
          <w:rtl/>
        </w:rPr>
        <w:t xml:space="preserve"> </w:t>
      </w:r>
      <w:r w:rsidR="00087F39">
        <w:rPr>
          <w:rFonts w:ascii="Simplified Arabic" w:hAnsi="Simplified Arabic" w:cs="Simplified Arabic" w:hint="cs"/>
          <w:sz w:val="24"/>
          <w:szCs w:val="24"/>
          <w:rtl/>
        </w:rPr>
        <w:t>الى</w:t>
      </w:r>
      <w:r w:rsidRPr="00B7762C">
        <w:rPr>
          <w:rFonts w:ascii="Simplified Arabic" w:hAnsi="Simplified Arabic" w:cs="Simplified Arabic"/>
          <w:sz w:val="24"/>
          <w:szCs w:val="24"/>
          <w:rtl/>
        </w:rPr>
        <w:t xml:space="preserve"> </w:t>
      </w:r>
      <w:r w:rsidR="00590521">
        <w:rPr>
          <w:rFonts w:ascii="Simplified Arabic" w:hAnsi="Simplified Arabic" w:cs="Simplified Arabic" w:hint="cs"/>
          <w:sz w:val="24"/>
          <w:szCs w:val="24"/>
          <w:rtl/>
        </w:rPr>
        <w:t>السادسة عشر</w:t>
      </w:r>
      <w:r w:rsidRPr="00B7762C">
        <w:rPr>
          <w:rFonts w:ascii="Simplified Arabic" w:hAnsi="Simplified Arabic" w:cs="Simplified Arabic"/>
          <w:sz w:val="24"/>
          <w:szCs w:val="24"/>
          <w:rtl/>
        </w:rPr>
        <w:t xml:space="preserve">؛ والخدمات الأخرى من </w:t>
      </w:r>
      <w:r w:rsidR="00590521">
        <w:rPr>
          <w:rFonts w:ascii="Simplified Arabic" w:hAnsi="Simplified Arabic" w:cs="Simplified Arabic" w:hint="cs"/>
          <w:sz w:val="24"/>
          <w:szCs w:val="24"/>
          <w:rtl/>
        </w:rPr>
        <w:t>الرابعة</w:t>
      </w:r>
      <w:r w:rsidRPr="00B7762C">
        <w:rPr>
          <w:rFonts w:ascii="Simplified Arabic" w:hAnsi="Simplified Arabic" w:cs="Simplified Arabic"/>
          <w:sz w:val="24"/>
          <w:szCs w:val="24"/>
          <w:rtl/>
        </w:rPr>
        <w:t xml:space="preserve"> </w:t>
      </w:r>
      <w:r w:rsidR="00087F39">
        <w:rPr>
          <w:rFonts w:ascii="Simplified Arabic" w:hAnsi="Simplified Arabic" w:cs="Simplified Arabic" w:hint="cs"/>
          <w:sz w:val="24"/>
          <w:szCs w:val="24"/>
          <w:rtl/>
        </w:rPr>
        <w:t>الى</w:t>
      </w:r>
      <w:r w:rsidRPr="00B7762C">
        <w:rPr>
          <w:rFonts w:ascii="Simplified Arabic" w:hAnsi="Simplified Arabic" w:cs="Simplified Arabic"/>
          <w:sz w:val="24"/>
          <w:szCs w:val="24"/>
          <w:rtl/>
        </w:rPr>
        <w:t xml:space="preserve"> </w:t>
      </w:r>
      <w:r w:rsidR="00590521">
        <w:rPr>
          <w:rFonts w:ascii="Simplified Arabic" w:hAnsi="Simplified Arabic" w:cs="Simplified Arabic" w:hint="cs"/>
          <w:sz w:val="24"/>
          <w:szCs w:val="24"/>
          <w:rtl/>
        </w:rPr>
        <w:t>العشرين</w:t>
      </w:r>
      <w:r w:rsidRPr="00B7762C">
        <w:rPr>
          <w:rFonts w:ascii="Simplified Arabic" w:hAnsi="Simplified Arabic" w:cs="Simplified Arabic"/>
          <w:sz w:val="24"/>
          <w:szCs w:val="24"/>
          <w:rtl/>
        </w:rPr>
        <w:t>.</w:t>
      </w:r>
    </w:p>
    <w:p w:rsidR="007B0E12" w:rsidRPr="00B7762C" w:rsidRDefault="007B0E12" w:rsidP="003C6554">
      <w:pPr>
        <w:pStyle w:val="BodyTextIndent3"/>
        <w:bidi/>
        <w:spacing w:after="0" w:line="240" w:lineRule="auto"/>
        <w:ind w:left="-94"/>
        <w:jc w:val="both"/>
        <w:rPr>
          <w:rFonts w:ascii="Simplified Arabic" w:hAnsi="Simplified Arabic" w:cs="Simplified Arabic"/>
          <w:sz w:val="24"/>
          <w:szCs w:val="24"/>
          <w:rtl/>
        </w:rPr>
      </w:pPr>
    </w:p>
    <w:p w:rsidR="00B672EE" w:rsidRDefault="008D57FC" w:rsidP="006B2EE9">
      <w:pPr>
        <w:pStyle w:val="BodyTextIndent3"/>
        <w:bidi/>
        <w:spacing w:after="0" w:line="240" w:lineRule="auto"/>
        <w:ind w:left="48"/>
        <w:jc w:val="both"/>
        <w:rPr>
          <w:rFonts w:ascii="Simplified Arabic" w:hAnsi="Simplified Arabic" w:cs="Simplified Arabic"/>
          <w:sz w:val="24"/>
          <w:szCs w:val="24"/>
          <w:rtl/>
        </w:rPr>
      </w:pPr>
      <w:r>
        <w:rPr>
          <w:rFonts w:ascii="Simplified Arabic" w:hAnsi="Simplified Arabic" w:cs="Simplified Arabic" w:hint="cs"/>
          <w:sz w:val="24"/>
          <w:szCs w:val="24"/>
          <w:rtl/>
        </w:rPr>
        <w:t>مع ملاحظة</w:t>
      </w:r>
      <w:r w:rsidR="00B672EE" w:rsidRPr="00B7762C">
        <w:rPr>
          <w:rFonts w:ascii="Simplified Arabic" w:hAnsi="Simplified Arabic" w:cs="Simplified Arabic"/>
          <w:sz w:val="24"/>
          <w:szCs w:val="24"/>
          <w:rtl/>
        </w:rPr>
        <w:t xml:space="preserve"> ضرورة التفريق بين الأنشطة الاقتصادية الكبيرة، التي يتركز فيها عدد كبير من العاملين، والأنشطة الاقتصادية الصغيرة التي تشغل عدداً قليلاً منهم، لدى تحليل ديناميكية انتقالها من مرتبة إلى أخرى. ففي الكبيرة يحمل التغير في مؤشري الحجم والنمو مدلولاً قوياً ومستداماً على اتجاهات تطورها صعوداً أو هبوطاً، الأمر الذي لا ينطبق على المنشآت الصغيرة لكون التغير في عدد العاملين فيها قد يكون عارضا ولأسباب استثنائية وغير مستدامة. </w:t>
      </w:r>
    </w:p>
    <w:p w:rsidR="00087F39" w:rsidRPr="00B7762C" w:rsidRDefault="00087F39" w:rsidP="00087F39">
      <w:pPr>
        <w:pStyle w:val="BodyTextIndent3"/>
        <w:bidi/>
        <w:spacing w:after="0" w:line="240" w:lineRule="auto"/>
        <w:ind w:left="48"/>
        <w:jc w:val="both"/>
        <w:rPr>
          <w:rFonts w:ascii="Simplified Arabic" w:hAnsi="Simplified Arabic" w:cs="Simplified Arabic"/>
          <w:sz w:val="24"/>
          <w:szCs w:val="24"/>
          <w:rtl/>
        </w:rPr>
      </w:pPr>
    </w:p>
    <w:p w:rsidR="00B672EE" w:rsidRDefault="00B672EE" w:rsidP="003C6554">
      <w:pPr>
        <w:bidi/>
        <w:spacing w:after="0" w:line="240" w:lineRule="auto"/>
        <w:ind w:left="48"/>
        <w:jc w:val="both"/>
        <w:rPr>
          <w:rFonts w:ascii="Simplified Arabic" w:hAnsi="Simplified Arabic" w:cs="Simplified Arabic"/>
          <w:sz w:val="24"/>
          <w:szCs w:val="24"/>
          <w:rtl/>
        </w:rPr>
      </w:pPr>
      <w:r w:rsidRPr="00B7762C">
        <w:rPr>
          <w:rFonts w:ascii="Simplified Arabic" w:hAnsi="Simplified Arabic" w:cs="Simplified Arabic"/>
          <w:sz w:val="24"/>
          <w:szCs w:val="24"/>
          <w:rtl/>
        </w:rPr>
        <w:t>إضافة إلى ما ذكر أعلاه، يمكن تلخيص بعض النتائج الهامة بشأن التغير في عدد العاملين</w:t>
      </w:r>
      <w:r w:rsidR="008D57FC">
        <w:rPr>
          <w:rFonts w:ascii="Simplified Arabic" w:hAnsi="Simplified Arabic" w:cs="Simplified Arabic" w:hint="cs"/>
          <w:sz w:val="24"/>
          <w:szCs w:val="24"/>
          <w:rtl/>
        </w:rPr>
        <w:t>، وفق ما</w:t>
      </w:r>
      <w:r w:rsidR="006B2EE9">
        <w:rPr>
          <w:rFonts w:ascii="Simplified Arabic" w:hAnsi="Simplified Arabic" w:cs="Simplified Arabic" w:hint="cs"/>
          <w:sz w:val="24"/>
          <w:szCs w:val="24"/>
          <w:rtl/>
        </w:rPr>
        <w:t xml:space="preserve"> </w:t>
      </w:r>
      <w:r w:rsidR="008D57FC">
        <w:rPr>
          <w:rFonts w:ascii="Simplified Arabic" w:hAnsi="Simplified Arabic" w:cs="Simplified Arabic" w:hint="cs"/>
          <w:sz w:val="24"/>
          <w:szCs w:val="24"/>
          <w:rtl/>
        </w:rPr>
        <w:t>يلي</w:t>
      </w:r>
      <w:r w:rsidRPr="00B7762C">
        <w:rPr>
          <w:rFonts w:ascii="Simplified Arabic" w:hAnsi="Simplified Arabic" w:cs="Simplified Arabic"/>
          <w:sz w:val="24"/>
          <w:szCs w:val="24"/>
          <w:rtl/>
        </w:rPr>
        <w:t>:</w:t>
      </w:r>
    </w:p>
    <w:p w:rsidR="00103F96" w:rsidRPr="007B0E12" w:rsidRDefault="00103F96" w:rsidP="00103F96">
      <w:pPr>
        <w:bidi/>
        <w:spacing w:after="0" w:line="240" w:lineRule="auto"/>
        <w:ind w:left="48"/>
        <w:jc w:val="both"/>
        <w:rPr>
          <w:rFonts w:ascii="Simplified Arabic" w:hAnsi="Simplified Arabic" w:cs="Simplified Arabic"/>
          <w:sz w:val="24"/>
          <w:szCs w:val="24"/>
          <w:rtl/>
        </w:rPr>
      </w:pPr>
    </w:p>
    <w:p w:rsidR="00B672EE" w:rsidRPr="003C6554" w:rsidRDefault="00B672EE" w:rsidP="0018755E">
      <w:pPr>
        <w:pStyle w:val="BodyTextIndent"/>
        <w:numPr>
          <w:ilvl w:val="0"/>
          <w:numId w:val="29"/>
        </w:numPr>
        <w:bidi/>
        <w:spacing w:after="0" w:line="240" w:lineRule="auto"/>
        <w:ind w:left="332" w:hanging="284"/>
        <w:jc w:val="both"/>
        <w:rPr>
          <w:rFonts w:ascii="Simplified Arabic" w:eastAsia="Times New Roman" w:hAnsi="Simplified Arabic" w:cs="Simplified Arabic"/>
          <w:sz w:val="24"/>
          <w:szCs w:val="24"/>
          <w:rtl/>
        </w:rPr>
      </w:pPr>
      <w:r w:rsidRPr="003C6554">
        <w:rPr>
          <w:rFonts w:ascii="Simplified Arabic" w:eastAsia="Times New Roman" w:hAnsi="Simplified Arabic" w:cs="Simplified Arabic"/>
          <w:sz w:val="24"/>
          <w:szCs w:val="24"/>
          <w:rtl/>
        </w:rPr>
        <w:t xml:space="preserve">تضخم الأنشطة التجارية التي تحتل المرتبة الأولى في مؤشري تغير عدد العاملين (الحجم والنمو) في الأنشطة على النطاق الوطني والمنطقة والمحافظة. </w:t>
      </w:r>
    </w:p>
    <w:p w:rsidR="00B672EE" w:rsidRPr="003C6554" w:rsidRDefault="00B672EE" w:rsidP="0018755E">
      <w:pPr>
        <w:pStyle w:val="BodyTextIndent"/>
        <w:numPr>
          <w:ilvl w:val="0"/>
          <w:numId w:val="29"/>
        </w:numPr>
        <w:bidi/>
        <w:spacing w:after="0" w:line="240" w:lineRule="auto"/>
        <w:ind w:left="332" w:hanging="284"/>
        <w:jc w:val="both"/>
        <w:rPr>
          <w:rFonts w:ascii="Simplified Arabic" w:eastAsia="Times New Roman" w:hAnsi="Simplified Arabic" w:cs="Simplified Arabic"/>
          <w:sz w:val="24"/>
          <w:szCs w:val="24"/>
          <w:rtl/>
        </w:rPr>
      </w:pPr>
      <w:r w:rsidRPr="003C6554">
        <w:rPr>
          <w:rFonts w:ascii="Simplified Arabic" w:eastAsia="Times New Roman" w:hAnsi="Simplified Arabic" w:cs="Simplified Arabic"/>
          <w:sz w:val="24"/>
          <w:szCs w:val="24"/>
          <w:rtl/>
        </w:rPr>
        <w:t xml:space="preserve">حققت </w:t>
      </w:r>
      <w:r w:rsidR="00EC52F8">
        <w:rPr>
          <w:rFonts w:ascii="Simplified Arabic" w:eastAsia="Times New Roman" w:hAnsi="Simplified Arabic" w:cs="Simplified Arabic" w:hint="cs"/>
          <w:sz w:val="24"/>
          <w:szCs w:val="24"/>
          <w:rtl/>
        </w:rPr>
        <w:t>محافظتا</w:t>
      </w:r>
      <w:r w:rsidRPr="003C6554">
        <w:rPr>
          <w:rFonts w:ascii="Simplified Arabic" w:eastAsia="Times New Roman" w:hAnsi="Simplified Arabic" w:cs="Simplified Arabic"/>
          <w:sz w:val="24"/>
          <w:szCs w:val="24"/>
          <w:rtl/>
        </w:rPr>
        <w:t xml:space="preserve"> رام الله</w:t>
      </w:r>
      <w:r w:rsidR="00EC52F8">
        <w:rPr>
          <w:rFonts w:ascii="Simplified Arabic" w:eastAsia="Times New Roman" w:hAnsi="Simplified Arabic" w:cs="Simplified Arabic" w:hint="cs"/>
          <w:sz w:val="24"/>
          <w:szCs w:val="24"/>
          <w:rtl/>
        </w:rPr>
        <w:t xml:space="preserve"> والبيرة</w:t>
      </w:r>
      <w:r w:rsidRPr="003C6554">
        <w:rPr>
          <w:rFonts w:ascii="Simplified Arabic" w:eastAsia="Times New Roman" w:hAnsi="Simplified Arabic" w:cs="Simplified Arabic"/>
          <w:sz w:val="24"/>
          <w:szCs w:val="24"/>
          <w:rtl/>
        </w:rPr>
        <w:t xml:space="preserve"> وبيت لحم أفضل نتائج أداء كما يظهر بوضوح في </w:t>
      </w:r>
      <w:r w:rsidR="007B0E12" w:rsidRPr="003C6554">
        <w:rPr>
          <w:rFonts w:ascii="Simplified Arabic" w:eastAsia="Times New Roman" w:hAnsi="Simplified Arabic" w:cs="Simplified Arabic" w:hint="cs"/>
          <w:sz w:val="24"/>
          <w:szCs w:val="24"/>
          <w:rtl/>
        </w:rPr>
        <w:t>معدلات التشغيل</w:t>
      </w:r>
      <w:r w:rsidRPr="003C6554">
        <w:rPr>
          <w:rFonts w:ascii="Simplified Arabic" w:eastAsia="Times New Roman" w:hAnsi="Simplified Arabic" w:cs="Simplified Arabic"/>
          <w:sz w:val="24"/>
          <w:szCs w:val="24"/>
          <w:rtl/>
        </w:rPr>
        <w:t xml:space="preserve">؛ وفي ارتفاع مساهمتها في زيادة التشغيل (أي فتح الوظائف) بنسبة تتجاوز نسبة عدد سكانهما من إجمالي السكان. </w:t>
      </w:r>
    </w:p>
    <w:p w:rsidR="00B672EE" w:rsidRPr="003C6554" w:rsidRDefault="00B672EE" w:rsidP="0018755E">
      <w:pPr>
        <w:pStyle w:val="ListParagraph"/>
        <w:numPr>
          <w:ilvl w:val="0"/>
          <w:numId w:val="29"/>
        </w:numPr>
        <w:bidi/>
        <w:spacing w:after="0" w:line="240" w:lineRule="auto"/>
        <w:ind w:left="332" w:hanging="284"/>
        <w:jc w:val="both"/>
        <w:rPr>
          <w:rFonts w:ascii="Simplified Arabic" w:eastAsia="Times New Roman" w:hAnsi="Simplified Arabic" w:cs="Simplified Arabic"/>
          <w:sz w:val="24"/>
          <w:szCs w:val="24"/>
          <w:rtl/>
        </w:rPr>
      </w:pPr>
      <w:r w:rsidRPr="003C6554">
        <w:rPr>
          <w:rFonts w:ascii="Simplified Arabic" w:eastAsia="Times New Roman" w:hAnsi="Simplified Arabic" w:cs="Simplified Arabic"/>
          <w:sz w:val="24"/>
          <w:szCs w:val="24"/>
          <w:rtl/>
        </w:rPr>
        <w:t xml:space="preserve">تلاشي أنشطة الأسر المعيشية وتهميش أنشطة المنظمات والهيئات غير الاقليمية، وأنشطة </w:t>
      </w:r>
      <w:r w:rsidR="003D5C80" w:rsidRPr="003C6554">
        <w:rPr>
          <w:rFonts w:ascii="Simplified Arabic" w:eastAsia="Times New Roman" w:hAnsi="Simplified Arabic" w:cs="Simplified Arabic" w:hint="cs"/>
          <w:sz w:val="24"/>
          <w:szCs w:val="24"/>
          <w:rtl/>
        </w:rPr>
        <w:t>الاقتصاد الاجتماعي والتعاوني</w:t>
      </w:r>
      <w:r w:rsidRPr="003C6554">
        <w:rPr>
          <w:rFonts w:ascii="Simplified Arabic" w:eastAsia="Times New Roman" w:hAnsi="Simplified Arabic" w:cs="Simplified Arabic"/>
          <w:sz w:val="24"/>
          <w:szCs w:val="24"/>
          <w:rtl/>
        </w:rPr>
        <w:t xml:space="preserve"> على الرغم من الارتفاع النسبي لعدد العاملين فيها.</w:t>
      </w:r>
    </w:p>
    <w:p w:rsidR="00B672EE" w:rsidRPr="003C6554" w:rsidRDefault="00B672EE" w:rsidP="0018755E">
      <w:pPr>
        <w:pStyle w:val="BodyTextIndent"/>
        <w:numPr>
          <w:ilvl w:val="0"/>
          <w:numId w:val="29"/>
        </w:numPr>
        <w:bidi/>
        <w:spacing w:after="0" w:line="240" w:lineRule="auto"/>
        <w:ind w:left="332" w:hanging="284"/>
        <w:jc w:val="both"/>
        <w:rPr>
          <w:rFonts w:ascii="Simplified Arabic" w:eastAsia="Times New Roman" w:hAnsi="Simplified Arabic" w:cs="Simplified Arabic"/>
          <w:sz w:val="24"/>
          <w:szCs w:val="24"/>
          <w:rtl/>
        </w:rPr>
      </w:pPr>
      <w:r w:rsidRPr="003C6554">
        <w:rPr>
          <w:rFonts w:ascii="Simplified Arabic" w:eastAsia="Times New Roman" w:hAnsi="Simplified Arabic" w:cs="Simplified Arabic"/>
          <w:sz w:val="24"/>
          <w:szCs w:val="24"/>
          <w:rtl/>
        </w:rPr>
        <w:t>تراجع مساهمة محافظة القدس النسبية في تشغيل العاملين مما يشير إلى استمرار تدهور دورها في الاقتصاد الفلسطيني على الرغم من الاستقرار النسبي في نموها السكاني.</w:t>
      </w:r>
    </w:p>
    <w:p w:rsidR="00B672EE" w:rsidRPr="003C6554" w:rsidRDefault="00B672EE" w:rsidP="0018755E">
      <w:pPr>
        <w:pStyle w:val="ListParagraph"/>
        <w:numPr>
          <w:ilvl w:val="0"/>
          <w:numId w:val="29"/>
        </w:numPr>
        <w:bidi/>
        <w:spacing w:after="0" w:line="240" w:lineRule="auto"/>
        <w:ind w:left="332" w:hanging="284"/>
        <w:jc w:val="both"/>
        <w:rPr>
          <w:rFonts w:ascii="Simplified Arabic" w:eastAsia="Times New Roman" w:hAnsi="Simplified Arabic" w:cs="Simplified Arabic"/>
          <w:sz w:val="24"/>
          <w:szCs w:val="24"/>
          <w:rtl/>
        </w:rPr>
      </w:pPr>
      <w:r w:rsidRPr="003C6554">
        <w:rPr>
          <w:rFonts w:ascii="Simplified Arabic" w:eastAsia="Times New Roman" w:hAnsi="Simplified Arabic" w:cs="Simplified Arabic"/>
          <w:sz w:val="24"/>
          <w:szCs w:val="24"/>
          <w:rtl/>
        </w:rPr>
        <w:t xml:space="preserve">وتشير البيانات إلى تراجع نسبة مساهمة محافظة نابلس في زيادة التشغيل على الرغم من </w:t>
      </w:r>
      <w:r w:rsidR="00A473AA" w:rsidRPr="003C6554">
        <w:rPr>
          <w:rFonts w:ascii="Simplified Arabic" w:eastAsia="Times New Roman" w:hAnsi="Simplified Arabic" w:cs="Simplified Arabic" w:hint="cs"/>
          <w:sz w:val="24"/>
          <w:szCs w:val="24"/>
          <w:rtl/>
        </w:rPr>
        <w:t>دورها المعروف في قيادة النشاط الاقتصادي إلى جانب محافظة الخليل</w:t>
      </w:r>
      <w:r w:rsidRPr="003C6554">
        <w:rPr>
          <w:rFonts w:ascii="Simplified Arabic" w:eastAsia="Times New Roman" w:hAnsi="Simplified Arabic" w:cs="Simplified Arabic"/>
          <w:sz w:val="24"/>
          <w:szCs w:val="24"/>
          <w:rtl/>
        </w:rPr>
        <w:t xml:space="preserve">. </w:t>
      </w:r>
    </w:p>
    <w:p w:rsidR="00792FA5" w:rsidRPr="00B7762C" w:rsidRDefault="00B672EE" w:rsidP="003C6554">
      <w:pPr>
        <w:bidi/>
        <w:spacing w:after="0" w:line="240" w:lineRule="auto"/>
        <w:ind w:left="332" w:hanging="284"/>
        <w:jc w:val="both"/>
        <w:rPr>
          <w:rFonts w:ascii="Simplified Arabic" w:hAnsi="Simplified Arabic" w:cs="Simplified Arabic"/>
          <w:sz w:val="24"/>
          <w:szCs w:val="24"/>
          <w:rtl/>
          <w:lang w:val="en-CA"/>
        </w:rPr>
      </w:pPr>
      <w:r w:rsidRPr="00B7762C">
        <w:rPr>
          <w:rFonts w:ascii="Simplified Arabic" w:hAnsi="Simplified Arabic" w:cs="Simplified Arabic"/>
          <w:sz w:val="24"/>
          <w:szCs w:val="24"/>
          <w:rtl/>
        </w:rPr>
        <w:br w:type="page"/>
      </w: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bidi/>
        <w:spacing w:after="0" w:line="240" w:lineRule="auto"/>
        <w:jc w:val="both"/>
        <w:rPr>
          <w:rFonts w:ascii="Simplified Arabic" w:hAnsi="Simplified Arabic" w:cs="Simplified Arabic"/>
          <w:sz w:val="24"/>
          <w:szCs w:val="24"/>
          <w:rtl/>
          <w:lang w:val="en-CA"/>
        </w:rPr>
      </w:pPr>
    </w:p>
    <w:p w:rsidR="00792FA5" w:rsidRPr="00B7762C" w:rsidRDefault="00792FA5"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0C24F2" w:rsidRPr="00B7762C" w:rsidRDefault="000C24F2" w:rsidP="00792FA5">
      <w:pPr>
        <w:pStyle w:val="ListParagraph"/>
        <w:spacing w:after="0" w:line="240" w:lineRule="auto"/>
        <w:jc w:val="center"/>
        <w:rPr>
          <w:rFonts w:ascii="Times New Roman" w:hAnsi="Times New Roman" w:cs="Times New Roman"/>
          <w:b/>
          <w:bCs/>
          <w:sz w:val="28"/>
          <w:szCs w:val="28"/>
        </w:rPr>
      </w:pPr>
    </w:p>
    <w:p w:rsidR="002206D3" w:rsidRDefault="002206D3" w:rsidP="00EB03D7">
      <w:pPr>
        <w:rPr>
          <w:rFonts w:ascii="Times New Roman" w:hAnsi="Times New Roman" w:cs="Times New Roman"/>
          <w:b/>
          <w:bCs/>
          <w:sz w:val="28"/>
          <w:szCs w:val="28"/>
        </w:rPr>
      </w:pPr>
    </w:p>
    <w:p w:rsidR="008340DE" w:rsidRDefault="008340DE" w:rsidP="00EB03D7">
      <w:pPr>
        <w:rPr>
          <w:rFonts w:ascii="Times New Roman" w:hAnsi="Times New Roman" w:cs="Times New Roman"/>
          <w:b/>
          <w:bCs/>
          <w:sz w:val="28"/>
          <w:szCs w:val="28"/>
        </w:rPr>
      </w:pPr>
    </w:p>
    <w:p w:rsidR="008340DE" w:rsidRPr="00B7762C" w:rsidRDefault="008340DE" w:rsidP="00EB03D7">
      <w:pPr>
        <w:rPr>
          <w:rFonts w:ascii="Times New Roman" w:hAnsi="Times New Roman" w:cs="Times New Roman"/>
          <w:b/>
          <w:bCs/>
          <w:sz w:val="28"/>
          <w:szCs w:val="28"/>
        </w:rPr>
        <w:sectPr w:rsidR="008340DE" w:rsidRPr="00B7762C" w:rsidSect="006A1B09">
          <w:headerReference w:type="default" r:id="rId16"/>
          <w:footerReference w:type="default" r:id="rId17"/>
          <w:headerReference w:type="first" r:id="rId18"/>
          <w:pgSz w:w="12240" w:h="15840" w:code="1"/>
          <w:pgMar w:top="1418" w:right="1418" w:bottom="1418" w:left="1418" w:header="720" w:footer="720" w:gutter="0"/>
          <w:pgNumType w:start="0"/>
          <w:cols w:space="720"/>
          <w:titlePg/>
          <w:docGrid w:linePitch="360"/>
        </w:sectPr>
      </w:pPr>
    </w:p>
    <w:p w:rsidR="00CD6B95" w:rsidRPr="00B7762C" w:rsidRDefault="00CD6B95" w:rsidP="008340DE">
      <w:pPr>
        <w:bidi/>
        <w:spacing w:after="0" w:line="240" w:lineRule="auto"/>
        <w:jc w:val="center"/>
        <w:rPr>
          <w:rFonts w:ascii="Simplified Arabic" w:hAnsi="Simplified Arabic" w:cs="Simplified Arabic"/>
          <w:sz w:val="24"/>
          <w:szCs w:val="24"/>
          <w:rtl/>
        </w:rPr>
      </w:pPr>
      <w:r w:rsidRPr="00B7762C">
        <w:rPr>
          <w:rFonts w:ascii="Simplified Arabic" w:hAnsi="Simplified Arabic" w:cs="Simplified Arabic" w:hint="cs"/>
          <w:sz w:val="24"/>
          <w:szCs w:val="24"/>
          <w:rtl/>
        </w:rPr>
        <w:lastRenderedPageBreak/>
        <w:t>الفصل الأول</w:t>
      </w:r>
    </w:p>
    <w:p w:rsidR="00CD6B95" w:rsidRPr="00B7762C" w:rsidRDefault="00CD6B95" w:rsidP="00CD6B95">
      <w:pPr>
        <w:bidi/>
        <w:spacing w:after="0" w:line="240" w:lineRule="auto"/>
        <w:jc w:val="center"/>
        <w:rPr>
          <w:rFonts w:ascii="Simplified Arabic" w:hAnsi="Simplified Arabic" w:cs="Simplified Arabic"/>
          <w:b/>
          <w:bCs/>
          <w:sz w:val="28"/>
          <w:szCs w:val="28"/>
          <w:rtl/>
        </w:rPr>
      </w:pPr>
    </w:p>
    <w:p w:rsidR="00A01704" w:rsidRPr="00B7762C" w:rsidRDefault="002206D3" w:rsidP="00CD6B95">
      <w:pPr>
        <w:bidi/>
        <w:spacing w:after="0" w:line="240" w:lineRule="auto"/>
        <w:jc w:val="center"/>
        <w:rPr>
          <w:rFonts w:ascii="Simplified Arabic" w:hAnsi="Simplified Arabic" w:cs="Simplified Arabic"/>
          <w:b/>
          <w:bCs/>
          <w:sz w:val="28"/>
          <w:szCs w:val="28"/>
          <w:rtl/>
        </w:rPr>
      </w:pPr>
      <w:r w:rsidRPr="00B7762C">
        <w:rPr>
          <w:rFonts w:ascii="Simplified Arabic" w:hAnsi="Simplified Arabic" w:cs="Simplified Arabic" w:hint="cs"/>
          <w:b/>
          <w:bCs/>
          <w:sz w:val="28"/>
          <w:szCs w:val="28"/>
          <w:rtl/>
        </w:rPr>
        <w:t>مقدمة الدراسة</w:t>
      </w:r>
    </w:p>
    <w:p w:rsidR="00214DA6" w:rsidRPr="00B7762C" w:rsidRDefault="00214DA6" w:rsidP="00214DA6">
      <w:pPr>
        <w:bidi/>
        <w:spacing w:after="0" w:line="240" w:lineRule="auto"/>
        <w:jc w:val="center"/>
        <w:rPr>
          <w:rFonts w:ascii="Simplified Arabic" w:hAnsi="Simplified Arabic" w:cs="Simplified Arabic"/>
          <w:b/>
          <w:bCs/>
          <w:sz w:val="28"/>
          <w:szCs w:val="28"/>
          <w:rtl/>
        </w:rPr>
      </w:pPr>
    </w:p>
    <w:p w:rsidR="00A473AA" w:rsidRPr="00A473AA" w:rsidRDefault="00A473AA" w:rsidP="009224B0">
      <w:pPr>
        <w:pStyle w:val="BodyText"/>
        <w:rPr>
          <w:rFonts w:ascii="Simplified Arabic" w:hAnsi="Simplified Arabic" w:cs="Simplified Arabic"/>
          <w:sz w:val="24"/>
          <w:szCs w:val="24"/>
          <w:rtl/>
        </w:rPr>
      </w:pPr>
      <w:r w:rsidRPr="00A473AA">
        <w:rPr>
          <w:rFonts w:ascii="Simplified Arabic" w:hAnsi="Simplified Arabic" w:cs="Simplified Arabic"/>
          <w:sz w:val="24"/>
          <w:szCs w:val="24"/>
          <w:rtl/>
        </w:rPr>
        <w:t>يعتبر تعداد المنشآت الاقتصادية، والذي يسمى أيضا بالتعداد الاقتصادي (</w:t>
      </w:r>
      <w:r w:rsidRPr="009224B0">
        <w:rPr>
          <w:rFonts w:cs="Times New Roman"/>
          <w:sz w:val="24"/>
          <w:szCs w:val="24"/>
        </w:rPr>
        <w:t xml:space="preserve">Economic </w:t>
      </w:r>
      <w:r w:rsidR="009224B0" w:rsidRPr="009224B0">
        <w:rPr>
          <w:rFonts w:cs="Times New Roman"/>
          <w:sz w:val="24"/>
          <w:szCs w:val="24"/>
        </w:rPr>
        <w:t>C</w:t>
      </w:r>
      <w:r w:rsidRPr="009224B0">
        <w:rPr>
          <w:rFonts w:cs="Times New Roman"/>
          <w:sz w:val="24"/>
          <w:szCs w:val="24"/>
        </w:rPr>
        <w:t>ensus</w:t>
      </w:r>
      <w:r w:rsidRPr="00A473AA">
        <w:rPr>
          <w:rFonts w:ascii="Simplified Arabic" w:hAnsi="Simplified Arabic" w:cs="Simplified Arabic"/>
          <w:sz w:val="24"/>
          <w:szCs w:val="24"/>
          <w:rtl/>
        </w:rPr>
        <w:t>) المصدر الرئيسي الأهم</w:t>
      </w:r>
      <w:r w:rsidRPr="00A473AA">
        <w:rPr>
          <w:rFonts w:ascii="Simplified Arabic" w:hAnsi="Simplified Arabic" w:cs="Simplified Arabic"/>
          <w:sz w:val="24"/>
          <w:szCs w:val="24"/>
        </w:rPr>
        <w:t xml:space="preserve"> </w:t>
      </w:r>
      <w:r w:rsidRPr="00A473AA">
        <w:rPr>
          <w:rFonts w:ascii="Simplified Arabic" w:hAnsi="Simplified Arabic" w:cs="Simplified Arabic"/>
          <w:sz w:val="24"/>
          <w:szCs w:val="24"/>
          <w:rtl/>
        </w:rPr>
        <w:t xml:space="preserve">للمعلومات الاقتصادية الضرورية لصانعي السياسات والمخططين الاقتصاديين، والباحثين، ورجال الأعمال، وكل العاملين في حقل التنمية الاقتصادية. </w:t>
      </w:r>
      <w:r w:rsidR="004E5FBE">
        <w:rPr>
          <w:rFonts w:ascii="Simplified Arabic" w:hAnsi="Simplified Arabic" w:cs="Simplified Arabic" w:hint="cs"/>
          <w:sz w:val="24"/>
          <w:szCs w:val="24"/>
          <w:rtl/>
        </w:rPr>
        <w:t xml:space="preserve"> </w:t>
      </w:r>
      <w:r w:rsidRPr="00A473AA">
        <w:rPr>
          <w:rFonts w:ascii="Simplified Arabic" w:hAnsi="Simplified Arabic" w:cs="Simplified Arabic"/>
          <w:sz w:val="24"/>
          <w:szCs w:val="24"/>
          <w:rtl/>
        </w:rPr>
        <w:t>ففي تقديمه لبيانات التعداد، أكد الرئيس محمود عباس على " إن البيانات التي وفرها التعداد ستمكن القيادة الفلسطينية والجهات الرسمية كافة، من وضع الخطط والبرامج المستقبلية وترجمتها إلى خطط وبرامج لمواصلة عملية التنمية والتطوير والبناء، وتقديم الأفضل لأبناء شعبنا الفلسطيني وقطاعاته المختلفة".</w:t>
      </w:r>
      <w:r w:rsidRPr="00A473AA">
        <w:rPr>
          <w:rStyle w:val="FootnoteReference"/>
          <w:rFonts w:ascii="Simplified Arabic" w:hAnsi="Simplified Arabic" w:cs="Simplified Arabic"/>
          <w:sz w:val="24"/>
          <w:szCs w:val="24"/>
          <w:rtl/>
        </w:rPr>
        <w:footnoteReference w:id="7"/>
      </w:r>
      <w:r w:rsidRPr="00A473AA">
        <w:rPr>
          <w:rFonts w:ascii="Simplified Arabic" w:hAnsi="Simplified Arabic" w:cs="Simplified Arabic"/>
          <w:sz w:val="24"/>
          <w:szCs w:val="24"/>
          <w:rtl/>
        </w:rPr>
        <w:t xml:space="preserve"> كما يشكل هذا التعداد القاعدة الإحصائية لإجراء العديد من المسوح الاقتصادية السنوية والربعية، حيث يوفر المعلومات اللازمة لاختيار أفراد العينات المطلوبة والممثلة لمجتمعات تلك المسوح على مختلف المستويات: الكلية والقطاعية والمكانية. </w:t>
      </w:r>
    </w:p>
    <w:p w:rsidR="00A473AA" w:rsidRPr="00A473AA" w:rsidRDefault="00A473AA" w:rsidP="00A473AA">
      <w:pPr>
        <w:pStyle w:val="BodyText"/>
        <w:rPr>
          <w:rFonts w:ascii="Simplified Arabic" w:hAnsi="Simplified Arabic" w:cs="Simplified Arabic"/>
          <w:sz w:val="24"/>
          <w:szCs w:val="24"/>
          <w:rtl/>
        </w:rPr>
      </w:pPr>
    </w:p>
    <w:p w:rsidR="00A473AA" w:rsidRDefault="00A473AA" w:rsidP="009224B0">
      <w:pPr>
        <w:pStyle w:val="BodyText"/>
        <w:rPr>
          <w:rFonts w:ascii="Simplified Arabic" w:hAnsi="Simplified Arabic" w:cs="Simplified Arabic"/>
          <w:sz w:val="24"/>
          <w:szCs w:val="24"/>
          <w:rtl/>
        </w:rPr>
      </w:pPr>
      <w:r w:rsidRPr="00A473AA">
        <w:rPr>
          <w:rFonts w:ascii="Simplified Arabic" w:hAnsi="Simplified Arabic" w:cs="Simplified Arabic"/>
          <w:sz w:val="24"/>
          <w:szCs w:val="24"/>
          <w:rtl/>
        </w:rPr>
        <w:t xml:space="preserve">اقترن إجراء تعداد المنشآت الاقتصادية السادس لعام 2017، الذي </w:t>
      </w:r>
      <w:r w:rsidR="00EC52F8">
        <w:rPr>
          <w:rFonts w:ascii="Simplified Arabic" w:hAnsi="Simplified Arabic" w:cs="Simplified Arabic" w:hint="cs"/>
          <w:sz w:val="24"/>
          <w:szCs w:val="24"/>
          <w:rtl/>
        </w:rPr>
        <w:t>ينفذ</w:t>
      </w:r>
      <w:r w:rsidRPr="00A473AA">
        <w:rPr>
          <w:rFonts w:ascii="Simplified Arabic" w:hAnsi="Simplified Arabic" w:cs="Simplified Arabic"/>
          <w:sz w:val="24"/>
          <w:szCs w:val="24"/>
          <w:rtl/>
        </w:rPr>
        <w:t xml:space="preserve"> كل خمس سنوات حسب الممارسات الدولية الفضلى، مع تعداد السكان والمساكن الذي يجرى تنفيذه </w:t>
      </w:r>
      <w:r>
        <w:rPr>
          <w:rFonts w:ascii="Simplified Arabic" w:hAnsi="Simplified Arabic" w:cs="Simplified Arabic"/>
          <w:sz w:val="24"/>
          <w:szCs w:val="24"/>
          <w:rtl/>
        </w:rPr>
        <w:t>كل عشر</w:t>
      </w:r>
      <w:r w:rsidRPr="00A473AA">
        <w:rPr>
          <w:rFonts w:ascii="Simplified Arabic" w:hAnsi="Simplified Arabic" w:cs="Simplified Arabic"/>
          <w:sz w:val="24"/>
          <w:szCs w:val="24"/>
          <w:rtl/>
        </w:rPr>
        <w:t xml:space="preserve"> سنوات.  وشكل هذا الاقتران بين التعدادين "فرصة جيدة" حسب ما جاء في تقديم الدكتورة علا عوض رئيسة الجهاز</w:t>
      </w:r>
      <w:r w:rsidR="00EC52F8">
        <w:rPr>
          <w:rFonts w:ascii="Simplified Arabic" w:hAnsi="Simplified Arabic" w:cs="Simplified Arabic" w:hint="cs"/>
          <w:sz w:val="24"/>
          <w:szCs w:val="24"/>
          <w:rtl/>
        </w:rPr>
        <w:t xml:space="preserve"> المركزي</w:t>
      </w:r>
      <w:r w:rsidRPr="00A473AA">
        <w:rPr>
          <w:rFonts w:ascii="Simplified Arabic" w:hAnsi="Simplified Arabic" w:cs="Simplified Arabic"/>
          <w:sz w:val="24"/>
          <w:szCs w:val="24"/>
          <w:rtl/>
        </w:rPr>
        <w:t xml:space="preserve"> </w:t>
      </w:r>
      <w:r w:rsidR="00EC52F8">
        <w:rPr>
          <w:rFonts w:ascii="Simplified Arabic" w:hAnsi="Simplified Arabic" w:cs="Simplified Arabic" w:hint="cs"/>
          <w:sz w:val="24"/>
          <w:szCs w:val="24"/>
          <w:rtl/>
        </w:rPr>
        <w:t>للإحصاء</w:t>
      </w:r>
      <w:r w:rsidRPr="00A473AA">
        <w:rPr>
          <w:rFonts w:ascii="Simplified Arabic" w:hAnsi="Simplified Arabic" w:cs="Simplified Arabic"/>
          <w:sz w:val="24"/>
          <w:szCs w:val="24"/>
          <w:rtl/>
        </w:rPr>
        <w:t xml:space="preserve"> الفلسطيني لكونه يحقق وصول أفضل إلى كافة المنشآت الصغيرة جدا (</w:t>
      </w:r>
      <w:r w:rsidR="009224B0" w:rsidRPr="009224B0">
        <w:rPr>
          <w:rFonts w:cs="Times New Roman"/>
          <w:sz w:val="24"/>
          <w:szCs w:val="24"/>
          <w:lang w:val="el-GR" w:eastAsia="el-GR"/>
        </w:rPr>
        <w:t>M</w:t>
      </w:r>
      <w:r w:rsidRPr="009224B0">
        <w:rPr>
          <w:rFonts w:cs="Times New Roman"/>
          <w:sz w:val="24"/>
          <w:szCs w:val="24"/>
          <w:lang w:val="el-GR" w:eastAsia="el-GR"/>
        </w:rPr>
        <w:t>icro</w:t>
      </w:r>
      <w:r w:rsidR="009224B0" w:rsidRPr="00523CFE">
        <w:rPr>
          <w:rFonts w:cs="Times New Roman"/>
          <w:sz w:val="6"/>
          <w:szCs w:val="6"/>
          <w:lang w:val="el-GR" w:eastAsia="el-GR"/>
        </w:rPr>
        <w:t xml:space="preserve"> </w:t>
      </w:r>
      <w:r w:rsidR="009224B0" w:rsidRPr="009224B0">
        <w:rPr>
          <w:rFonts w:cs="Times New Roman"/>
          <w:sz w:val="24"/>
          <w:szCs w:val="24"/>
          <w:lang w:val="el-GR" w:eastAsia="el-GR"/>
        </w:rPr>
        <w:t>E</w:t>
      </w:r>
      <w:r w:rsidRPr="009224B0">
        <w:rPr>
          <w:rFonts w:cs="Times New Roman"/>
          <w:sz w:val="24"/>
          <w:szCs w:val="24"/>
          <w:lang w:val="el-GR" w:eastAsia="el-GR"/>
        </w:rPr>
        <w:t>nterprises</w:t>
      </w:r>
      <w:r w:rsidRPr="00A473AA">
        <w:rPr>
          <w:rFonts w:ascii="Simplified Arabic" w:hAnsi="Simplified Arabic" w:cs="Simplified Arabic"/>
          <w:sz w:val="24"/>
          <w:szCs w:val="24"/>
          <w:rtl/>
        </w:rPr>
        <w:t>) بما في ذلك المنشآت المنزلية، التي يعمل معظمها بصورة غير منظمة (</w:t>
      </w:r>
      <w:r w:rsidR="009224B0" w:rsidRPr="009224B0">
        <w:rPr>
          <w:rFonts w:cs="Times New Roman"/>
          <w:sz w:val="24"/>
          <w:szCs w:val="24"/>
          <w:lang w:val="el-GR" w:eastAsia="el-GR"/>
        </w:rPr>
        <w:t>I</w:t>
      </w:r>
      <w:r w:rsidRPr="009224B0">
        <w:rPr>
          <w:rFonts w:cs="Times New Roman"/>
          <w:sz w:val="24"/>
          <w:szCs w:val="24"/>
          <w:lang w:val="el-GR" w:eastAsia="el-GR"/>
        </w:rPr>
        <w:t>nformal</w:t>
      </w:r>
      <w:r w:rsidR="009224B0" w:rsidRPr="00523CFE">
        <w:rPr>
          <w:rFonts w:cs="Times New Roman"/>
          <w:sz w:val="6"/>
          <w:szCs w:val="6"/>
          <w:lang w:val="el-GR" w:eastAsia="el-GR"/>
        </w:rPr>
        <w:t xml:space="preserve"> </w:t>
      </w:r>
      <w:r w:rsidR="009224B0" w:rsidRPr="009224B0">
        <w:rPr>
          <w:rFonts w:cs="Times New Roman"/>
          <w:sz w:val="24"/>
          <w:szCs w:val="24"/>
          <w:lang w:val="el-GR" w:eastAsia="el-GR"/>
        </w:rPr>
        <w:t>E</w:t>
      </w:r>
      <w:r w:rsidRPr="009224B0">
        <w:rPr>
          <w:rFonts w:cs="Times New Roman"/>
          <w:sz w:val="24"/>
          <w:szCs w:val="24"/>
          <w:lang w:val="el-GR" w:eastAsia="el-GR"/>
        </w:rPr>
        <w:t>stablishments</w:t>
      </w:r>
      <w:r w:rsidRPr="00A473AA">
        <w:rPr>
          <w:rFonts w:ascii="Simplified Arabic" w:hAnsi="Simplified Arabic" w:cs="Simplified Arabic"/>
          <w:sz w:val="24"/>
          <w:szCs w:val="24"/>
          <w:rtl/>
        </w:rPr>
        <w:t>).</w:t>
      </w:r>
      <w:r w:rsidR="009224B0">
        <w:rPr>
          <w:rFonts w:ascii="Simplified Arabic" w:hAnsi="Simplified Arabic" w:cs="Simplified Arabic" w:hint="cs"/>
          <w:sz w:val="24"/>
          <w:szCs w:val="24"/>
          <w:rtl/>
        </w:rPr>
        <w:t xml:space="preserve"> </w:t>
      </w:r>
      <w:r w:rsidRPr="00A473AA">
        <w:rPr>
          <w:rFonts w:ascii="Simplified Arabic" w:hAnsi="Simplified Arabic" w:cs="Simplified Arabic"/>
          <w:sz w:val="24"/>
          <w:szCs w:val="24"/>
          <w:rtl/>
        </w:rPr>
        <w:t xml:space="preserve"> كما أن إجراء التعدادين معا يرشد في استخدام الوقت بالنسبة للكوادر الإحصائية. ولخصت رئيسة الجهاز المركزي للإحصاء الفلسطيني، أهداف تعداد المنشآت بـ " إنجاز منظومة أساسية من البيانات ذات الجودة العالية والحديثة حول خصائص المنشآت الاقتصادية في فلسطين، لاستخدامها لأغراض التخطيط واتخاذ القرارات التي تساهم في تحقيق التنمية المتوازنة والشاملة في كافة القطاعات التنموية</w:t>
      </w:r>
      <w:r>
        <w:rPr>
          <w:rFonts w:ascii="Simplified Arabic" w:hAnsi="Simplified Arabic" w:cs="Simplified Arabic" w:hint="cs"/>
          <w:sz w:val="24"/>
          <w:szCs w:val="24"/>
          <w:rtl/>
        </w:rPr>
        <w:t xml:space="preserve"> </w:t>
      </w:r>
      <w:r w:rsidRPr="00A473AA">
        <w:rPr>
          <w:rFonts w:ascii="Simplified Arabic" w:hAnsi="Simplified Arabic" w:cs="Simplified Arabic"/>
          <w:sz w:val="24"/>
          <w:szCs w:val="24"/>
          <w:rtl/>
        </w:rPr>
        <w:t>وتوفير إطار محدث للمنشآت الاقتصادية وبيانات حول الأنشطة الاقتصادية وعدد العاملين وغيرها" وأشارت إلى أن هذا التعدد نفذ لأول مرة بمنظومة تكنولوجية متكاملة باستخدام نظم المعلومات الجغرافية والأجهزة اللوحية."</w:t>
      </w:r>
      <w:r w:rsidRPr="00A473AA">
        <w:rPr>
          <w:rStyle w:val="FootnoteReference"/>
          <w:rFonts w:ascii="Simplified Arabic" w:hAnsi="Simplified Arabic" w:cs="Simplified Arabic"/>
          <w:sz w:val="24"/>
          <w:szCs w:val="24"/>
          <w:rtl/>
        </w:rPr>
        <w:footnoteReference w:id="8"/>
      </w:r>
      <w:r w:rsidRPr="00A473AA">
        <w:rPr>
          <w:rFonts w:ascii="Simplified Arabic" w:hAnsi="Simplified Arabic" w:cs="Simplified Arabic"/>
          <w:sz w:val="24"/>
          <w:szCs w:val="24"/>
          <w:rtl/>
        </w:rPr>
        <w:t xml:space="preserve"> </w:t>
      </w:r>
    </w:p>
    <w:p w:rsidR="009622CD" w:rsidRPr="00A473AA" w:rsidRDefault="009622CD" w:rsidP="009622CD">
      <w:pPr>
        <w:pStyle w:val="BodyText"/>
        <w:rPr>
          <w:rFonts w:ascii="Simplified Arabic" w:hAnsi="Simplified Arabic" w:cs="Simplified Arabic"/>
          <w:sz w:val="24"/>
          <w:szCs w:val="24"/>
          <w:rtl/>
        </w:rPr>
      </w:pPr>
    </w:p>
    <w:p w:rsidR="00A473AA" w:rsidRPr="00A473AA" w:rsidRDefault="004E5FBE" w:rsidP="00A473AA">
      <w:pPr>
        <w:bidi/>
        <w:spacing w:after="0" w:line="240" w:lineRule="auto"/>
        <w:jc w:val="both"/>
        <w:rPr>
          <w:rFonts w:ascii="Simplified Arabic" w:hAnsi="Simplified Arabic" w:cs="Simplified Arabic"/>
          <w:b/>
          <w:bCs/>
          <w:sz w:val="24"/>
          <w:szCs w:val="24"/>
        </w:rPr>
      </w:pPr>
      <w:r>
        <w:rPr>
          <w:rFonts w:ascii="Simplified Arabic" w:hAnsi="Simplified Arabic" w:cs="Simplified Arabic" w:hint="cs"/>
          <w:b/>
          <w:bCs/>
          <w:sz w:val="24"/>
          <w:szCs w:val="24"/>
          <w:rtl/>
        </w:rPr>
        <w:t>1</w:t>
      </w:r>
      <w:r w:rsidR="00A473AA">
        <w:rPr>
          <w:rFonts w:ascii="Simplified Arabic" w:hAnsi="Simplified Arabic" w:cs="Simplified Arabic" w:hint="cs"/>
          <w:b/>
          <w:bCs/>
          <w:sz w:val="24"/>
          <w:szCs w:val="24"/>
          <w:rtl/>
        </w:rPr>
        <w:t xml:space="preserve">.1 </w:t>
      </w:r>
      <w:r w:rsidR="00A473AA" w:rsidRPr="00A473AA">
        <w:rPr>
          <w:rFonts w:ascii="Simplified Arabic" w:hAnsi="Simplified Arabic" w:cs="Simplified Arabic"/>
          <w:b/>
          <w:bCs/>
          <w:sz w:val="24"/>
          <w:szCs w:val="24"/>
          <w:rtl/>
        </w:rPr>
        <w:t>أهداف الدراسة</w:t>
      </w:r>
    </w:p>
    <w:p w:rsidR="00A473AA" w:rsidRPr="00A473AA" w:rsidRDefault="00A473AA" w:rsidP="008D57FC">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lang w:bidi="ar-JO"/>
        </w:rPr>
        <w:t>تقدم هذه</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الدراسة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تحليلاً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معمقاً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لبيانات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تعداد</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المنشآت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لعام</w:t>
      </w:r>
      <w:r w:rsidRPr="00A473AA">
        <w:rPr>
          <w:rFonts w:ascii="Simplified Arabic" w:eastAsia="Times New Roman" w:hAnsi="Simplified Arabic" w:cs="Simplified Arabic"/>
          <w:sz w:val="24"/>
          <w:szCs w:val="24"/>
          <w:rtl/>
        </w:rPr>
        <w:t xml:space="preserve"> 2017</w:t>
      </w:r>
      <w:r w:rsidRPr="00A473AA">
        <w:rPr>
          <w:rFonts w:ascii="Simplified Arabic" w:eastAsia="Times New Roman" w:hAnsi="Simplified Arabic" w:cs="Simplified Arabic"/>
          <w:sz w:val="24"/>
          <w:szCs w:val="24"/>
          <w:rtl/>
          <w:lang w:bidi="ar-JO"/>
        </w:rPr>
        <w:t>،</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ومقارنة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نتائجه</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مع</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بيانات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التعداد</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السابق</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الذي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تم</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إجراءه</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عام</w:t>
      </w:r>
      <w:r w:rsidRPr="00A473AA">
        <w:rPr>
          <w:rFonts w:ascii="Simplified Arabic" w:eastAsia="Times New Roman" w:hAnsi="Simplified Arabic" w:cs="Simplified Arabic"/>
          <w:sz w:val="24"/>
          <w:szCs w:val="24"/>
          <w:rtl/>
        </w:rPr>
        <w:t xml:space="preserve"> 2012. </w:t>
      </w:r>
      <w:r w:rsidRPr="00A473AA">
        <w:rPr>
          <w:rFonts w:ascii="Simplified Arabic" w:eastAsia="Times New Roman" w:hAnsi="Simplified Arabic" w:cs="Simplified Arabic"/>
          <w:sz w:val="24"/>
          <w:szCs w:val="24"/>
          <w:rtl/>
          <w:lang w:bidi="ar-JO"/>
        </w:rPr>
        <w:t>والغرض</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من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هذا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التحليل</w:t>
      </w:r>
      <w:r w:rsidRPr="00A473AA">
        <w:rPr>
          <w:rFonts w:ascii="Simplified Arabic" w:eastAsia="Times New Roman" w:hAnsi="Simplified Arabic" w:cs="Simplified Arabic"/>
          <w:sz w:val="24"/>
          <w:szCs w:val="24"/>
          <w:rtl/>
        </w:rPr>
        <w:t xml:space="preserve"> </w:t>
      </w:r>
      <w:r w:rsidR="008D57FC">
        <w:rPr>
          <w:rFonts w:ascii="Simplified Arabic" w:eastAsia="Times New Roman" w:hAnsi="Simplified Arabic" w:cs="Simplified Arabic" w:hint="cs"/>
          <w:sz w:val="24"/>
          <w:szCs w:val="24"/>
          <w:rtl/>
          <w:lang w:bidi="ar-JO"/>
        </w:rPr>
        <w:t>اظهار</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التغيرات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الكمية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والنوعية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شهدتها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المنشآت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والعاملين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فيها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خلال</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الفترة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ما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بين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التعدادين،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بما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يشمل</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التغيرات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أعداد</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المنشآت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حسب</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الحالة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العملية،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والنشاط</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الاقتصادي،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والكيان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القانوني،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ونوع</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الملكية،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والنطاق</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الجغرافي،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w:t>
      </w:r>
      <w:r w:rsidR="00847732">
        <w:rPr>
          <w:rFonts w:ascii="Simplified Arabic" w:eastAsia="Times New Roman" w:hAnsi="Simplified Arabic" w:cs="Simplified Arabic"/>
          <w:sz w:val="24"/>
          <w:szCs w:val="24"/>
          <w:rtl/>
          <w:lang w:bidi="ar-JO"/>
        </w:rPr>
        <w:t>فئات حجم العمالة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كما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يشمل</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التحليل</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التغير</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أعداد</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العاملين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المنشآت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العاملة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حسب</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الجنس</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والنطاق</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الجغرافي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والأنشطة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الاقتصادية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w:t>
      </w:r>
      <w:r w:rsidR="00847732">
        <w:rPr>
          <w:rFonts w:ascii="Simplified Arabic" w:eastAsia="Times New Roman" w:hAnsi="Simplified Arabic" w:cs="Simplified Arabic"/>
          <w:sz w:val="24"/>
          <w:szCs w:val="24"/>
          <w:rtl/>
          <w:lang w:bidi="ar-JO"/>
        </w:rPr>
        <w:t>فئات حجم العمالة</w:t>
      </w:r>
      <w:r w:rsidRPr="00A473AA">
        <w:rPr>
          <w:rFonts w:ascii="Simplified Arabic" w:eastAsia="Times New Roman" w:hAnsi="Simplified Arabic" w:cs="Simplified Arabic"/>
          <w:sz w:val="24"/>
          <w:szCs w:val="24"/>
          <w:rtl/>
          <w:lang w:bidi="ar-JO"/>
        </w:rPr>
        <w:t>،</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والوقوف</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على</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حجم</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التغيرات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مؤشراتها،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واستكشاف</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اتجاهات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التغير</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فيها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ويسعى</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التحليل</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إلى</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الكشف</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عن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خصائص</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المنشآت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الفلسطينية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والعاملين</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فيها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ودورها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ومساهمتها</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في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التشغيل</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وتوليد</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القيمة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المضافة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والتنمية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على</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المستوى</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الكلي</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والمنطقة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والمحافظات</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والأنشطة</w:t>
      </w:r>
      <w:r w:rsidRPr="00A473AA">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lang w:bidi="ar-JO"/>
        </w:rPr>
        <w:t>الاقتصادية</w:t>
      </w:r>
      <w:r w:rsidRPr="00A473AA">
        <w:rPr>
          <w:rFonts w:ascii="Simplified Arabic" w:eastAsia="Times New Roman" w:hAnsi="Simplified Arabic" w:cs="Simplified Arabic"/>
          <w:sz w:val="24"/>
          <w:szCs w:val="24"/>
          <w:rtl/>
        </w:rPr>
        <w:t xml:space="preserve">. </w:t>
      </w:r>
      <w:r w:rsidR="006C46E4">
        <w:rPr>
          <w:rFonts w:ascii="Simplified Arabic" w:eastAsia="Times New Roman" w:hAnsi="Simplified Arabic" w:cs="Simplified Arabic" w:hint="cs"/>
          <w:sz w:val="24"/>
          <w:szCs w:val="24"/>
          <w:rtl/>
        </w:rPr>
        <w:t xml:space="preserve"> </w:t>
      </w:r>
      <w:r w:rsidRPr="00A473AA">
        <w:rPr>
          <w:rFonts w:ascii="Simplified Arabic" w:eastAsia="Times New Roman" w:hAnsi="Simplified Arabic" w:cs="Simplified Arabic"/>
          <w:sz w:val="24"/>
          <w:szCs w:val="24"/>
          <w:rtl/>
        </w:rPr>
        <w:t>وبشكل محدد ستسعى الدراسة إلى تحقيق هدفين رئيسيين:</w:t>
      </w:r>
    </w:p>
    <w:p w:rsidR="00A473AA" w:rsidRPr="00A473AA" w:rsidRDefault="00A473AA" w:rsidP="00BD0DB7">
      <w:pPr>
        <w:bidi/>
        <w:spacing w:after="0" w:line="240" w:lineRule="auto"/>
        <w:jc w:val="both"/>
        <w:rPr>
          <w:rFonts w:ascii="Simplified Arabic" w:eastAsia="Times New Roman" w:hAnsi="Simplified Arabic" w:cs="Simplified Arabic"/>
          <w:sz w:val="24"/>
          <w:szCs w:val="24"/>
          <w:rtl/>
        </w:rPr>
      </w:pPr>
      <w:r w:rsidRPr="009622CD">
        <w:rPr>
          <w:rFonts w:ascii="Simplified Arabic" w:eastAsia="Times New Roman" w:hAnsi="Simplified Arabic" w:cs="Simplified Arabic"/>
          <w:b/>
          <w:bCs/>
          <w:sz w:val="24"/>
          <w:szCs w:val="24"/>
          <w:rtl/>
        </w:rPr>
        <w:lastRenderedPageBreak/>
        <w:t>أولا</w:t>
      </w:r>
      <w:r w:rsidRPr="00A473AA">
        <w:rPr>
          <w:rFonts w:ascii="Simplified Arabic" w:eastAsia="Times New Roman" w:hAnsi="Simplified Arabic" w:cs="Simplified Arabic"/>
          <w:sz w:val="24"/>
          <w:szCs w:val="24"/>
          <w:rtl/>
        </w:rPr>
        <w:t xml:space="preserve">: الكشف عن الفجوات ونقاط الضعف في البنية المؤسسية لمنظومة توليد القيمة المضافة في الاقتصاد الفلسطيني على المستوى الوطني، والمنطقة (الضفة الغربية وقطاع غزة)، والمحلي (المحافظات)، وعلى مستوى الكيان القانوني، والملكية، والأنشطة الاقتصادية، وحسب فئات </w:t>
      </w:r>
      <w:r w:rsidR="00BD0DB7">
        <w:rPr>
          <w:rFonts w:ascii="Simplified Arabic" w:eastAsia="Times New Roman" w:hAnsi="Simplified Arabic" w:cs="Simplified Arabic" w:hint="cs"/>
          <w:sz w:val="24"/>
          <w:szCs w:val="24"/>
          <w:rtl/>
        </w:rPr>
        <w:t>حجم العمالة</w:t>
      </w:r>
      <w:r w:rsidRPr="00A473AA">
        <w:rPr>
          <w:rFonts w:ascii="Simplified Arabic" w:eastAsia="Times New Roman" w:hAnsi="Simplified Arabic" w:cs="Simplified Arabic"/>
          <w:sz w:val="24"/>
          <w:szCs w:val="24"/>
          <w:rtl/>
        </w:rPr>
        <w:t xml:space="preserve"> وتقديم التوصيات بشأن معالجتها. </w:t>
      </w:r>
    </w:p>
    <w:p w:rsidR="009622CD" w:rsidRPr="00A473AA" w:rsidRDefault="00A473AA" w:rsidP="009622CD">
      <w:pPr>
        <w:pStyle w:val="BodyText"/>
        <w:rPr>
          <w:rFonts w:ascii="Simplified Arabic" w:hAnsi="Simplified Arabic" w:cs="Simplified Arabic"/>
          <w:sz w:val="24"/>
          <w:szCs w:val="24"/>
          <w:rtl/>
        </w:rPr>
      </w:pPr>
      <w:r w:rsidRPr="009622CD">
        <w:rPr>
          <w:rFonts w:ascii="Simplified Arabic" w:hAnsi="Simplified Arabic" w:cs="Simplified Arabic"/>
          <w:b/>
          <w:bCs/>
          <w:sz w:val="24"/>
          <w:szCs w:val="24"/>
          <w:rtl/>
        </w:rPr>
        <w:t>ثانيا</w:t>
      </w:r>
      <w:r w:rsidRPr="00A473AA">
        <w:rPr>
          <w:rFonts w:ascii="Simplified Arabic" w:hAnsi="Simplified Arabic" w:cs="Simplified Arabic"/>
          <w:sz w:val="24"/>
          <w:szCs w:val="24"/>
          <w:rtl/>
        </w:rPr>
        <w:t xml:space="preserve">: الكشف عن اتجاهات النمو والتغير في حجم وتوزيع العاملين في المنشآت حسب الجنس والأنشطة الاقتصادية على المستوى الوطني والمنطقة والمحافظات وتحديد الاختلالات والفجوات الناشئة فيها، وتحديد سبل معالجتها للحيلولة دون تفاقم ظواهر سوء التوزيع وعدم التوازن التي من شأنها اضعاف النسيج المجتمعي والسلم الأهلي. </w:t>
      </w:r>
    </w:p>
    <w:p w:rsidR="009622CD" w:rsidRDefault="009622CD" w:rsidP="009622CD">
      <w:pPr>
        <w:pStyle w:val="BodyText"/>
        <w:rPr>
          <w:rFonts w:ascii="Simplified Arabic" w:hAnsi="Simplified Arabic" w:cs="Simplified Arabic"/>
          <w:sz w:val="24"/>
          <w:szCs w:val="24"/>
          <w:rtl/>
        </w:rPr>
      </w:pPr>
    </w:p>
    <w:p w:rsidR="00A473AA" w:rsidRPr="009622CD" w:rsidRDefault="004E5FBE" w:rsidP="009622CD">
      <w:pPr>
        <w:pStyle w:val="BodyText"/>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009622CD" w:rsidRPr="009622CD">
        <w:rPr>
          <w:rFonts w:ascii="Simplified Arabic" w:hAnsi="Simplified Arabic" w:cs="Simplified Arabic" w:hint="cs"/>
          <w:b/>
          <w:bCs/>
          <w:sz w:val="24"/>
          <w:szCs w:val="24"/>
          <w:rtl/>
        </w:rPr>
        <w:t xml:space="preserve">.1 </w:t>
      </w:r>
      <w:r w:rsidR="00A473AA" w:rsidRPr="009622CD">
        <w:rPr>
          <w:rFonts w:ascii="Simplified Arabic" w:hAnsi="Simplified Arabic" w:cs="Simplified Arabic"/>
          <w:b/>
          <w:bCs/>
          <w:sz w:val="24"/>
          <w:szCs w:val="24"/>
          <w:rtl/>
        </w:rPr>
        <w:t>منهجية الدراسة</w:t>
      </w:r>
    </w:p>
    <w:p w:rsidR="00A473AA" w:rsidRDefault="00A473AA" w:rsidP="009622CD">
      <w:pPr>
        <w:pStyle w:val="BodyText"/>
        <w:rPr>
          <w:rFonts w:ascii="Simplified Arabic" w:hAnsi="Simplified Arabic" w:cs="Simplified Arabic"/>
          <w:sz w:val="24"/>
          <w:szCs w:val="24"/>
          <w:rtl/>
        </w:rPr>
      </w:pPr>
      <w:r w:rsidRPr="00A473AA">
        <w:rPr>
          <w:rFonts w:ascii="Simplified Arabic" w:hAnsi="Simplified Arabic" w:cs="Simplified Arabic"/>
          <w:sz w:val="24"/>
          <w:szCs w:val="24"/>
          <w:rtl/>
        </w:rPr>
        <w:t xml:space="preserve">لتحقيق أهداف الدراسة المنهج الوصفي التحليلي لسلوك المؤشرات الكمية والنوعية بقدر ما تسمح بذلك بيانات التعداد، واستكشاف أبعادها وتأثيرها بالاستناد للنظرية الاقتصادية. وركزنا في تحليلها على المستوى المحلي (المحافظات) مع الاهتمام بالمستويين الكلي، والمنطقة، بقصد تلبية احتياجات الجهات الرسمية والأهلية الناشطة في مجال التنمية المحلية، المعتمدة من قبل الجهات الرسمية والأهلية كسياسة تنموية. وقمنا باستخدام البيانات المنشورة والبيانات الخام للتعداد بالقدر الذي يسمح </w:t>
      </w:r>
      <w:r w:rsidRPr="009622CD">
        <w:rPr>
          <w:rFonts w:ascii="Simplified Arabic" w:hAnsi="Simplified Arabic" w:cs="Simplified Arabic"/>
          <w:sz w:val="24"/>
          <w:szCs w:val="24"/>
          <w:rtl/>
        </w:rPr>
        <w:t>بتحقيق أهداف الدراسة، مع الحرص على صياغة الدراسة بشكل واضح ومفهوم من القارئ العادي، لتعميم الاستفادة منها.</w:t>
      </w:r>
    </w:p>
    <w:p w:rsidR="009622CD" w:rsidRPr="009622CD" w:rsidRDefault="009622CD" w:rsidP="009622CD">
      <w:pPr>
        <w:pStyle w:val="BodyText"/>
        <w:rPr>
          <w:rFonts w:ascii="Simplified Arabic" w:hAnsi="Simplified Arabic" w:cs="Simplified Arabic"/>
          <w:sz w:val="24"/>
          <w:szCs w:val="24"/>
          <w:rtl/>
        </w:rPr>
      </w:pPr>
    </w:p>
    <w:p w:rsidR="00A473AA" w:rsidRPr="009622CD" w:rsidRDefault="004E5FBE" w:rsidP="009622CD">
      <w:pPr>
        <w:pStyle w:val="BodyText"/>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E91F68" w:rsidRPr="009622CD">
        <w:rPr>
          <w:rFonts w:ascii="Simplified Arabic" w:hAnsi="Simplified Arabic" w:cs="Simplified Arabic" w:hint="cs"/>
          <w:b/>
          <w:bCs/>
          <w:sz w:val="24"/>
          <w:szCs w:val="24"/>
          <w:rtl/>
        </w:rPr>
        <w:t xml:space="preserve">.1 </w:t>
      </w:r>
      <w:r w:rsidR="00A473AA" w:rsidRPr="009622CD">
        <w:rPr>
          <w:rFonts w:ascii="Simplified Arabic" w:hAnsi="Simplified Arabic" w:cs="Simplified Arabic"/>
          <w:b/>
          <w:bCs/>
          <w:sz w:val="24"/>
          <w:szCs w:val="24"/>
          <w:rtl/>
        </w:rPr>
        <w:t>بنية الدراسة</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تتألف الدراسة من ستة فصول وهي:</w:t>
      </w:r>
    </w:p>
    <w:p w:rsidR="00A473AA" w:rsidRPr="00A473AA" w:rsidRDefault="00A473AA" w:rsidP="00A00817">
      <w:pPr>
        <w:bidi/>
        <w:spacing w:after="0" w:line="240" w:lineRule="auto"/>
        <w:jc w:val="both"/>
        <w:rPr>
          <w:rFonts w:ascii="Simplified Arabic" w:eastAsia="Times New Roman" w:hAnsi="Simplified Arabic" w:cs="Simplified Arabic"/>
          <w:sz w:val="24"/>
          <w:szCs w:val="24"/>
          <w:rtl/>
        </w:rPr>
      </w:pPr>
      <w:r w:rsidRPr="00307582">
        <w:rPr>
          <w:rFonts w:ascii="Simplified Arabic" w:eastAsia="Times New Roman" w:hAnsi="Simplified Arabic" w:cs="Simplified Arabic"/>
          <w:b/>
          <w:bCs/>
          <w:sz w:val="24"/>
          <w:szCs w:val="24"/>
          <w:rtl/>
        </w:rPr>
        <w:t>الفصل الأول</w:t>
      </w:r>
      <w:r w:rsidR="00A00817">
        <w:rPr>
          <w:rFonts w:ascii="Simplified Arabic" w:eastAsia="Times New Roman" w:hAnsi="Simplified Arabic" w:cs="Simplified Arabic" w:hint="cs"/>
          <w:sz w:val="24"/>
          <w:szCs w:val="24"/>
          <w:rtl/>
        </w:rPr>
        <w:t>:</w:t>
      </w:r>
      <w:r w:rsidR="00A00817">
        <w:rPr>
          <w:rFonts w:ascii="Simplified Arabic" w:eastAsia="Times New Roman" w:hAnsi="Simplified Arabic" w:cs="Simplified Arabic"/>
          <w:sz w:val="24"/>
          <w:szCs w:val="24"/>
          <w:rtl/>
        </w:rPr>
        <w:t xml:space="preserve"> </w:t>
      </w:r>
      <w:r w:rsidR="00307582">
        <w:rPr>
          <w:rFonts w:ascii="Simplified Arabic" w:eastAsia="Times New Roman" w:hAnsi="Simplified Arabic" w:cs="Simplified Arabic"/>
          <w:sz w:val="24"/>
          <w:szCs w:val="24"/>
          <w:rtl/>
        </w:rPr>
        <w:t xml:space="preserve">يشمل </w:t>
      </w:r>
      <w:r w:rsidRPr="00A473AA">
        <w:rPr>
          <w:rFonts w:ascii="Simplified Arabic" w:eastAsia="Times New Roman" w:hAnsi="Simplified Arabic" w:cs="Simplified Arabic"/>
          <w:sz w:val="24"/>
          <w:szCs w:val="24"/>
          <w:rtl/>
        </w:rPr>
        <w:t xml:space="preserve">مقدمة </w:t>
      </w:r>
      <w:r w:rsidR="00307582">
        <w:rPr>
          <w:rFonts w:ascii="Simplified Arabic" w:eastAsia="Times New Roman" w:hAnsi="Simplified Arabic" w:cs="Simplified Arabic" w:hint="cs"/>
          <w:sz w:val="24"/>
          <w:szCs w:val="24"/>
          <w:rtl/>
        </w:rPr>
        <w:t xml:space="preserve">الدراسة </w:t>
      </w:r>
      <w:r w:rsidRPr="00A473AA">
        <w:rPr>
          <w:rFonts w:ascii="Simplified Arabic" w:eastAsia="Times New Roman" w:hAnsi="Simplified Arabic" w:cs="Simplified Arabic"/>
          <w:sz w:val="24"/>
          <w:szCs w:val="24"/>
          <w:rtl/>
        </w:rPr>
        <w:t xml:space="preserve">التي نقدم فيها أهداف الدراسة، ومنهجيتها، وبنيتها المنطقية، وتعريف المصطلحات. </w:t>
      </w:r>
    </w:p>
    <w:p w:rsidR="00A473AA" w:rsidRPr="00A473AA" w:rsidRDefault="00A473AA" w:rsidP="00A00817">
      <w:pPr>
        <w:bidi/>
        <w:spacing w:after="0" w:line="240" w:lineRule="auto"/>
        <w:jc w:val="both"/>
        <w:rPr>
          <w:rFonts w:ascii="Simplified Arabic" w:eastAsia="Times New Roman" w:hAnsi="Simplified Arabic" w:cs="Simplified Arabic"/>
          <w:sz w:val="24"/>
          <w:szCs w:val="24"/>
        </w:rPr>
      </w:pPr>
      <w:r w:rsidRPr="009622CD">
        <w:rPr>
          <w:rFonts w:ascii="Simplified Arabic" w:eastAsia="Times New Roman" w:hAnsi="Simplified Arabic" w:cs="Simplified Arabic"/>
          <w:b/>
          <w:bCs/>
          <w:sz w:val="24"/>
          <w:szCs w:val="24"/>
          <w:rtl/>
        </w:rPr>
        <w:t>الفصل الثاني</w:t>
      </w:r>
      <w:r w:rsidR="00A00817">
        <w:rPr>
          <w:rFonts w:ascii="Simplified Arabic" w:eastAsia="Times New Roman" w:hAnsi="Simplified Arabic" w:cs="Simplified Arabic" w:hint="cs"/>
          <w:sz w:val="24"/>
          <w:szCs w:val="24"/>
          <w:rtl/>
        </w:rPr>
        <w:t>:</w:t>
      </w:r>
      <w:r w:rsidR="00A00817">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rPr>
        <w:t>يعرض تحليلاً لتطور توزيع المنشآت حسب الحالة العملية</w:t>
      </w:r>
      <w:r w:rsidR="00087F39">
        <w:rPr>
          <w:rFonts w:ascii="Simplified Arabic" w:eastAsia="Times New Roman" w:hAnsi="Simplified Arabic" w:cs="Simplified Arabic" w:hint="cs"/>
          <w:sz w:val="24"/>
          <w:szCs w:val="24"/>
          <w:rtl/>
        </w:rPr>
        <w:t xml:space="preserve"> والنشاط الاقتصادي الرئيسي</w:t>
      </w:r>
      <w:r w:rsidRPr="00A473AA">
        <w:rPr>
          <w:rFonts w:ascii="Simplified Arabic" w:eastAsia="Times New Roman" w:hAnsi="Simplified Arabic" w:cs="Simplified Arabic"/>
          <w:sz w:val="24"/>
          <w:szCs w:val="24"/>
          <w:rtl/>
        </w:rPr>
        <w:t>، والتغير في أعدا</w:t>
      </w:r>
      <w:r w:rsidR="00A00817">
        <w:rPr>
          <w:rFonts w:ascii="Simplified Arabic" w:eastAsia="Times New Roman" w:hAnsi="Simplified Arabic" w:cs="Simplified Arabic"/>
          <w:sz w:val="24"/>
          <w:szCs w:val="24"/>
          <w:rtl/>
        </w:rPr>
        <w:t>د المنشآت على المستويات الثلاث:</w:t>
      </w:r>
      <w:r w:rsidR="00A00817">
        <w:rPr>
          <w:rFonts w:ascii="Simplified Arabic" w:eastAsia="Times New Roman" w:hAnsi="Simplified Arabic" w:cs="Simplified Arabic" w:hint="cs"/>
          <w:sz w:val="24"/>
          <w:szCs w:val="24"/>
          <w:rtl/>
        </w:rPr>
        <w:t xml:space="preserve"> </w:t>
      </w:r>
      <w:r w:rsidRPr="00A473AA">
        <w:rPr>
          <w:rFonts w:ascii="Simplified Arabic" w:eastAsia="Times New Roman" w:hAnsi="Simplified Arabic" w:cs="Simplified Arabic"/>
          <w:sz w:val="24"/>
          <w:szCs w:val="24"/>
          <w:rtl/>
        </w:rPr>
        <w:t>الوطني، والمنطقة، والمحافظات.</w:t>
      </w:r>
    </w:p>
    <w:p w:rsidR="00A473AA" w:rsidRPr="00A473AA" w:rsidRDefault="00A473AA" w:rsidP="00087F39">
      <w:pPr>
        <w:bidi/>
        <w:spacing w:after="0" w:line="240" w:lineRule="auto"/>
        <w:jc w:val="both"/>
        <w:rPr>
          <w:rFonts w:ascii="Simplified Arabic" w:eastAsia="Times New Roman" w:hAnsi="Simplified Arabic" w:cs="Simplified Arabic"/>
          <w:sz w:val="24"/>
          <w:szCs w:val="24"/>
        </w:rPr>
      </w:pPr>
      <w:r w:rsidRPr="00307582">
        <w:rPr>
          <w:rFonts w:ascii="Simplified Arabic" w:eastAsia="Times New Roman" w:hAnsi="Simplified Arabic" w:cs="Simplified Arabic"/>
          <w:b/>
          <w:bCs/>
          <w:sz w:val="24"/>
          <w:szCs w:val="24"/>
          <w:rtl/>
        </w:rPr>
        <w:t>الفصل الثالث</w:t>
      </w:r>
      <w:r w:rsidR="00A00817">
        <w:rPr>
          <w:rFonts w:ascii="Simplified Arabic" w:eastAsia="Times New Roman" w:hAnsi="Simplified Arabic" w:cs="Simplified Arabic" w:hint="cs"/>
          <w:sz w:val="24"/>
          <w:szCs w:val="24"/>
          <w:rtl/>
        </w:rPr>
        <w:t>:</w:t>
      </w:r>
      <w:r w:rsidR="00A00817">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rPr>
        <w:t>يقدم عرضا موجزاً للقوانين ذات العلاقة بتسجيل المنشآت والجهات المسؤولة عن تنفيذها، كما يحلل توزيع المنشآت حسب الكيان القانوني</w:t>
      </w:r>
      <w:r w:rsidR="005B7EFD">
        <w:rPr>
          <w:rFonts w:ascii="Simplified Arabic" w:eastAsia="Times New Roman" w:hAnsi="Simplified Arabic" w:cs="Simplified Arabic" w:hint="cs"/>
          <w:sz w:val="24"/>
          <w:szCs w:val="24"/>
          <w:rtl/>
        </w:rPr>
        <w:t xml:space="preserve"> والملكية</w:t>
      </w:r>
      <w:r w:rsidRPr="00A473AA">
        <w:rPr>
          <w:rFonts w:ascii="Simplified Arabic" w:eastAsia="Times New Roman" w:hAnsi="Simplified Arabic" w:cs="Simplified Arabic"/>
          <w:sz w:val="24"/>
          <w:szCs w:val="24"/>
          <w:rtl/>
        </w:rPr>
        <w:t xml:space="preserve"> </w:t>
      </w:r>
      <w:r w:rsidR="00DB0B6F">
        <w:rPr>
          <w:rFonts w:ascii="Simplified Arabic" w:eastAsia="Times New Roman" w:hAnsi="Simplified Arabic" w:cs="Simplified Arabic" w:hint="cs"/>
          <w:sz w:val="24"/>
          <w:szCs w:val="24"/>
          <w:rtl/>
        </w:rPr>
        <w:t xml:space="preserve">على المستوى الوطني </w:t>
      </w:r>
      <w:r w:rsidR="00087F39">
        <w:rPr>
          <w:rFonts w:ascii="Simplified Arabic" w:eastAsia="Times New Roman" w:hAnsi="Simplified Arabic" w:cs="Simplified Arabic" w:hint="cs"/>
          <w:sz w:val="24"/>
          <w:szCs w:val="24"/>
          <w:rtl/>
        </w:rPr>
        <w:t>و</w:t>
      </w:r>
      <w:r w:rsidR="00DB0B6F">
        <w:rPr>
          <w:rFonts w:ascii="Simplified Arabic" w:eastAsia="Times New Roman" w:hAnsi="Simplified Arabic" w:cs="Simplified Arabic" w:hint="cs"/>
          <w:sz w:val="24"/>
          <w:szCs w:val="24"/>
          <w:rtl/>
        </w:rPr>
        <w:t>المنطقة</w:t>
      </w:r>
      <w:r w:rsidRPr="00A473AA">
        <w:rPr>
          <w:rFonts w:ascii="Simplified Arabic" w:eastAsia="Times New Roman" w:hAnsi="Simplified Arabic" w:cs="Simplified Arabic"/>
          <w:sz w:val="24"/>
          <w:szCs w:val="24"/>
          <w:rtl/>
        </w:rPr>
        <w:t>.</w:t>
      </w:r>
    </w:p>
    <w:p w:rsidR="00A473AA" w:rsidRPr="00A00817" w:rsidRDefault="00A473AA" w:rsidP="008D57FC">
      <w:pPr>
        <w:bidi/>
        <w:spacing w:after="0" w:line="240" w:lineRule="auto"/>
        <w:jc w:val="both"/>
        <w:rPr>
          <w:rFonts w:ascii="Simplified Arabic" w:eastAsia="Times New Roman" w:hAnsi="Simplified Arabic" w:cs="Simplified Arabic"/>
          <w:sz w:val="24"/>
          <w:szCs w:val="24"/>
        </w:rPr>
      </w:pPr>
      <w:r w:rsidRPr="00307582">
        <w:rPr>
          <w:rFonts w:ascii="Simplified Arabic" w:eastAsia="Times New Roman" w:hAnsi="Simplified Arabic" w:cs="Simplified Arabic"/>
          <w:b/>
          <w:bCs/>
          <w:sz w:val="24"/>
          <w:szCs w:val="24"/>
          <w:rtl/>
        </w:rPr>
        <w:t>الفصل الرابع</w:t>
      </w:r>
      <w:r w:rsidR="00A00817">
        <w:rPr>
          <w:rFonts w:ascii="Simplified Arabic" w:eastAsia="Times New Roman" w:hAnsi="Simplified Arabic" w:cs="Simplified Arabic" w:hint="cs"/>
          <w:sz w:val="24"/>
          <w:szCs w:val="24"/>
          <w:rtl/>
        </w:rPr>
        <w:t>:</w:t>
      </w:r>
      <w:r w:rsidR="00A00817">
        <w:rPr>
          <w:rFonts w:ascii="Simplified Arabic" w:eastAsia="Times New Roman" w:hAnsi="Simplified Arabic" w:cs="Simplified Arabic"/>
          <w:sz w:val="24"/>
          <w:szCs w:val="24"/>
          <w:rtl/>
        </w:rPr>
        <w:t xml:space="preserve"> </w:t>
      </w:r>
      <w:r w:rsidRPr="00A473AA">
        <w:rPr>
          <w:rFonts w:ascii="Simplified Arabic" w:eastAsia="Times New Roman" w:hAnsi="Simplified Arabic" w:cs="Simplified Arabic"/>
          <w:sz w:val="24"/>
          <w:szCs w:val="24"/>
          <w:rtl/>
        </w:rPr>
        <w:t>يتناول بال</w:t>
      </w:r>
      <w:r w:rsidRPr="00A00817">
        <w:rPr>
          <w:rFonts w:ascii="Simplified Arabic" w:eastAsia="Times New Roman" w:hAnsi="Simplified Arabic" w:cs="Simplified Arabic"/>
          <w:sz w:val="24"/>
          <w:szCs w:val="24"/>
          <w:rtl/>
        </w:rPr>
        <w:t>تحليل التغيرات في حجم ودور القطاعات حسب الملكية القطاعية</w:t>
      </w:r>
      <w:r w:rsidRPr="00A00817">
        <w:rPr>
          <w:rFonts w:ascii="Simplified Arabic" w:eastAsia="Times New Roman" w:hAnsi="Simplified Arabic" w:cs="Simplified Arabic"/>
          <w:sz w:val="24"/>
          <w:szCs w:val="24"/>
        </w:rPr>
        <w:t xml:space="preserve"> </w:t>
      </w:r>
      <w:r w:rsidRPr="00A00817">
        <w:rPr>
          <w:rFonts w:ascii="Simplified Arabic" w:eastAsia="Times New Roman" w:hAnsi="Simplified Arabic" w:cs="Simplified Arabic"/>
          <w:sz w:val="24"/>
          <w:szCs w:val="24"/>
          <w:rtl/>
        </w:rPr>
        <w:t xml:space="preserve">(الخاص، والعام، والأهلي) </w:t>
      </w:r>
      <w:r w:rsidR="008D57FC">
        <w:rPr>
          <w:rFonts w:ascii="Simplified Arabic" w:eastAsia="Times New Roman" w:hAnsi="Simplified Arabic" w:cs="Simplified Arabic" w:hint="cs"/>
          <w:sz w:val="24"/>
          <w:szCs w:val="24"/>
          <w:rtl/>
        </w:rPr>
        <w:t>لعامي</w:t>
      </w:r>
      <w:r w:rsidRPr="00A00817">
        <w:rPr>
          <w:rFonts w:ascii="Simplified Arabic" w:eastAsia="Times New Roman" w:hAnsi="Simplified Arabic" w:cs="Simplified Arabic"/>
          <w:sz w:val="24"/>
          <w:szCs w:val="24"/>
          <w:rtl/>
        </w:rPr>
        <w:t xml:space="preserve"> 2012</w:t>
      </w:r>
      <w:r w:rsidR="008D57FC">
        <w:rPr>
          <w:rFonts w:ascii="Simplified Arabic" w:eastAsia="Times New Roman" w:hAnsi="Simplified Arabic" w:cs="Simplified Arabic" w:hint="cs"/>
          <w:sz w:val="24"/>
          <w:szCs w:val="24"/>
          <w:rtl/>
        </w:rPr>
        <w:t xml:space="preserve">، </w:t>
      </w:r>
      <w:r w:rsidRPr="00A00817">
        <w:rPr>
          <w:rFonts w:ascii="Simplified Arabic" w:eastAsia="Times New Roman" w:hAnsi="Simplified Arabic" w:cs="Simplified Arabic"/>
          <w:sz w:val="24"/>
          <w:szCs w:val="24"/>
          <w:rtl/>
        </w:rPr>
        <w:t xml:space="preserve">2017 من حيث عدد ونسب المنشآت داخل فروع القطاعات الرئيسية وفيما بينها على النطاقات المختلفة: الوطني، والمنطقة، وعلى مستوى المحافظات. </w:t>
      </w:r>
      <w:r w:rsidR="008D57FC">
        <w:rPr>
          <w:rFonts w:ascii="Simplified Arabic" w:eastAsia="Times New Roman" w:hAnsi="Simplified Arabic" w:cs="Simplified Arabic" w:hint="cs"/>
          <w:sz w:val="24"/>
          <w:szCs w:val="24"/>
          <w:rtl/>
        </w:rPr>
        <w:t xml:space="preserve">كما </w:t>
      </w:r>
      <w:r w:rsidR="002C7047" w:rsidRPr="00A00817">
        <w:rPr>
          <w:rFonts w:ascii="Simplified Arabic" w:eastAsia="Times New Roman" w:hAnsi="Simplified Arabic" w:cs="Simplified Arabic"/>
          <w:sz w:val="24"/>
          <w:szCs w:val="24"/>
          <w:rtl/>
        </w:rPr>
        <w:t xml:space="preserve">يقدم تحليلاً لتطور أعداد العاملين، في المنشآت ذكوراً وإناثاً، وكثافة تركزهم في الأنشطة الاقتصادية، وحسب فئات </w:t>
      </w:r>
      <w:r w:rsidR="00BD0DB7" w:rsidRPr="00BD0DB7">
        <w:rPr>
          <w:rFonts w:ascii="Simplified Arabic" w:eastAsia="Times New Roman" w:hAnsi="Simplified Arabic" w:cs="Simplified Arabic"/>
          <w:sz w:val="24"/>
          <w:szCs w:val="24"/>
          <w:rtl/>
        </w:rPr>
        <w:t xml:space="preserve">حجم العمالة </w:t>
      </w:r>
      <w:r w:rsidR="002C7047" w:rsidRPr="00A00817">
        <w:rPr>
          <w:rFonts w:ascii="Simplified Arabic" w:eastAsia="Times New Roman" w:hAnsi="Simplified Arabic" w:cs="Simplified Arabic"/>
          <w:sz w:val="24"/>
          <w:szCs w:val="24"/>
          <w:rtl/>
        </w:rPr>
        <w:t>على المستوى الوطني ومستوى المنطقة، وتحديد نسبة مساهمة المنشآت الصغيرة جدا والصغيرة في التشغيل على المستوى الوطني، والمنطقة، والأنشطة الاقتصادية.</w:t>
      </w:r>
      <w:r w:rsidR="002C7047">
        <w:rPr>
          <w:rFonts w:ascii="Simplified Arabic" w:eastAsia="Times New Roman" w:hAnsi="Simplified Arabic" w:cs="Simplified Arabic" w:hint="cs"/>
          <w:sz w:val="24"/>
          <w:szCs w:val="24"/>
          <w:rtl/>
        </w:rPr>
        <w:t xml:space="preserve">  </w:t>
      </w:r>
      <w:r w:rsidRPr="00A00817">
        <w:rPr>
          <w:rFonts w:ascii="Simplified Arabic" w:eastAsia="Times New Roman" w:hAnsi="Simplified Arabic" w:cs="Simplified Arabic"/>
          <w:sz w:val="24"/>
          <w:szCs w:val="24"/>
          <w:rtl/>
        </w:rPr>
        <w:t xml:space="preserve">  </w:t>
      </w:r>
    </w:p>
    <w:p w:rsidR="00A473AA" w:rsidRDefault="00A473AA" w:rsidP="008D57FC">
      <w:pPr>
        <w:bidi/>
        <w:spacing w:after="0" w:line="240" w:lineRule="auto"/>
        <w:jc w:val="both"/>
        <w:rPr>
          <w:rFonts w:ascii="Simplified Arabic" w:eastAsia="Times New Roman" w:hAnsi="Simplified Arabic" w:cs="Simplified Arabic"/>
          <w:sz w:val="24"/>
          <w:szCs w:val="24"/>
          <w:rtl/>
        </w:rPr>
      </w:pPr>
      <w:r w:rsidRPr="00307582">
        <w:rPr>
          <w:rFonts w:ascii="Simplified Arabic" w:eastAsia="Times New Roman" w:hAnsi="Simplified Arabic" w:cs="Simplified Arabic"/>
          <w:b/>
          <w:bCs/>
          <w:sz w:val="24"/>
          <w:szCs w:val="24"/>
          <w:rtl/>
        </w:rPr>
        <w:t>الفصل الخامس</w:t>
      </w:r>
      <w:r w:rsidR="00A00817">
        <w:rPr>
          <w:rFonts w:ascii="Simplified Arabic" w:eastAsia="Times New Roman" w:hAnsi="Simplified Arabic" w:cs="Simplified Arabic" w:hint="cs"/>
          <w:sz w:val="24"/>
          <w:szCs w:val="24"/>
          <w:rtl/>
        </w:rPr>
        <w:t>:</w:t>
      </w:r>
      <w:r w:rsidR="00307582">
        <w:rPr>
          <w:rFonts w:ascii="Simplified Arabic" w:eastAsia="Times New Roman" w:hAnsi="Simplified Arabic" w:cs="Simplified Arabic"/>
          <w:sz w:val="24"/>
          <w:szCs w:val="24"/>
          <w:rtl/>
        </w:rPr>
        <w:t xml:space="preserve"> </w:t>
      </w:r>
      <w:r w:rsidR="002C7047">
        <w:rPr>
          <w:rFonts w:ascii="Simplified Arabic" w:eastAsia="Times New Roman" w:hAnsi="Simplified Arabic" w:cs="Simplified Arabic" w:hint="cs"/>
          <w:sz w:val="24"/>
          <w:szCs w:val="24"/>
          <w:rtl/>
        </w:rPr>
        <w:t xml:space="preserve">يقدم </w:t>
      </w:r>
      <w:r w:rsidRPr="00A00817">
        <w:rPr>
          <w:rFonts w:ascii="Simplified Arabic" w:eastAsia="Times New Roman" w:hAnsi="Simplified Arabic" w:cs="Simplified Arabic"/>
          <w:sz w:val="24"/>
          <w:szCs w:val="24"/>
          <w:rtl/>
        </w:rPr>
        <w:t>تحليلا لتطور عدد العاملين في المنشآت على المستوى الوطني والم</w:t>
      </w:r>
      <w:r w:rsidR="002C7047">
        <w:rPr>
          <w:rFonts w:ascii="Simplified Arabic" w:eastAsia="Times New Roman" w:hAnsi="Simplified Arabic" w:cs="Simplified Arabic"/>
          <w:sz w:val="24"/>
          <w:szCs w:val="24"/>
          <w:rtl/>
        </w:rPr>
        <w:t>نطقة والمحافظات والأنشطة</w:t>
      </w:r>
      <w:r w:rsidRPr="00A00817">
        <w:rPr>
          <w:rFonts w:ascii="Simplified Arabic" w:eastAsia="Times New Roman" w:hAnsi="Simplified Arabic" w:cs="Simplified Arabic"/>
          <w:sz w:val="24"/>
          <w:szCs w:val="24"/>
          <w:rtl/>
        </w:rPr>
        <w:t xml:space="preserve"> الاقتصادية وفي المحافظات للدلالة على مكانتها في توليد القيمة المضافة لعام 2017، والمقارنة فيما بينها من حيث مساهمتها في النمو الاقتصادي </w:t>
      </w:r>
      <w:r w:rsidR="008D57FC">
        <w:rPr>
          <w:rFonts w:ascii="Simplified Arabic" w:eastAsia="Times New Roman" w:hAnsi="Simplified Arabic" w:cs="Simplified Arabic" w:hint="cs"/>
          <w:sz w:val="24"/>
          <w:szCs w:val="24"/>
          <w:rtl/>
        </w:rPr>
        <w:t>لعامي</w:t>
      </w:r>
      <w:r w:rsidRPr="00A00817">
        <w:rPr>
          <w:rFonts w:ascii="Simplified Arabic" w:eastAsia="Times New Roman" w:hAnsi="Simplified Arabic" w:cs="Simplified Arabic"/>
          <w:sz w:val="24"/>
          <w:szCs w:val="24"/>
          <w:rtl/>
        </w:rPr>
        <w:t xml:space="preserve"> 2012</w:t>
      </w:r>
      <w:r w:rsidR="008D57FC">
        <w:rPr>
          <w:rFonts w:ascii="Simplified Arabic" w:eastAsia="Times New Roman" w:hAnsi="Simplified Arabic" w:cs="Simplified Arabic" w:hint="cs"/>
          <w:sz w:val="24"/>
          <w:szCs w:val="24"/>
          <w:rtl/>
        </w:rPr>
        <w:t xml:space="preserve">، </w:t>
      </w:r>
      <w:r w:rsidRPr="00A00817">
        <w:rPr>
          <w:rFonts w:ascii="Simplified Arabic" w:eastAsia="Times New Roman" w:hAnsi="Simplified Arabic" w:cs="Simplified Arabic"/>
          <w:sz w:val="24"/>
          <w:szCs w:val="24"/>
          <w:rtl/>
        </w:rPr>
        <w:t xml:space="preserve">2017. </w:t>
      </w:r>
    </w:p>
    <w:p w:rsidR="00554122" w:rsidRPr="00A00817" w:rsidRDefault="00554122" w:rsidP="00554122">
      <w:pPr>
        <w:bidi/>
        <w:spacing w:after="0" w:line="240" w:lineRule="auto"/>
        <w:jc w:val="both"/>
        <w:rPr>
          <w:rFonts w:ascii="Simplified Arabic" w:eastAsia="Times New Roman" w:hAnsi="Simplified Arabic" w:cs="Simplified Arabic"/>
          <w:sz w:val="24"/>
          <w:szCs w:val="24"/>
        </w:rPr>
      </w:pPr>
      <w:r w:rsidRPr="00554122">
        <w:rPr>
          <w:rFonts w:ascii="Simplified Arabic" w:eastAsia="Times New Roman" w:hAnsi="Simplified Arabic" w:cs="Simplified Arabic" w:hint="cs"/>
          <w:b/>
          <w:bCs/>
          <w:sz w:val="24"/>
          <w:szCs w:val="24"/>
          <w:rtl/>
        </w:rPr>
        <w:t>الفصل السادس:</w:t>
      </w:r>
      <w:r>
        <w:rPr>
          <w:rFonts w:ascii="Simplified Arabic" w:eastAsia="Times New Roman" w:hAnsi="Simplified Arabic" w:cs="Simplified Arabic" w:hint="cs"/>
          <w:sz w:val="24"/>
          <w:szCs w:val="24"/>
          <w:rtl/>
        </w:rPr>
        <w:t xml:space="preserve"> يعرض توصيات الدر</w:t>
      </w:r>
      <w:r w:rsidR="005B7EFD">
        <w:rPr>
          <w:rFonts w:ascii="Simplified Arabic" w:eastAsia="Times New Roman" w:hAnsi="Simplified Arabic" w:cs="Simplified Arabic" w:hint="cs"/>
          <w:sz w:val="24"/>
          <w:szCs w:val="24"/>
          <w:rtl/>
        </w:rPr>
        <w:t>ا</w:t>
      </w:r>
      <w:r>
        <w:rPr>
          <w:rFonts w:ascii="Simplified Arabic" w:eastAsia="Times New Roman" w:hAnsi="Simplified Arabic" w:cs="Simplified Arabic" w:hint="cs"/>
          <w:sz w:val="24"/>
          <w:szCs w:val="24"/>
          <w:rtl/>
        </w:rPr>
        <w:t>سة الموجهة لمختلف الجهات ذات العلاقة.</w:t>
      </w:r>
    </w:p>
    <w:p w:rsidR="00A473AA" w:rsidRDefault="00A473AA" w:rsidP="00A473AA">
      <w:pPr>
        <w:bidi/>
        <w:spacing w:after="0" w:line="240" w:lineRule="auto"/>
        <w:ind w:left="1199" w:hanging="1199"/>
        <w:jc w:val="both"/>
        <w:rPr>
          <w:rFonts w:ascii="Simplified Arabic" w:hAnsi="Simplified Arabic" w:cs="Simplified Arabic"/>
          <w:sz w:val="24"/>
          <w:szCs w:val="24"/>
          <w:rtl/>
        </w:rPr>
      </w:pPr>
    </w:p>
    <w:p w:rsidR="006C46E4" w:rsidRDefault="006C46E4" w:rsidP="006C46E4">
      <w:pPr>
        <w:bidi/>
        <w:spacing w:after="0" w:line="240" w:lineRule="auto"/>
        <w:ind w:left="1199" w:hanging="1199"/>
        <w:jc w:val="both"/>
        <w:rPr>
          <w:rFonts w:ascii="Simplified Arabic" w:hAnsi="Simplified Arabic" w:cs="Simplified Arabic"/>
          <w:sz w:val="24"/>
          <w:szCs w:val="24"/>
          <w:rtl/>
        </w:rPr>
      </w:pPr>
    </w:p>
    <w:p w:rsidR="00DB0B6F" w:rsidRPr="00A473AA" w:rsidRDefault="00DB0B6F" w:rsidP="00DB0B6F">
      <w:pPr>
        <w:bidi/>
        <w:spacing w:after="0" w:line="240" w:lineRule="auto"/>
        <w:ind w:left="1199" w:hanging="1199"/>
        <w:jc w:val="both"/>
        <w:rPr>
          <w:rFonts w:ascii="Simplified Arabic" w:hAnsi="Simplified Arabic" w:cs="Simplified Arabic"/>
          <w:sz w:val="24"/>
          <w:szCs w:val="24"/>
        </w:rPr>
      </w:pPr>
    </w:p>
    <w:p w:rsidR="00A473AA" w:rsidRPr="00E91F68" w:rsidRDefault="004E5FBE" w:rsidP="00E91F68">
      <w:pPr>
        <w:pStyle w:val="Heading1"/>
        <w:bidi/>
        <w:spacing w:before="0" w:beforeAutospacing="0" w:after="0" w:afterAutospacing="0"/>
        <w:rPr>
          <w:rFonts w:ascii="Simplified Arabic" w:hAnsi="Simplified Arabic" w:cs="Simplified Arabic"/>
          <w:b w:val="0"/>
          <w:bCs w:val="0"/>
          <w:sz w:val="24"/>
          <w:szCs w:val="24"/>
          <w:rtl/>
        </w:rPr>
      </w:pPr>
      <w:bookmarkStart w:id="1" w:name="_Toc21854238"/>
      <w:bookmarkStart w:id="2" w:name="_Toc21854563"/>
      <w:bookmarkStart w:id="3" w:name="_Toc21869989"/>
      <w:r>
        <w:rPr>
          <w:rFonts w:ascii="Simplified Arabic" w:hAnsi="Simplified Arabic" w:cs="Simplified Arabic" w:hint="cs"/>
          <w:kern w:val="0"/>
          <w:sz w:val="24"/>
          <w:szCs w:val="24"/>
          <w:rtl/>
        </w:rPr>
        <w:lastRenderedPageBreak/>
        <w:t>4</w:t>
      </w:r>
      <w:r w:rsidR="00E91F68">
        <w:rPr>
          <w:rFonts w:ascii="Simplified Arabic" w:hAnsi="Simplified Arabic" w:cs="Simplified Arabic" w:hint="cs"/>
          <w:kern w:val="0"/>
          <w:sz w:val="24"/>
          <w:szCs w:val="24"/>
          <w:rtl/>
        </w:rPr>
        <w:t xml:space="preserve">.1 </w:t>
      </w:r>
      <w:r w:rsidR="00A473AA" w:rsidRPr="00E91F68">
        <w:rPr>
          <w:rFonts w:ascii="Simplified Arabic" w:hAnsi="Simplified Arabic" w:cs="Simplified Arabic"/>
          <w:kern w:val="0"/>
          <w:sz w:val="24"/>
          <w:szCs w:val="24"/>
          <w:rtl/>
        </w:rPr>
        <w:t>المصطلحات والمؤشرات والتصنيفات</w:t>
      </w:r>
      <w:bookmarkEnd w:id="1"/>
      <w:bookmarkEnd w:id="2"/>
      <w:bookmarkEnd w:id="3"/>
      <w:r w:rsidR="00A473AA" w:rsidRPr="00A473AA">
        <w:rPr>
          <w:rStyle w:val="FootnoteReference"/>
          <w:rFonts w:ascii="Simplified Arabic" w:hAnsi="Simplified Arabic" w:cs="Simplified Arabic"/>
          <w:sz w:val="24"/>
          <w:szCs w:val="24"/>
          <w:rtl/>
        </w:rPr>
        <w:footnoteReference w:id="9"/>
      </w:r>
    </w:p>
    <w:p w:rsidR="00A473AA" w:rsidRPr="0038390B" w:rsidRDefault="00E91F68" w:rsidP="004E5FBE">
      <w:pPr>
        <w:pStyle w:val="Heading2"/>
        <w:bidi/>
        <w:rPr>
          <w:rFonts w:ascii="Simplified Arabic" w:eastAsia="Times New Roman" w:hAnsi="Simplified Arabic" w:cs="Simplified Arabic"/>
          <w:b/>
          <w:bCs/>
          <w:color w:val="auto"/>
          <w:sz w:val="24"/>
          <w:szCs w:val="24"/>
          <w:rtl/>
        </w:rPr>
      </w:pPr>
      <w:bookmarkStart w:id="4" w:name="_Toc21854564"/>
      <w:bookmarkStart w:id="5" w:name="_Toc21854239"/>
      <w:bookmarkStart w:id="6" w:name="_Toc21869990"/>
      <w:r>
        <w:rPr>
          <w:rFonts w:ascii="Simplified Arabic" w:eastAsia="Times New Roman" w:hAnsi="Simplified Arabic" w:cs="Simplified Arabic" w:hint="cs"/>
          <w:b/>
          <w:bCs/>
          <w:color w:val="auto"/>
          <w:sz w:val="24"/>
          <w:szCs w:val="24"/>
          <w:rtl/>
        </w:rPr>
        <w:t>1.</w:t>
      </w:r>
      <w:r w:rsidR="004E5FBE">
        <w:rPr>
          <w:rFonts w:ascii="Simplified Arabic" w:eastAsia="Times New Roman" w:hAnsi="Simplified Arabic" w:cs="Simplified Arabic" w:hint="cs"/>
          <w:b/>
          <w:bCs/>
          <w:color w:val="auto"/>
          <w:sz w:val="24"/>
          <w:szCs w:val="24"/>
          <w:rtl/>
        </w:rPr>
        <w:t>4</w:t>
      </w:r>
      <w:r>
        <w:rPr>
          <w:rFonts w:ascii="Simplified Arabic" w:eastAsia="Times New Roman" w:hAnsi="Simplified Arabic" w:cs="Simplified Arabic" w:hint="cs"/>
          <w:b/>
          <w:bCs/>
          <w:color w:val="auto"/>
          <w:sz w:val="24"/>
          <w:szCs w:val="24"/>
          <w:rtl/>
        </w:rPr>
        <w:t>.1</w:t>
      </w:r>
      <w:r w:rsidR="00A473AA" w:rsidRPr="00E91F68">
        <w:rPr>
          <w:rFonts w:ascii="Simplified Arabic" w:eastAsia="Times New Roman" w:hAnsi="Simplified Arabic" w:cs="Simplified Arabic"/>
          <w:b/>
          <w:bCs/>
          <w:color w:val="auto"/>
          <w:sz w:val="24"/>
          <w:szCs w:val="24"/>
          <w:rtl/>
        </w:rPr>
        <w:t xml:space="preserve"> المصطلحات والمؤشرات</w:t>
      </w:r>
      <w:bookmarkEnd w:id="4"/>
      <w:bookmarkEnd w:id="5"/>
      <w:bookmarkEnd w:id="6"/>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 xml:space="preserve">تعرف المصطلحات والمؤشرات المستخدمة في هذا التعداد وفق معجم المصطلحات الإحصائية، ودليل المؤشرات الإحصائية الصادرة عن الجهاز والمعتمدة على أحدث التوصيات الدولية المتعلقة بالإحصاءات والمنسجمة مع النظم الدولية. </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38390B">
        <w:rPr>
          <w:rFonts w:ascii="Simplified Arabic" w:eastAsia="Times New Roman" w:hAnsi="Simplified Arabic" w:cs="Simplified Arabic"/>
          <w:b/>
          <w:bCs/>
          <w:sz w:val="24"/>
          <w:szCs w:val="24"/>
          <w:rtl/>
        </w:rPr>
        <w:t>المؤسسة</w:t>
      </w:r>
      <w:r w:rsidRPr="00A473AA">
        <w:rPr>
          <w:rFonts w:ascii="Simplified Arabic" w:eastAsia="Times New Roman" w:hAnsi="Simplified Arabic" w:cs="Simplified Arabic"/>
          <w:sz w:val="24"/>
          <w:szCs w:val="24"/>
          <w:rtl/>
        </w:rPr>
        <w:t>:</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هي وحدة تنظيمية اقتصادية قادرة بحكم ما لها من حقوق على امتلاك الأصول وتكبد الخصوم والارتباط بأنشطة اقتصادية وبمعاملات مع أطراف أخرى.</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38390B">
        <w:rPr>
          <w:rFonts w:ascii="Simplified Arabic" w:eastAsia="Times New Roman" w:hAnsi="Simplified Arabic" w:cs="Simplified Arabic"/>
          <w:b/>
          <w:bCs/>
          <w:sz w:val="24"/>
          <w:szCs w:val="24"/>
          <w:rtl/>
        </w:rPr>
        <w:t>المنشأة</w:t>
      </w:r>
      <w:r w:rsidRPr="00A473AA">
        <w:rPr>
          <w:rFonts w:ascii="Simplified Arabic" w:eastAsia="Times New Roman" w:hAnsi="Simplified Arabic" w:cs="Simplified Arabic"/>
          <w:sz w:val="24"/>
          <w:szCs w:val="24"/>
          <w:rtl/>
        </w:rPr>
        <w:t>:</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p>
    <w:p w:rsidR="00A473AA" w:rsidRPr="00A473AA" w:rsidRDefault="00A473AA" w:rsidP="00A473AA">
      <w:pPr>
        <w:bidi/>
        <w:spacing w:after="0" w:line="240" w:lineRule="auto"/>
        <w:jc w:val="both"/>
        <w:rPr>
          <w:rFonts w:ascii="Simplified Arabic" w:eastAsia="Times New Roman" w:hAnsi="Simplified Arabic" w:cs="Simplified Arabic"/>
          <w:b/>
          <w:bCs/>
          <w:sz w:val="24"/>
          <w:szCs w:val="24"/>
          <w:rtl/>
        </w:rPr>
      </w:pPr>
      <w:r w:rsidRPr="00A473AA">
        <w:rPr>
          <w:rFonts w:ascii="Simplified Arabic" w:eastAsia="Times New Roman" w:hAnsi="Simplified Arabic" w:cs="Simplified Arabic"/>
          <w:b/>
          <w:bCs/>
          <w:sz w:val="24"/>
          <w:szCs w:val="24"/>
          <w:rtl/>
        </w:rPr>
        <w:t>الحالة العملية:</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هي حالة العمل في المنشأة وقت التعداد، وهي إحدى الحالات الآتية:</w:t>
      </w:r>
    </w:p>
    <w:p w:rsidR="00A473AA" w:rsidRPr="0038390B" w:rsidRDefault="00A473AA" w:rsidP="0018755E">
      <w:pPr>
        <w:pStyle w:val="ListParagraph"/>
        <w:numPr>
          <w:ilvl w:val="0"/>
          <w:numId w:val="31"/>
        </w:numPr>
        <w:bidi/>
        <w:spacing w:after="0" w:line="240" w:lineRule="auto"/>
        <w:ind w:left="473" w:hanging="425"/>
        <w:jc w:val="both"/>
        <w:rPr>
          <w:rFonts w:ascii="Simplified Arabic" w:eastAsia="Times New Roman" w:hAnsi="Simplified Arabic" w:cs="Simplified Arabic"/>
          <w:sz w:val="24"/>
          <w:szCs w:val="24"/>
          <w:rtl/>
        </w:rPr>
      </w:pPr>
      <w:r w:rsidRPr="0038390B">
        <w:rPr>
          <w:rFonts w:ascii="Simplified Arabic" w:eastAsia="Times New Roman" w:hAnsi="Simplified Arabic" w:cs="Simplified Arabic"/>
          <w:b/>
          <w:bCs/>
          <w:sz w:val="24"/>
          <w:szCs w:val="24"/>
          <w:rtl/>
        </w:rPr>
        <w:t>عاملة:</w:t>
      </w:r>
      <w:r w:rsidRPr="0038390B">
        <w:rPr>
          <w:rFonts w:ascii="Simplified Arabic" w:eastAsia="Times New Roman" w:hAnsi="Simplified Arabic" w:cs="Simplified Arabic"/>
          <w:sz w:val="24"/>
          <w:szCs w:val="24"/>
          <w:rtl/>
        </w:rPr>
        <w:t xml:space="preserve"> هي منشأة تزاول العمل فعلاً ويعمل بها </w:t>
      </w:r>
      <w:r w:rsidR="00D57CC5">
        <w:rPr>
          <w:rFonts w:ascii="Simplified Arabic" w:eastAsia="Times New Roman" w:hAnsi="Simplified Arabic" w:cs="Simplified Arabic"/>
          <w:sz w:val="24"/>
          <w:szCs w:val="24"/>
          <w:rtl/>
        </w:rPr>
        <w:t>فرد</w:t>
      </w:r>
      <w:r w:rsidRPr="0038390B">
        <w:rPr>
          <w:rFonts w:ascii="Simplified Arabic" w:eastAsia="Times New Roman" w:hAnsi="Simplified Arabic" w:cs="Simplified Arabic"/>
          <w:sz w:val="24"/>
          <w:szCs w:val="24"/>
          <w:rtl/>
        </w:rPr>
        <w:t xml:space="preserve"> واحد على الأقل، وتعتبر وحدات النشاط المساند منشآت عاملة والذي يعرف بان مخرجاته تستخدم في نفس المنشاة ولا تقدم للغير بشرط ان يعمل بها عامل واحد على الاقل.</w:t>
      </w:r>
    </w:p>
    <w:p w:rsidR="00A473AA" w:rsidRPr="0038390B" w:rsidRDefault="00A473AA" w:rsidP="0018755E">
      <w:pPr>
        <w:pStyle w:val="ListParagraph"/>
        <w:numPr>
          <w:ilvl w:val="0"/>
          <w:numId w:val="31"/>
        </w:numPr>
        <w:bidi/>
        <w:spacing w:after="0" w:line="240" w:lineRule="auto"/>
        <w:ind w:left="473" w:hanging="425"/>
        <w:jc w:val="both"/>
        <w:rPr>
          <w:rFonts w:ascii="Simplified Arabic" w:eastAsia="Times New Roman" w:hAnsi="Simplified Arabic" w:cs="Simplified Arabic"/>
          <w:sz w:val="24"/>
          <w:szCs w:val="24"/>
          <w:rtl/>
        </w:rPr>
      </w:pPr>
      <w:r w:rsidRPr="0038390B">
        <w:rPr>
          <w:rFonts w:ascii="Simplified Arabic" w:eastAsia="Times New Roman" w:hAnsi="Simplified Arabic" w:cs="Simplified Arabic"/>
          <w:b/>
          <w:bCs/>
          <w:sz w:val="24"/>
          <w:szCs w:val="24"/>
          <w:rtl/>
        </w:rPr>
        <w:t>متوقفة مؤقتناً:</w:t>
      </w:r>
      <w:r w:rsidRPr="0038390B">
        <w:rPr>
          <w:rFonts w:ascii="Simplified Arabic" w:eastAsia="Times New Roman" w:hAnsi="Simplified Arabic" w:cs="Simplified Arabic"/>
          <w:sz w:val="24"/>
          <w:szCs w:val="24"/>
          <w:rtl/>
        </w:rPr>
        <w:t xml:space="preserve"> هي المنشأة المتوقفة عن العمل لأي سبب من الأسباب (سفر، مرض،...) ومحتوياتها لا تزال موجودة في المكان ولكنها متوقفة طوال فترة حصر المنشآت، من المتوقع أنها ستعود لممارسة نشاطها لاحقاً.</w:t>
      </w:r>
    </w:p>
    <w:p w:rsidR="00A473AA" w:rsidRPr="0038390B" w:rsidRDefault="00A473AA" w:rsidP="0018755E">
      <w:pPr>
        <w:pStyle w:val="ListParagraph"/>
        <w:numPr>
          <w:ilvl w:val="0"/>
          <w:numId w:val="31"/>
        </w:numPr>
        <w:bidi/>
        <w:spacing w:after="0" w:line="240" w:lineRule="auto"/>
        <w:ind w:left="473" w:hanging="425"/>
        <w:jc w:val="both"/>
        <w:rPr>
          <w:rFonts w:ascii="Simplified Arabic" w:eastAsia="Times New Roman" w:hAnsi="Simplified Arabic" w:cs="Simplified Arabic"/>
          <w:sz w:val="24"/>
          <w:szCs w:val="24"/>
          <w:rtl/>
        </w:rPr>
      </w:pPr>
      <w:r w:rsidRPr="0038390B">
        <w:rPr>
          <w:rFonts w:ascii="Simplified Arabic" w:eastAsia="Times New Roman" w:hAnsi="Simplified Arabic" w:cs="Simplified Arabic"/>
          <w:b/>
          <w:bCs/>
          <w:sz w:val="24"/>
          <w:szCs w:val="24"/>
          <w:rtl/>
        </w:rPr>
        <w:t>تحت التجهيز:</w:t>
      </w:r>
      <w:r w:rsidRPr="0038390B">
        <w:rPr>
          <w:rFonts w:ascii="Simplified Arabic" w:eastAsia="Times New Roman" w:hAnsi="Simplified Arabic" w:cs="Simplified Arabic"/>
          <w:sz w:val="24"/>
          <w:szCs w:val="24"/>
          <w:rtl/>
        </w:rPr>
        <w:t xml:space="preserve"> هي المنشأة الجاري تجهيزها لغايات بدء ممارسة النشاط الاقتصادي، مثل القيام بأعمال الديكور والتأثيث، أو استكمال إجراءات التسجيل لدى الجهات الرسمية، لكنها لم تبدأ بالعمل فعلاً.</w:t>
      </w:r>
    </w:p>
    <w:p w:rsidR="00A473AA" w:rsidRDefault="00A473AA" w:rsidP="0018755E">
      <w:pPr>
        <w:pStyle w:val="ListParagraph"/>
        <w:numPr>
          <w:ilvl w:val="0"/>
          <w:numId w:val="31"/>
        </w:numPr>
        <w:bidi/>
        <w:spacing w:after="0" w:line="240" w:lineRule="auto"/>
        <w:ind w:left="473" w:hanging="425"/>
        <w:jc w:val="both"/>
        <w:rPr>
          <w:rFonts w:ascii="Simplified Arabic" w:eastAsia="Times New Roman" w:hAnsi="Simplified Arabic" w:cs="Simplified Arabic"/>
          <w:sz w:val="24"/>
          <w:szCs w:val="24"/>
        </w:rPr>
      </w:pPr>
      <w:r w:rsidRPr="0038390B">
        <w:rPr>
          <w:rFonts w:ascii="Simplified Arabic" w:eastAsia="Times New Roman" w:hAnsi="Simplified Arabic" w:cs="Simplified Arabic"/>
          <w:b/>
          <w:bCs/>
          <w:sz w:val="24"/>
          <w:szCs w:val="24"/>
          <w:rtl/>
        </w:rPr>
        <w:t>مغلقة نهائياً:</w:t>
      </w:r>
      <w:r w:rsidRPr="0038390B">
        <w:rPr>
          <w:rFonts w:ascii="Simplified Arabic" w:eastAsia="Times New Roman" w:hAnsi="Simplified Arabic" w:cs="Simplified Arabic"/>
          <w:sz w:val="24"/>
          <w:szCs w:val="24"/>
          <w:rtl/>
        </w:rPr>
        <w:t xml:space="preserve"> هي المنشأة التي أغلقت بشكل نهائي وخرجت من السوق بتصفية حساباتها ومن ثم لم يعد لها وجود اقتصادي على أرض الواقع، وقد يكون مكانها لا يزال موجود ولكنه فارغ من أي محتويات. </w:t>
      </w:r>
    </w:p>
    <w:p w:rsidR="00B25CE7" w:rsidRDefault="00B25CE7" w:rsidP="00B25CE7">
      <w:pPr>
        <w:pStyle w:val="ListParagraph"/>
        <w:bidi/>
        <w:spacing w:after="0" w:line="240" w:lineRule="auto"/>
        <w:ind w:left="473"/>
        <w:jc w:val="both"/>
        <w:rPr>
          <w:rFonts w:ascii="Simplified Arabic" w:eastAsia="Times New Roman" w:hAnsi="Simplified Arabic" w:cs="Simplified Arabic"/>
          <w:sz w:val="24"/>
          <w:szCs w:val="24"/>
        </w:rPr>
      </w:pPr>
    </w:p>
    <w:p w:rsidR="00A473AA" w:rsidRPr="00A473AA" w:rsidRDefault="00A473AA" w:rsidP="00B9053E">
      <w:pPr>
        <w:bidi/>
        <w:spacing w:after="0" w:line="240" w:lineRule="auto"/>
        <w:jc w:val="both"/>
        <w:rPr>
          <w:rFonts w:ascii="Simplified Arabic" w:eastAsia="Times New Roman" w:hAnsi="Simplified Arabic" w:cs="Simplified Arabic"/>
          <w:b/>
          <w:bCs/>
          <w:sz w:val="24"/>
          <w:szCs w:val="24"/>
          <w:rtl/>
        </w:rPr>
      </w:pPr>
      <w:r w:rsidRPr="00A473AA">
        <w:rPr>
          <w:rFonts w:ascii="Simplified Arabic" w:eastAsia="Times New Roman" w:hAnsi="Simplified Arabic" w:cs="Simplified Arabic"/>
          <w:b/>
          <w:bCs/>
          <w:sz w:val="24"/>
          <w:szCs w:val="24"/>
          <w:rtl/>
        </w:rPr>
        <w:t>النشاط الاقتصادي الرئيسي:</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هو طبيعة العمل الذي تمارسه المنشأة والذي قامت من أجله حسب التصنيف الدولي الموحد للأنشطة الاقتصادية (التنقيح الرابع) ويسهم بأكبر قدر من القيمة المضافة في حالة تعدد الأنشطة داخل المنشأة الواحدة.</w:t>
      </w:r>
    </w:p>
    <w:p w:rsidR="00A473AA" w:rsidRPr="00A473AA" w:rsidRDefault="00A473AA" w:rsidP="00A473AA">
      <w:pPr>
        <w:bidi/>
        <w:spacing w:after="0" w:line="240" w:lineRule="auto"/>
        <w:jc w:val="both"/>
        <w:rPr>
          <w:rFonts w:ascii="Simplified Arabic" w:eastAsia="Times New Roman" w:hAnsi="Simplified Arabic" w:cs="Simplified Arabic"/>
          <w:b/>
          <w:bCs/>
          <w:sz w:val="24"/>
          <w:szCs w:val="24"/>
          <w:rtl/>
        </w:rPr>
      </w:pPr>
      <w:r w:rsidRPr="00A473AA">
        <w:rPr>
          <w:rFonts w:ascii="Simplified Arabic" w:eastAsia="Times New Roman" w:hAnsi="Simplified Arabic" w:cs="Simplified Arabic"/>
          <w:b/>
          <w:bCs/>
          <w:sz w:val="24"/>
          <w:szCs w:val="24"/>
          <w:rtl/>
        </w:rPr>
        <w:lastRenderedPageBreak/>
        <w:t>ملكية المنشأة:</w:t>
      </w:r>
    </w:p>
    <w:p w:rsidR="00A473AA" w:rsidRPr="00A473AA" w:rsidRDefault="00A473AA" w:rsidP="0038390B">
      <w:pPr>
        <w:bidi/>
        <w:spacing w:after="0" w:line="240" w:lineRule="auto"/>
        <w:jc w:val="both"/>
        <w:rPr>
          <w:rFonts w:ascii="Simplified Arabic" w:eastAsia="Times New Roman" w:hAnsi="Simplified Arabic" w:cs="Simplified Arabic"/>
          <w:sz w:val="24"/>
          <w:szCs w:val="24"/>
        </w:rPr>
      </w:pPr>
      <w:r w:rsidRPr="00A473AA">
        <w:rPr>
          <w:rFonts w:ascii="Simplified Arabic" w:eastAsia="Times New Roman" w:hAnsi="Simplified Arabic" w:cs="Simplified Arabic"/>
          <w:sz w:val="24"/>
          <w:szCs w:val="24"/>
          <w:rtl/>
        </w:rPr>
        <w:t>تعني ذلك القطاع الذي تتبع له المنشأة من حيث سيطرته على إدارة المنشأة واتخاذ القرار فيها وهو في العادة القطاع الذي يمتلك أغلبية رأس المال (51%) فأكثر وتكون ملكية المنشأة إحدى الحالات الآتية:</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sidRPr="0038390B">
        <w:rPr>
          <w:rFonts w:ascii="Simplified Arabic" w:eastAsia="Times New Roman" w:hAnsi="Simplified Arabic" w:cs="Simplified Arabic"/>
          <w:b/>
          <w:bCs/>
          <w:sz w:val="24"/>
          <w:szCs w:val="24"/>
          <w:rtl/>
        </w:rPr>
        <w:t>خاص وطني</w:t>
      </w:r>
      <w:r w:rsidRPr="0038390B">
        <w:rPr>
          <w:rFonts w:ascii="Simplified Arabic" w:eastAsia="Times New Roman" w:hAnsi="Simplified Arabic" w:cs="Simplified Arabic"/>
          <w:sz w:val="24"/>
          <w:szCs w:val="24"/>
          <w:rtl/>
        </w:rPr>
        <w:t>: المنشآت المملوكة بنسبة 51% فأكثر من رأسمالها لأفراد أو مؤسسات القطاع الخاص المقيمة في فلسطين.</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Pr>
      </w:pPr>
      <w:r w:rsidRPr="0038390B">
        <w:rPr>
          <w:rFonts w:ascii="Simplified Arabic" w:eastAsia="Times New Roman" w:hAnsi="Simplified Arabic" w:cs="Simplified Arabic"/>
          <w:b/>
          <w:bCs/>
          <w:sz w:val="24"/>
          <w:szCs w:val="24"/>
          <w:rtl/>
        </w:rPr>
        <w:t>خاص أجنبي</w:t>
      </w:r>
      <w:r w:rsidRPr="0038390B">
        <w:rPr>
          <w:rFonts w:ascii="Simplified Arabic" w:eastAsia="Times New Roman" w:hAnsi="Simplified Arabic" w:cs="Simplified Arabic"/>
          <w:sz w:val="24"/>
          <w:szCs w:val="24"/>
          <w:rtl/>
        </w:rPr>
        <w:t>: هي المنشأة المملوكة بنسبة 51% فأكثر من رأسمالها لأفراد أو منشآت غير مقيمة في فلسطين ويشمل ذلك فروع الشركات الأجنبية في فلسطين على أن ذلك لا يشمل البعثات الدبلوماسية والرسمية لهذه الحكومات.</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sidRPr="0038390B">
        <w:rPr>
          <w:rFonts w:ascii="Simplified Arabic" w:eastAsia="Times New Roman" w:hAnsi="Simplified Arabic" w:cs="Simplified Arabic"/>
          <w:b/>
          <w:bCs/>
          <w:sz w:val="24"/>
          <w:szCs w:val="24"/>
          <w:rtl/>
        </w:rPr>
        <w:t>قطاع أهلي</w:t>
      </w:r>
      <w:r w:rsidRPr="0038390B">
        <w:rPr>
          <w:rFonts w:ascii="Simplified Arabic" w:eastAsia="Times New Roman" w:hAnsi="Simplified Arabic" w:cs="Simplified Arabic"/>
          <w:sz w:val="24"/>
          <w:szCs w:val="24"/>
          <w:rtl/>
        </w:rPr>
        <w:t>: المنشآت غير الهادفة للربح وتشمل الأحزاب والاتحادات والنقابات والجمعيات وكافة المنظمات والمؤسسات النسوية والشبابية والطلابية والكنائس والأديرة والمؤسسات التابعة لها.</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Pr>
      </w:pPr>
      <w:r w:rsidRPr="0038390B">
        <w:rPr>
          <w:rFonts w:ascii="Simplified Arabic" w:eastAsia="Times New Roman" w:hAnsi="Simplified Arabic" w:cs="Simplified Arabic"/>
          <w:b/>
          <w:bCs/>
          <w:sz w:val="24"/>
          <w:szCs w:val="24"/>
          <w:rtl/>
        </w:rPr>
        <w:t>شركة حكومة وطنية</w:t>
      </w:r>
      <w:r w:rsidRPr="0038390B">
        <w:rPr>
          <w:rFonts w:ascii="Simplified Arabic" w:eastAsia="Times New Roman" w:hAnsi="Simplified Arabic" w:cs="Simplified Arabic"/>
          <w:sz w:val="24"/>
          <w:szCs w:val="24"/>
          <w:rtl/>
        </w:rPr>
        <w:t>: المنشآت التي تمارس أنشطة اقتصادية ذات طبيعة سوقية ربحية ولكن تسيطر عليها الحكومة إما من خلال امتلاك 51% فأكثر من رأسمالها أو من خلال تشريعات أو مرسوم حكومي.</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شركة حكومة أجنبية</w:t>
      </w:r>
      <w:r w:rsidRPr="0038390B">
        <w:rPr>
          <w:rFonts w:ascii="Simplified Arabic" w:eastAsia="Times New Roman" w:hAnsi="Simplified Arabic" w:cs="Simplified Arabic"/>
          <w:sz w:val="24"/>
          <w:szCs w:val="24"/>
          <w:rtl/>
        </w:rPr>
        <w:t>: الشركات التي تمارس أنشطة اقتصادية ذات طبيعة سوقية ربحية المملوكة للحكومات الأجنبية بنسبة 51% فأكثر من رأسمالها.</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حكومة مركزية</w:t>
      </w:r>
      <w:r w:rsidRPr="0038390B">
        <w:rPr>
          <w:rFonts w:ascii="Simplified Arabic" w:eastAsia="Times New Roman" w:hAnsi="Simplified Arabic" w:cs="Simplified Arabic"/>
          <w:sz w:val="24"/>
          <w:szCs w:val="24"/>
          <w:rtl/>
        </w:rPr>
        <w:t>: كافة المنشآت (الوزارات والدوائر والهيئات) التي تتبع للسلطة الوطنية وتقدم خدمات الإدارة العامة.  ويشمل ذلك المؤسسات التي تتبع لهذه المؤسسات وتقدم خدمات تعليمية وصحية واجتماعية كالمدارس والمستشفيات الحكومية والمساجد.</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سلطة محلية</w:t>
      </w:r>
      <w:r w:rsidRPr="0038390B">
        <w:rPr>
          <w:rFonts w:ascii="Simplified Arabic" w:eastAsia="Times New Roman"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حكومة أجنبية</w:t>
      </w:r>
      <w:r w:rsidRPr="0038390B">
        <w:rPr>
          <w:rFonts w:ascii="Simplified Arabic" w:eastAsia="Times New Roman" w:hAnsi="Simplified Arabic" w:cs="Simplified Arabic"/>
          <w:sz w:val="24"/>
          <w:szCs w:val="24"/>
          <w:rtl/>
        </w:rPr>
        <w:t>: هي المنشآت التي تتبع مباشرة لحكومة دولة أجنبية مثل السفارات والهيئات الدبلوماسية والقنصليات والممثليات.</w:t>
      </w:r>
    </w:p>
    <w:p w:rsidR="00A473AA" w:rsidRPr="0038390B"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وكالة غوث</w:t>
      </w:r>
      <w:r w:rsidRPr="0038390B">
        <w:rPr>
          <w:rFonts w:ascii="Simplified Arabic" w:eastAsia="Times New Roman" w:hAnsi="Simplified Arabic" w:cs="Simplified Arabic"/>
          <w:sz w:val="24"/>
          <w:szCs w:val="24"/>
          <w:rtl/>
        </w:rPr>
        <w:t>: ويشمل كافة مؤسسات وكالة غوث وتشغيل اللاجئين الفلسطينيين سواء كانت مكاتب الإدارة والخدمات أو المدارس والمستوصفات والمراكز التدريبية.</w:t>
      </w:r>
    </w:p>
    <w:p w:rsidR="00A473AA" w:rsidRDefault="00A473AA"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Pr>
      </w:pPr>
      <w:r w:rsidRPr="004108A4">
        <w:rPr>
          <w:rFonts w:ascii="Simplified Arabic" w:eastAsia="Times New Roman" w:hAnsi="Simplified Arabic" w:cs="Simplified Arabic"/>
          <w:b/>
          <w:bCs/>
          <w:sz w:val="24"/>
          <w:szCs w:val="24"/>
          <w:rtl/>
        </w:rPr>
        <w:t>هيئة دولية</w:t>
      </w:r>
      <w:r w:rsidRPr="0038390B">
        <w:rPr>
          <w:rFonts w:ascii="Simplified Arabic" w:eastAsia="Times New Roman" w:hAnsi="Simplified Arabic" w:cs="Simplified Arabic"/>
          <w:sz w:val="24"/>
          <w:szCs w:val="24"/>
          <w:rtl/>
        </w:rPr>
        <w:t xml:space="preserve">: ومثال عليها منظمات الأمم المتحدة المختلفة (عدا وكالة الغوث) مثل اليونسكو، </w:t>
      </w:r>
      <w:r w:rsidRPr="0038390B">
        <w:rPr>
          <w:rFonts w:ascii="Simplified Arabic" w:eastAsia="Times New Roman" w:hAnsi="Simplified Arabic" w:cs="Simplified Arabic"/>
          <w:sz w:val="24"/>
          <w:szCs w:val="24"/>
        </w:rPr>
        <w:t>UNDP</w:t>
      </w:r>
      <w:r w:rsidRPr="0038390B">
        <w:rPr>
          <w:rFonts w:ascii="Simplified Arabic" w:eastAsia="Times New Roman"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E24DC7" w:rsidRPr="00E24DC7" w:rsidRDefault="00E24DC7" w:rsidP="0018755E">
      <w:pPr>
        <w:pStyle w:val="ListParagraph"/>
        <w:numPr>
          <w:ilvl w:val="0"/>
          <w:numId w:val="32"/>
        </w:numPr>
        <w:bidi/>
        <w:spacing w:after="0" w:line="240" w:lineRule="auto"/>
        <w:ind w:left="473" w:hanging="425"/>
        <w:jc w:val="both"/>
        <w:rPr>
          <w:rFonts w:ascii="Simplified Arabic" w:eastAsia="Times New Roman" w:hAnsi="Simplified Arabic" w:cs="Simplified Arabic"/>
          <w:sz w:val="24"/>
          <w:szCs w:val="24"/>
          <w:rtl/>
        </w:rPr>
      </w:pPr>
      <w:r>
        <w:rPr>
          <w:rFonts w:ascii="Simplified Arabic" w:eastAsia="Times New Roman" w:hAnsi="Simplified Arabic" w:cs="Simplified Arabic" w:hint="cs"/>
          <w:b/>
          <w:bCs/>
          <w:sz w:val="24"/>
          <w:szCs w:val="24"/>
          <w:rtl/>
        </w:rPr>
        <w:t>القطاع العام</w:t>
      </w:r>
      <w:r w:rsidRPr="00E24DC7">
        <w:rPr>
          <w:rFonts w:ascii="Simplified Arabic" w:eastAsia="Times New Roman" w:hAnsi="Simplified Arabic" w:cs="Simplified Arabic" w:hint="cs"/>
          <w:b/>
          <w:bCs/>
          <w:sz w:val="24"/>
          <w:szCs w:val="24"/>
          <w:rtl/>
        </w:rPr>
        <w:t xml:space="preserve">: </w:t>
      </w:r>
      <w:r w:rsidRPr="00E24DC7">
        <w:rPr>
          <w:rFonts w:ascii="Simplified Arabic" w:eastAsia="Times New Roman" w:hAnsi="Simplified Arabic" w:cs="Simplified Arabic"/>
          <w:sz w:val="24"/>
          <w:szCs w:val="24"/>
          <w:rtl/>
        </w:rPr>
        <w:t>يشمل الشركات الحكومية الوطنية سواء يوجد فيها استثمار أجنبي أم لا، والشركات الحكومية الأجنبية، ومنشآت الحكومة المركزية، والسلطة المحلية، ومنشآت الحكومات الأجنبية، ووكالة الغوث، والهيئات الدولية.</w:t>
      </w:r>
    </w:p>
    <w:p w:rsidR="00CF1237" w:rsidRDefault="00CF1237" w:rsidP="00CF1237">
      <w:pPr>
        <w:bidi/>
        <w:spacing w:after="0" w:line="240" w:lineRule="auto"/>
        <w:jc w:val="both"/>
        <w:rPr>
          <w:rFonts w:ascii="Simplified Arabic" w:eastAsia="Times New Roman" w:hAnsi="Simplified Arabic" w:cs="Simplified Arabic"/>
          <w:sz w:val="24"/>
          <w:szCs w:val="24"/>
          <w:rtl/>
        </w:rPr>
      </w:pPr>
    </w:p>
    <w:p w:rsidR="00A473AA" w:rsidRPr="00A473AA" w:rsidRDefault="00A473AA" w:rsidP="00A473AA">
      <w:pPr>
        <w:bidi/>
        <w:spacing w:after="0" w:line="240" w:lineRule="auto"/>
        <w:jc w:val="both"/>
        <w:rPr>
          <w:rFonts w:ascii="Simplified Arabic" w:eastAsia="Times New Roman" w:hAnsi="Simplified Arabic" w:cs="Simplified Arabic"/>
          <w:b/>
          <w:bCs/>
          <w:sz w:val="24"/>
          <w:szCs w:val="24"/>
          <w:rtl/>
        </w:rPr>
      </w:pPr>
      <w:r w:rsidRPr="00A473AA">
        <w:rPr>
          <w:rFonts w:ascii="Simplified Arabic" w:eastAsia="Times New Roman" w:hAnsi="Simplified Arabic" w:cs="Simplified Arabic"/>
          <w:b/>
          <w:bCs/>
          <w:sz w:val="24"/>
          <w:szCs w:val="24"/>
          <w:rtl/>
        </w:rPr>
        <w:t>التنظيم الاقتصادي للمنشأة:</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يمكن تحديد التنظيم الاقتصادي من الحالات الآتية:</w:t>
      </w:r>
    </w:p>
    <w:p w:rsidR="00A473AA" w:rsidRPr="004108A4" w:rsidRDefault="00A473AA" w:rsidP="0018755E">
      <w:pPr>
        <w:pStyle w:val="ListParagraph"/>
        <w:numPr>
          <w:ilvl w:val="0"/>
          <w:numId w:val="33"/>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منشأة مفردة</w:t>
      </w:r>
      <w:r w:rsidRPr="004108A4">
        <w:rPr>
          <w:rFonts w:ascii="Simplified Arabic" w:eastAsia="Times New Roman" w:hAnsi="Simplified Arabic" w:cs="Simplified Arabic"/>
          <w:sz w:val="24"/>
          <w:szCs w:val="24"/>
          <w:rtl/>
        </w:rPr>
        <w:t>: ليس لها فروع وليست فرعاً لمركز رئيسي، مع مراعاة أن مالك المنشأة قد يمتلك غيرها من المنشآت مع وجود فصل في ملكيته لتلك المنشآت.</w:t>
      </w:r>
    </w:p>
    <w:p w:rsidR="00A473AA" w:rsidRPr="004108A4" w:rsidRDefault="00A473AA" w:rsidP="0018755E">
      <w:pPr>
        <w:pStyle w:val="ListParagraph"/>
        <w:numPr>
          <w:ilvl w:val="0"/>
          <w:numId w:val="33"/>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مركز رئيسي يشمل حسابات الفروع</w:t>
      </w:r>
      <w:r w:rsidRPr="004108A4">
        <w:rPr>
          <w:rFonts w:ascii="Simplified Arabic" w:eastAsia="Times New Roman" w:hAnsi="Simplified Arabic" w:cs="Simplified Arabic"/>
          <w:sz w:val="24"/>
          <w:szCs w:val="24"/>
          <w:rtl/>
        </w:rPr>
        <w:t>: المراكز الرئيسية للمنشآت التي لها فروع، والتي تشمل حسابات الفروع التابعة لها (حسابات الفروع مدمجة مع المركز الرئيسي).</w:t>
      </w:r>
    </w:p>
    <w:p w:rsidR="00A473AA" w:rsidRPr="004108A4" w:rsidRDefault="00A473AA" w:rsidP="0018755E">
      <w:pPr>
        <w:pStyle w:val="ListParagraph"/>
        <w:numPr>
          <w:ilvl w:val="0"/>
          <w:numId w:val="33"/>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مركز رئيسي لا يشمل حسابات الفروع</w:t>
      </w:r>
      <w:r w:rsidRPr="004108A4">
        <w:rPr>
          <w:rFonts w:ascii="Simplified Arabic" w:eastAsia="Times New Roman" w:hAnsi="Simplified Arabic" w:cs="Simplified Arabic"/>
          <w:sz w:val="24"/>
          <w:szCs w:val="24"/>
          <w:rtl/>
        </w:rPr>
        <w:t>: المراكز الرئيسية للمنشآت التي لها فروع، والتي لا تشمل حسابات الفروع التابعة لها (حسابات الفروع غير مدمجة مع المركز الرئيسي).</w:t>
      </w:r>
    </w:p>
    <w:p w:rsidR="00A473AA" w:rsidRPr="004108A4" w:rsidRDefault="00A473AA" w:rsidP="0018755E">
      <w:pPr>
        <w:pStyle w:val="ListParagraph"/>
        <w:numPr>
          <w:ilvl w:val="0"/>
          <w:numId w:val="33"/>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lastRenderedPageBreak/>
        <w:t>فرع يمسك حسابات مستقلة عن المركز الرئيسي</w:t>
      </w:r>
      <w:r w:rsidRPr="004108A4">
        <w:rPr>
          <w:rFonts w:ascii="Simplified Arabic" w:eastAsia="Times New Roman" w:hAnsi="Simplified Arabic" w:cs="Simplified Arabic"/>
          <w:sz w:val="24"/>
          <w:szCs w:val="24"/>
          <w:rtl/>
        </w:rPr>
        <w:t>: فروع المنشآت التي تمسك قيود محاسبية مستقلة عن المركز الرئيسي تمكن من إعداد حساب أرباح وخسائر خاصة به.</w:t>
      </w:r>
    </w:p>
    <w:p w:rsidR="00A473AA" w:rsidRPr="004108A4" w:rsidRDefault="00A473AA" w:rsidP="0018755E">
      <w:pPr>
        <w:pStyle w:val="ListParagraph"/>
        <w:numPr>
          <w:ilvl w:val="0"/>
          <w:numId w:val="33"/>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فرع لا يمسك حسابات مستقلة عن المركز الرئيسي</w:t>
      </w:r>
      <w:r w:rsidRPr="004108A4">
        <w:rPr>
          <w:rFonts w:ascii="Simplified Arabic" w:eastAsia="Times New Roman" w:hAnsi="Simplified Arabic" w:cs="Simplified Arabic"/>
          <w:sz w:val="24"/>
          <w:szCs w:val="24"/>
          <w:rtl/>
        </w:rPr>
        <w:t>: فروع المنشآت التي لا تمسك أية قيود محاسبية أو سجلات محاسبية مستقلة، وكافة الحسابات مدمجة في حسابات المركز الرئيسي.</w:t>
      </w:r>
    </w:p>
    <w:p w:rsidR="00A473AA" w:rsidRPr="004108A4" w:rsidRDefault="00A473AA" w:rsidP="0018755E">
      <w:pPr>
        <w:pStyle w:val="ListParagraph"/>
        <w:numPr>
          <w:ilvl w:val="0"/>
          <w:numId w:val="33"/>
        </w:numPr>
        <w:bidi/>
        <w:spacing w:after="0" w:line="240" w:lineRule="auto"/>
        <w:ind w:left="473" w:hanging="425"/>
        <w:jc w:val="both"/>
        <w:rPr>
          <w:rFonts w:ascii="Simplified Arabic" w:eastAsia="Times New Roman" w:hAnsi="Simplified Arabic" w:cs="Simplified Arabic"/>
          <w:sz w:val="24"/>
          <w:szCs w:val="24"/>
          <w:rtl/>
        </w:rPr>
      </w:pPr>
      <w:r w:rsidRPr="004108A4">
        <w:rPr>
          <w:rFonts w:ascii="Simplified Arabic" w:eastAsia="Times New Roman" w:hAnsi="Simplified Arabic" w:cs="Simplified Arabic"/>
          <w:b/>
          <w:bCs/>
          <w:sz w:val="24"/>
          <w:szCs w:val="24"/>
          <w:rtl/>
        </w:rPr>
        <w:t>وحدة نشاط مساند</w:t>
      </w:r>
      <w:r w:rsidRPr="004108A4">
        <w:rPr>
          <w:rFonts w:ascii="Simplified Arabic" w:eastAsia="Times New Roman" w:hAnsi="Simplified Arabic" w:cs="Simplified Arabic"/>
          <w:sz w:val="24"/>
          <w:szCs w:val="24"/>
          <w:rtl/>
        </w:rPr>
        <w:t xml:space="preserve">: هو كل نشاط ينتج أو يؤدي خدمة للمنشأة نفسها ولا يدرج ضمن منتجات المنشأة وإنما يظهر ضمن الاستهلاك الوسيط، مثال ذلك: المخازن الخاصة بتخزين منتجات أو مواد خاصة بالمنشأة أو كراج خاص باصطلاح معدات المنشأة وبشرط ألا يؤدي النشاط المساند خدمات للسوق أو للجمهور. </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p>
    <w:p w:rsidR="00A473AA" w:rsidRPr="00A473AA" w:rsidRDefault="00A473AA" w:rsidP="00A473AA">
      <w:pPr>
        <w:bidi/>
        <w:spacing w:after="0" w:line="240" w:lineRule="auto"/>
        <w:jc w:val="both"/>
        <w:rPr>
          <w:rFonts w:ascii="Simplified Arabic" w:eastAsia="Times New Roman" w:hAnsi="Simplified Arabic" w:cs="Simplified Arabic"/>
          <w:b/>
          <w:bCs/>
          <w:sz w:val="24"/>
          <w:szCs w:val="24"/>
          <w:rtl/>
        </w:rPr>
      </w:pPr>
      <w:r w:rsidRPr="00A473AA">
        <w:rPr>
          <w:rFonts w:ascii="Simplified Arabic" w:eastAsia="Times New Roman" w:hAnsi="Simplified Arabic" w:cs="Simplified Arabic"/>
          <w:b/>
          <w:bCs/>
          <w:sz w:val="24"/>
          <w:szCs w:val="24"/>
          <w:rtl/>
        </w:rPr>
        <w:t>الكيان القانوني للمنشأة:</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ويقصد به تحديد الصفة القانونية للمنشأة من حيث كونها:</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b/>
          <w:bCs/>
          <w:sz w:val="24"/>
          <w:szCs w:val="24"/>
          <w:rtl/>
        </w:rPr>
        <w:t>منشأة فردية</w:t>
      </w:r>
      <w:r w:rsidRPr="008E0A05">
        <w:rPr>
          <w:rFonts w:ascii="Simplified Arabic" w:eastAsia="Times New Roman" w:hAnsi="Simplified Arabic" w:cs="Simplified Arabic"/>
          <w:sz w:val="24"/>
          <w:szCs w:val="24"/>
          <w:rtl/>
        </w:rPr>
        <w:t xml:space="preserve">: المنشأة التي يملك رأسمالها </w:t>
      </w:r>
      <w:r w:rsidR="00D57CC5">
        <w:rPr>
          <w:rFonts w:ascii="Simplified Arabic" w:eastAsia="Times New Roman" w:hAnsi="Simplified Arabic" w:cs="Simplified Arabic"/>
          <w:sz w:val="24"/>
          <w:szCs w:val="24"/>
          <w:rtl/>
        </w:rPr>
        <w:t>فرد</w:t>
      </w:r>
      <w:r w:rsidRPr="008E0A05">
        <w:rPr>
          <w:rFonts w:ascii="Simplified Arabic" w:eastAsia="Times New Roman" w:hAnsi="Simplified Arabic" w:cs="Simplified Arabic"/>
          <w:sz w:val="24"/>
          <w:szCs w:val="24"/>
          <w:rtl/>
        </w:rPr>
        <w:t xml:space="preserve"> طبيعي واحد وفي الغالب يديرها بنفسه، وهذا النوع من المنشآت لم يرد في القانون الأردني ولا الفلسطيني.</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b/>
          <w:bCs/>
          <w:sz w:val="24"/>
          <w:szCs w:val="24"/>
          <w:rtl/>
        </w:rPr>
        <w:t>شركة واقع (محاصة)</w:t>
      </w:r>
      <w:r w:rsidRPr="008E0A05">
        <w:rPr>
          <w:rFonts w:ascii="Simplified Arabic" w:eastAsia="Times New Roman" w:hAnsi="Simplified Arabic" w:cs="Simplified Arabic"/>
          <w:sz w:val="24"/>
          <w:szCs w:val="24"/>
          <w:rtl/>
        </w:rPr>
        <w:t>: هي شركة عادة ما تكون بين اثنين أو ثلاثة أو ورثة صاحب محل لا توجد بينهم عقود سوى العرف والتقاليد ولا تتمتع بأي شخصية قانونية.  وهذا النوع لم يرد في القانونين المذكورين أعلاه.</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b/>
          <w:bCs/>
          <w:sz w:val="24"/>
          <w:szCs w:val="24"/>
          <w:rtl/>
        </w:rPr>
        <w:t>شركة عادية عامة</w:t>
      </w:r>
      <w:r w:rsidRPr="008E0A05">
        <w:rPr>
          <w:rFonts w:ascii="Simplified Arabic" w:eastAsia="Times New Roman" w:hAnsi="Simplified Arabic" w:cs="Simplified Arabic"/>
          <w:sz w:val="24"/>
          <w:szCs w:val="24"/>
          <w:rtl/>
        </w:rPr>
        <w:t>: ويقصد بها الشركة التي يكون جميع الشركاء فيها مسؤولين بصفة شخصية وبالتضامن والتكافل عن ديون الشركة وجميع عقودها والتزاماتها (ويسمى هذا النوع من الشركات أحياناً بشركات التضامن) وهذا النوع من الشركات حسب القانون الأردني فقط.</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b/>
          <w:bCs/>
          <w:sz w:val="24"/>
          <w:szCs w:val="24"/>
          <w:rtl/>
        </w:rPr>
        <w:t>شركة عادية محدودة</w:t>
      </w:r>
      <w:r w:rsidRPr="008E0A05">
        <w:rPr>
          <w:rFonts w:ascii="Simplified Arabic" w:eastAsia="Times New Roman" w:hAnsi="Simplified Arabic" w:cs="Simplified Arabic"/>
          <w:sz w:val="24"/>
          <w:szCs w:val="24"/>
          <w:rtl/>
        </w:rPr>
        <w:t>: وتعرف حسب القانون الأردني بأنها الشركة التي تشمل نوعين من الشركاء. الأول شريك عام أو أكثر، وهم مسؤولون بصفة شخصية وبالتكافل والتضامن عن ديون الشركة والتزاماتها، والثاني شريك أو أكثر محدودي المسؤولية، وكل منهم مسؤول بقدر رأسماله الذي دفعه في الشركة.</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b/>
          <w:bCs/>
          <w:sz w:val="24"/>
          <w:szCs w:val="24"/>
          <w:rtl/>
        </w:rPr>
        <w:t>شركة مساهمة خصوصية</w:t>
      </w:r>
      <w:r w:rsidRPr="008E0A05">
        <w:rPr>
          <w:rFonts w:ascii="Simplified Arabic" w:eastAsia="Times New Roman" w:hAnsi="Simplified Arabic" w:cs="Simplified Arabic"/>
          <w:sz w:val="24"/>
          <w:szCs w:val="24"/>
          <w:rtl/>
        </w:rPr>
        <w:t>: وتعرف حسب القانون الأردني بأنها الشركة التي تتألف من عدد من الأشخاص لا يقل عن (2) ولا يزيد عن خمسين وتكون مسؤولية كل شريك فيها عن ديونها والالتزامات المترتبة عليها بمقدار حصته في رأس المال.</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b/>
          <w:bCs/>
          <w:sz w:val="24"/>
          <w:szCs w:val="24"/>
          <w:rtl/>
        </w:rPr>
        <w:t>شركة مساهمة عامة محدودة</w:t>
      </w:r>
      <w:r w:rsidRPr="008E0A05">
        <w:rPr>
          <w:rFonts w:ascii="Simplified Arabic" w:eastAsia="Times New Roman" w:hAnsi="Simplified Arabic" w:cs="Simplified Arabic"/>
          <w:sz w:val="24"/>
          <w:szCs w:val="24"/>
          <w:rtl/>
        </w:rPr>
        <w:t>: وهي الشركة التي يتألف رأسمالها من أسهم قابلة للتداول وتطرح للاكتتاب العام وتكون مسؤولية المساهمين بها محدودة بمقدار مساهمة كل منهم برأسمال الشركة.</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sz w:val="24"/>
          <w:szCs w:val="24"/>
          <w:rtl/>
        </w:rPr>
        <w:t>جمعية تعاونية: وهي جمعيات تسجل في وزارة العمل كجمعيات أغراض محددة ويمكن أن تكون ذات أهداف ربحية أو غير ربحية.</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8E0A05">
        <w:rPr>
          <w:rFonts w:ascii="Simplified Arabic" w:eastAsia="Times New Roman" w:hAnsi="Simplified Arabic" w:cs="Simplified Arabic"/>
          <w:b/>
          <w:bCs/>
          <w:sz w:val="24"/>
          <w:szCs w:val="24"/>
          <w:rtl/>
        </w:rPr>
        <w:t>هيئة أو جمعية خيرية</w:t>
      </w:r>
      <w:r w:rsidRPr="008E0A05">
        <w:rPr>
          <w:rFonts w:ascii="Simplified Arabic" w:eastAsia="Times New Roman" w:hAnsi="Simplified Arabic" w:cs="Simplified Arabic"/>
          <w:sz w:val="24"/>
          <w:szCs w:val="24"/>
          <w:rtl/>
        </w:rPr>
        <w:t xml:space="preserve">: وهي عادة المؤسسات التي تقدم خدمات للمجتمع يمكن أن تكون مختلفة أو مماثلة للخدمات المقدمة من المنشآت التي تهدف إلى الربح ولكن دون مقابل أو بسعر رمزي أو قريب من التكلفة.  ومثال ذلك الجمعيات الخيرية، والجمعيات التي تؤسس لتقديم خدمات صحية واجتماعية وتعليمية والأندية الرياضية والنقابات والأحزاب واتحادات الطلاب والعمال.  </w:t>
      </w:r>
    </w:p>
    <w:p w:rsidR="00A473AA" w:rsidRPr="008E0A05" w:rsidRDefault="00A473AA" w:rsidP="0018755E">
      <w:pPr>
        <w:pStyle w:val="ListParagraph"/>
        <w:numPr>
          <w:ilvl w:val="0"/>
          <w:numId w:val="34"/>
        </w:numPr>
        <w:bidi/>
        <w:spacing w:after="0" w:line="240" w:lineRule="auto"/>
        <w:ind w:left="473" w:hanging="425"/>
        <w:jc w:val="both"/>
        <w:rPr>
          <w:rFonts w:ascii="Simplified Arabic" w:eastAsia="Times New Roman" w:hAnsi="Simplified Arabic" w:cs="Simplified Arabic"/>
          <w:sz w:val="24"/>
          <w:szCs w:val="24"/>
          <w:rtl/>
        </w:rPr>
      </w:pPr>
      <w:r w:rsidRPr="009622CD">
        <w:rPr>
          <w:rFonts w:ascii="Simplified Arabic" w:eastAsia="Times New Roman" w:hAnsi="Simplified Arabic" w:cs="Simplified Arabic"/>
          <w:b/>
          <w:bCs/>
          <w:sz w:val="24"/>
          <w:szCs w:val="24"/>
          <w:rtl/>
        </w:rPr>
        <w:t>فرع شركة أجنبية</w:t>
      </w:r>
      <w:r w:rsidRPr="008E0A05">
        <w:rPr>
          <w:rFonts w:ascii="Simplified Arabic" w:eastAsia="Times New Roman" w:hAnsi="Simplified Arabic" w:cs="Simplified Arabic"/>
          <w:sz w:val="24"/>
          <w:szCs w:val="24"/>
          <w:rtl/>
        </w:rPr>
        <w:t>: منشأة تابعة لشركة أجنبية مثل أفرع شركات التامين أو البنوك أو شركات الطيران.</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p>
    <w:p w:rsidR="000512BB" w:rsidRDefault="000512BB" w:rsidP="00A473AA">
      <w:pPr>
        <w:bidi/>
        <w:spacing w:after="0" w:line="240" w:lineRule="auto"/>
        <w:jc w:val="both"/>
        <w:rPr>
          <w:rFonts w:ascii="Simplified Arabic" w:eastAsia="Times New Roman" w:hAnsi="Simplified Arabic" w:cs="Simplified Arabic"/>
          <w:b/>
          <w:bCs/>
          <w:sz w:val="24"/>
          <w:szCs w:val="24"/>
          <w:rtl/>
        </w:rPr>
      </w:pPr>
    </w:p>
    <w:p w:rsidR="000512BB" w:rsidRDefault="000512BB" w:rsidP="000512BB">
      <w:pPr>
        <w:bidi/>
        <w:spacing w:after="0" w:line="240" w:lineRule="auto"/>
        <w:jc w:val="both"/>
        <w:rPr>
          <w:rFonts w:ascii="Simplified Arabic" w:eastAsia="Times New Roman" w:hAnsi="Simplified Arabic" w:cs="Simplified Arabic"/>
          <w:b/>
          <w:bCs/>
          <w:sz w:val="24"/>
          <w:szCs w:val="24"/>
          <w:rtl/>
        </w:rPr>
      </w:pPr>
    </w:p>
    <w:p w:rsidR="00A473AA" w:rsidRPr="00A473AA" w:rsidRDefault="00A473AA" w:rsidP="000512BB">
      <w:pPr>
        <w:bidi/>
        <w:spacing w:after="0" w:line="240" w:lineRule="auto"/>
        <w:jc w:val="both"/>
        <w:rPr>
          <w:rFonts w:ascii="Simplified Arabic" w:eastAsia="Times New Roman" w:hAnsi="Simplified Arabic" w:cs="Simplified Arabic"/>
          <w:b/>
          <w:bCs/>
          <w:sz w:val="24"/>
          <w:szCs w:val="24"/>
          <w:rtl/>
        </w:rPr>
      </w:pPr>
      <w:r w:rsidRPr="00A473AA">
        <w:rPr>
          <w:rFonts w:ascii="Simplified Arabic" w:eastAsia="Times New Roman" w:hAnsi="Simplified Arabic" w:cs="Simplified Arabic"/>
          <w:b/>
          <w:bCs/>
          <w:sz w:val="24"/>
          <w:szCs w:val="24"/>
          <w:rtl/>
        </w:rPr>
        <w:lastRenderedPageBreak/>
        <w:t>العاملون:</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rPr>
        <w:t xml:space="preserve">هم كافة من يعمل في المنشأة فعلاً (ذكراً كان أم أنثى) نصف الوقت فأكثر الخاص بدوام المنشأة بشكل مستمر، على أن يكونوا ضمن قوائم العاملين في تاريخ الإسناد، والذين تبلغ أعمارهم (عشر سنوات فأكثر) وسواء كانوا من أصحاب المنشأة الذين يعملون لحسابهم أو من أفراد الأسرة العاملين دون أجر أو المستخدمين بأجر سواء كان الأجر نقدي أم عيني، وذلك في فترة الإسناد الزمني المحددة وهي في 31/08/2017. ولا يشمل المتدربين في المنشأة أو المرسلين في بعثات أو إجازات طويلة الأمد غير مدفوعة الأجر، ولا يشمل أيضاً العاملين بدوام جزئي في المنشأة وهم الذين يعملون أقل من نصف الوقت الخاص بدوام المنشأة.  ويلاحظ أن عدد العاملين يجب أن يشمل العاملين في وحدات الأنشطة المساندة التابعة للمنشأة، مثال ذلك العاملون في المخازن التابعة للمنشأة أو العاملون في ورش الإصلاح الخاصة بالمنشأة نفسها في مناطق أخرى.  </w:t>
      </w:r>
    </w:p>
    <w:p w:rsidR="00A473AA" w:rsidRPr="00A473AA" w:rsidRDefault="00A473AA" w:rsidP="00A473AA">
      <w:pPr>
        <w:bidi/>
        <w:spacing w:after="0" w:line="240" w:lineRule="auto"/>
        <w:jc w:val="both"/>
        <w:rPr>
          <w:rFonts w:ascii="Simplified Arabic" w:eastAsia="Times New Roman" w:hAnsi="Simplified Arabic" w:cs="Simplified Arabic"/>
          <w:sz w:val="24"/>
          <w:szCs w:val="24"/>
          <w:rtl/>
        </w:rPr>
      </w:pPr>
    </w:p>
    <w:p w:rsidR="00A473AA" w:rsidRPr="00A473AA" w:rsidRDefault="00A473AA" w:rsidP="00A473AA">
      <w:pPr>
        <w:bidi/>
        <w:spacing w:after="0" w:line="240" w:lineRule="auto"/>
        <w:jc w:val="both"/>
        <w:rPr>
          <w:rFonts w:ascii="Simplified Arabic" w:eastAsia="Times New Roman" w:hAnsi="Simplified Arabic" w:cs="Simplified Arabic"/>
          <w:b/>
          <w:bCs/>
          <w:sz w:val="24"/>
          <w:szCs w:val="24"/>
          <w:rtl/>
        </w:rPr>
      </w:pPr>
      <w:r w:rsidRPr="00A473AA">
        <w:rPr>
          <w:rFonts w:ascii="Simplified Arabic" w:eastAsia="Times New Roman" w:hAnsi="Simplified Arabic" w:cs="Simplified Arabic"/>
          <w:b/>
          <w:bCs/>
          <w:sz w:val="24"/>
          <w:szCs w:val="24"/>
          <w:rtl/>
        </w:rPr>
        <w:t>التقسيمات الجغرافية والإدارية والإحصائية:</w:t>
      </w:r>
    </w:p>
    <w:p w:rsidR="00A473AA" w:rsidRPr="009622CD" w:rsidRDefault="00A473AA" w:rsidP="009622CD">
      <w:pPr>
        <w:bidi/>
        <w:spacing w:after="0" w:line="240" w:lineRule="auto"/>
        <w:jc w:val="both"/>
        <w:rPr>
          <w:rFonts w:ascii="Simplified Arabic" w:eastAsia="Times New Roman" w:hAnsi="Simplified Arabic" w:cs="Simplified Arabic"/>
          <w:sz w:val="24"/>
          <w:szCs w:val="24"/>
          <w:rtl/>
        </w:rPr>
      </w:pPr>
      <w:r w:rsidRPr="00A473AA">
        <w:rPr>
          <w:rFonts w:ascii="Simplified Arabic" w:eastAsia="Times New Roman" w:hAnsi="Simplified Arabic" w:cs="Simplified Arabic"/>
          <w:sz w:val="24"/>
          <w:szCs w:val="24"/>
          <w:rtl/>
          <w:lang w:eastAsia="ar-SA"/>
        </w:rPr>
        <w:t xml:space="preserve">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w:t>
      </w:r>
      <w:r w:rsidRPr="009622CD">
        <w:rPr>
          <w:rFonts w:ascii="Simplified Arabic" w:eastAsia="Times New Roman" w:hAnsi="Simplified Arabic" w:cs="Simplified Arabic"/>
          <w:sz w:val="24"/>
          <w:szCs w:val="24"/>
          <w:rtl/>
        </w:rPr>
        <w:t>محافظات في قطاع غزة وهي كما يلي:</w:t>
      </w:r>
    </w:p>
    <w:p w:rsidR="00A473AA" w:rsidRPr="009622CD" w:rsidRDefault="00A473AA" w:rsidP="009622CD">
      <w:pPr>
        <w:bidi/>
        <w:spacing w:after="0" w:line="240" w:lineRule="auto"/>
        <w:jc w:val="both"/>
        <w:rPr>
          <w:rFonts w:ascii="Simplified Arabic" w:eastAsia="Times New Roman" w:hAnsi="Simplified Arabic" w:cs="Simplified Arabic"/>
          <w:sz w:val="24"/>
          <w:szCs w:val="24"/>
        </w:rPr>
      </w:pPr>
      <w:r w:rsidRPr="009622CD">
        <w:rPr>
          <w:rFonts w:ascii="Simplified Arabic" w:eastAsia="Times New Roman" w:hAnsi="Simplified Arabic" w:cs="Simplified Arabic"/>
          <w:b/>
          <w:bCs/>
          <w:sz w:val="24"/>
          <w:szCs w:val="24"/>
          <w:rtl/>
        </w:rPr>
        <w:t>الضفة الغربية</w:t>
      </w:r>
      <w:r w:rsidRPr="009622CD">
        <w:rPr>
          <w:rFonts w:ascii="Simplified Arabic" w:eastAsia="Times New Roman" w:hAnsi="Simplified Arabic" w:cs="Simplified Arabic"/>
          <w:sz w:val="24"/>
          <w:szCs w:val="24"/>
          <w:rtl/>
        </w:rPr>
        <w:t>: وتشمل محافظات جنين، وطوباس والأغوار الشمالية، وطولكرم، ونابلس، وقلقيلية، وسلفيت، ورام الله والبيرة، وأريحا والأغوار، والقدس، وبيت لحم، والخليل.</w:t>
      </w:r>
    </w:p>
    <w:p w:rsidR="00A473AA" w:rsidRPr="009622CD" w:rsidRDefault="00A473AA" w:rsidP="00DB0B6F">
      <w:pPr>
        <w:bidi/>
        <w:spacing w:after="0" w:line="240" w:lineRule="auto"/>
        <w:jc w:val="both"/>
        <w:rPr>
          <w:rFonts w:ascii="Simplified Arabic" w:eastAsia="Times New Roman" w:hAnsi="Simplified Arabic" w:cs="Simplified Arabic"/>
          <w:sz w:val="24"/>
          <w:szCs w:val="24"/>
          <w:rtl/>
        </w:rPr>
      </w:pPr>
      <w:r w:rsidRPr="009622CD">
        <w:rPr>
          <w:rFonts w:ascii="Simplified Arabic" w:eastAsia="Times New Roman" w:hAnsi="Simplified Arabic" w:cs="Simplified Arabic"/>
          <w:b/>
          <w:bCs/>
          <w:sz w:val="24"/>
          <w:szCs w:val="24"/>
          <w:rtl/>
        </w:rPr>
        <w:t>قطاع غزة</w:t>
      </w:r>
      <w:r w:rsidRPr="009622CD">
        <w:rPr>
          <w:rFonts w:ascii="Simplified Arabic" w:eastAsia="Times New Roman" w:hAnsi="Simplified Arabic" w:cs="Simplified Arabic"/>
          <w:sz w:val="24"/>
          <w:szCs w:val="24"/>
          <w:rtl/>
        </w:rPr>
        <w:t>: ويشمل محافظات شمال غزة، وغزة، ودير البلح، وخانيونس، ورفح.</w:t>
      </w:r>
    </w:p>
    <w:p w:rsidR="00A473AA" w:rsidRPr="00A473AA" w:rsidRDefault="00A473AA" w:rsidP="00DB0B6F">
      <w:pPr>
        <w:pStyle w:val="NoSpacing"/>
        <w:bidi/>
        <w:rPr>
          <w:rFonts w:ascii="Simplified Arabic" w:hAnsi="Simplified Arabic" w:cs="Simplified Arabic"/>
          <w:szCs w:val="24"/>
        </w:rPr>
      </w:pPr>
    </w:p>
    <w:p w:rsidR="00A473AA" w:rsidRPr="009622CD" w:rsidRDefault="00A473AA" w:rsidP="00DB0B6F">
      <w:pPr>
        <w:bidi/>
        <w:spacing w:after="0" w:line="240" w:lineRule="auto"/>
        <w:jc w:val="both"/>
        <w:rPr>
          <w:rFonts w:ascii="Simplified Arabic" w:eastAsia="Times New Roman" w:hAnsi="Simplified Arabic" w:cs="Simplified Arabic"/>
          <w:b/>
          <w:bCs/>
          <w:sz w:val="24"/>
          <w:szCs w:val="24"/>
          <w:rtl/>
        </w:rPr>
      </w:pPr>
      <w:r w:rsidRPr="009622CD">
        <w:rPr>
          <w:rFonts w:ascii="Simplified Arabic" w:eastAsia="Times New Roman" w:hAnsi="Simplified Arabic" w:cs="Simplified Arabic"/>
          <w:b/>
          <w:bCs/>
          <w:sz w:val="24"/>
          <w:szCs w:val="24"/>
          <w:rtl/>
        </w:rPr>
        <w:t xml:space="preserve">التجمع: </w:t>
      </w:r>
    </w:p>
    <w:p w:rsidR="00A473AA" w:rsidRPr="00A473AA" w:rsidRDefault="00A473AA" w:rsidP="00DB0B6F">
      <w:pPr>
        <w:bidi/>
        <w:spacing w:after="0" w:line="240" w:lineRule="auto"/>
        <w:jc w:val="both"/>
        <w:rPr>
          <w:rFonts w:ascii="Simplified Arabic" w:hAnsi="Simplified Arabic" w:cs="Simplified Arabic"/>
          <w:sz w:val="24"/>
          <w:szCs w:val="24"/>
          <w:rtl/>
        </w:rPr>
      </w:pPr>
      <w:r w:rsidRPr="009622CD">
        <w:rPr>
          <w:rFonts w:ascii="Simplified Arabic" w:eastAsia="Times New Roman" w:hAnsi="Simplified Arabic" w:cs="Simplified Arabic"/>
          <w:sz w:val="24"/>
          <w:szCs w:val="24"/>
          <w:rtl/>
        </w:rPr>
        <w:t>هو مساحة</w:t>
      </w:r>
      <w:r w:rsidRPr="00A473AA">
        <w:rPr>
          <w:rFonts w:ascii="Simplified Arabic" w:hAnsi="Simplified Arabic" w:cs="Simplified Arabic"/>
          <w:sz w:val="24"/>
          <w:szCs w:val="24"/>
          <w:rtl/>
        </w:rPr>
        <w:t xml:space="preserve"> (مكان) من سطح الأرض مأهولة بالسكان بشكل دائم ولها سلطة إدارية رسمية أو أي مساحة (مكان) من سطح الأرض مأهولة بالسكان بشكل دائم ومنفصلة جغرافيا عن أي تجمع مجاور لها ومعترف بها عرفياً وليس لها سلطة إدارية مستقلة.</w:t>
      </w:r>
    </w:p>
    <w:p w:rsidR="00103F96" w:rsidRPr="00A473AA" w:rsidRDefault="00103F96" w:rsidP="00DB0B6F">
      <w:pPr>
        <w:tabs>
          <w:tab w:val="left" w:pos="-19"/>
        </w:tabs>
        <w:bidi/>
        <w:spacing w:after="0"/>
        <w:rPr>
          <w:rFonts w:ascii="Simplified Arabic" w:hAnsi="Simplified Arabic" w:cs="Simplified Arabic"/>
          <w:sz w:val="24"/>
          <w:szCs w:val="24"/>
          <w:rtl/>
        </w:rPr>
      </w:pPr>
    </w:p>
    <w:p w:rsidR="00A473AA" w:rsidRPr="009622CD" w:rsidRDefault="009622CD" w:rsidP="00DB0B6F">
      <w:pPr>
        <w:pStyle w:val="Heading1"/>
        <w:bidi/>
        <w:spacing w:before="0" w:beforeAutospacing="0" w:after="0" w:afterAutospacing="0"/>
        <w:rPr>
          <w:rFonts w:ascii="Simplified Arabic" w:hAnsi="Simplified Arabic" w:cs="Simplified Arabic"/>
          <w:kern w:val="0"/>
          <w:sz w:val="24"/>
          <w:szCs w:val="24"/>
          <w:rtl/>
        </w:rPr>
      </w:pPr>
      <w:r w:rsidRPr="009622CD">
        <w:rPr>
          <w:rFonts w:ascii="Simplified Arabic" w:hAnsi="Simplified Arabic" w:cs="Simplified Arabic" w:hint="cs"/>
          <w:kern w:val="0"/>
          <w:sz w:val="24"/>
          <w:szCs w:val="24"/>
          <w:rtl/>
        </w:rPr>
        <w:t>2.</w:t>
      </w:r>
      <w:r w:rsidR="004E5FBE">
        <w:rPr>
          <w:rFonts w:ascii="Simplified Arabic" w:hAnsi="Simplified Arabic" w:cs="Simplified Arabic" w:hint="cs"/>
          <w:kern w:val="0"/>
          <w:sz w:val="24"/>
          <w:szCs w:val="24"/>
          <w:rtl/>
        </w:rPr>
        <w:t>4</w:t>
      </w:r>
      <w:r w:rsidRPr="009622CD">
        <w:rPr>
          <w:rFonts w:ascii="Simplified Arabic" w:hAnsi="Simplified Arabic" w:cs="Simplified Arabic" w:hint="cs"/>
          <w:kern w:val="0"/>
          <w:sz w:val="24"/>
          <w:szCs w:val="24"/>
          <w:rtl/>
        </w:rPr>
        <w:t>.1</w:t>
      </w:r>
      <w:r w:rsidR="00A473AA" w:rsidRPr="009622CD">
        <w:rPr>
          <w:rFonts w:ascii="Simplified Arabic" w:hAnsi="Simplified Arabic" w:cs="Simplified Arabic"/>
          <w:kern w:val="0"/>
          <w:sz w:val="24"/>
          <w:szCs w:val="24"/>
          <w:rtl/>
        </w:rPr>
        <w:t xml:space="preserve"> التصنيفات</w:t>
      </w:r>
    </w:p>
    <w:p w:rsidR="00A473AA" w:rsidRPr="009622CD" w:rsidRDefault="00A473AA" w:rsidP="00DB0B6F">
      <w:pPr>
        <w:pStyle w:val="Heading1"/>
        <w:bidi/>
        <w:spacing w:before="0" w:beforeAutospacing="0" w:after="0" w:afterAutospacing="0"/>
        <w:rPr>
          <w:rFonts w:ascii="Simplified Arabic" w:hAnsi="Simplified Arabic" w:cs="Simplified Arabic"/>
          <w:kern w:val="0"/>
          <w:sz w:val="24"/>
          <w:szCs w:val="24"/>
          <w:rtl/>
        </w:rPr>
      </w:pPr>
      <w:r w:rsidRPr="009622CD">
        <w:rPr>
          <w:rFonts w:ascii="Simplified Arabic" w:hAnsi="Simplified Arabic" w:cs="Simplified Arabic"/>
          <w:b w:val="0"/>
          <w:bCs w:val="0"/>
          <w:sz w:val="24"/>
          <w:szCs w:val="24"/>
          <w:rtl/>
        </w:rPr>
        <w:t>اعتمد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A473AA" w:rsidRPr="00A473AA" w:rsidRDefault="00A473AA" w:rsidP="0018755E">
      <w:pPr>
        <w:pStyle w:val="BodyText3"/>
        <w:numPr>
          <w:ilvl w:val="0"/>
          <w:numId w:val="25"/>
        </w:numPr>
        <w:bidi/>
        <w:spacing w:after="0" w:line="240" w:lineRule="auto"/>
        <w:ind w:left="424" w:hanging="425"/>
        <w:jc w:val="both"/>
        <w:rPr>
          <w:rFonts w:ascii="Simplified Arabic" w:hAnsi="Simplified Arabic" w:cs="Simplified Arabic"/>
          <w:sz w:val="24"/>
          <w:szCs w:val="24"/>
        </w:rPr>
      </w:pPr>
      <w:r w:rsidRPr="00A473AA">
        <w:rPr>
          <w:rFonts w:ascii="Simplified Arabic" w:hAnsi="Simplified Arabic" w:cs="Simplified Arabic"/>
          <w:sz w:val="24"/>
          <w:szCs w:val="24"/>
          <w:rtl/>
        </w:rPr>
        <w:t>دليل التجمعات السكانية الفلسطينية، 2017.</w:t>
      </w:r>
    </w:p>
    <w:p w:rsidR="00A473AA" w:rsidRPr="00A473AA" w:rsidRDefault="00A473AA" w:rsidP="0018755E">
      <w:pPr>
        <w:pStyle w:val="BodyText3"/>
        <w:numPr>
          <w:ilvl w:val="0"/>
          <w:numId w:val="25"/>
        </w:numPr>
        <w:bidi/>
        <w:spacing w:after="0" w:line="240" w:lineRule="auto"/>
        <w:ind w:left="424" w:hanging="425"/>
        <w:jc w:val="both"/>
        <w:rPr>
          <w:rFonts w:ascii="Simplified Arabic" w:hAnsi="Simplified Arabic" w:cs="Simplified Arabic"/>
          <w:sz w:val="24"/>
          <w:szCs w:val="24"/>
          <w:rtl/>
        </w:rPr>
      </w:pPr>
      <w:r w:rsidRPr="00A473AA">
        <w:rPr>
          <w:rFonts w:ascii="Simplified Arabic" w:hAnsi="Simplified Arabic" w:cs="Simplified Arabic"/>
          <w:sz w:val="24"/>
          <w:szCs w:val="24"/>
          <w:rtl/>
        </w:rPr>
        <w:t>التصنيف الصناعي الفلسطيني</w:t>
      </w:r>
      <w:r w:rsidRPr="00A473AA">
        <w:rPr>
          <w:rFonts w:ascii="Simplified Arabic" w:hAnsi="Simplified Arabic" w:cs="Simplified Arabic"/>
          <w:sz w:val="24"/>
          <w:szCs w:val="24"/>
        </w:rPr>
        <w:t xml:space="preserve"> </w:t>
      </w:r>
      <w:r w:rsidRPr="00A473AA">
        <w:rPr>
          <w:rFonts w:ascii="Simplified Arabic" w:hAnsi="Simplified Arabic" w:cs="Simplified Arabic"/>
          <w:sz w:val="24"/>
          <w:szCs w:val="24"/>
          <w:rtl/>
        </w:rPr>
        <w:t>للأنشطة الاقتصادية (الحد الخامس) وهذا التصنيف تم إعداده بناءاً على التصنيف الصناعي الدولي الموحد لجميع الأنشطة الاقتصادية (</w:t>
      </w:r>
      <w:r w:rsidRPr="00A473AA">
        <w:rPr>
          <w:rFonts w:ascii="Simplified Arabic" w:hAnsi="Simplified Arabic" w:cs="Simplified Arabic"/>
          <w:sz w:val="24"/>
          <w:szCs w:val="24"/>
        </w:rPr>
        <w:t>ISIC-4</w:t>
      </w:r>
      <w:r w:rsidRPr="00A473AA">
        <w:rPr>
          <w:rFonts w:ascii="Simplified Arabic" w:hAnsi="Simplified Arabic" w:cs="Simplified Arabic"/>
          <w:sz w:val="24"/>
          <w:szCs w:val="24"/>
          <w:rtl/>
        </w:rPr>
        <w:t xml:space="preserve">). </w:t>
      </w:r>
    </w:p>
    <w:p w:rsidR="00D72890" w:rsidRDefault="00D72890" w:rsidP="00CF1237">
      <w:pPr>
        <w:pStyle w:val="Heading1"/>
        <w:bidi/>
        <w:jc w:val="center"/>
        <w:rPr>
          <w:rFonts w:ascii="Simplified Arabic" w:hAnsi="Simplified Arabic" w:cs="Simplified Arabic"/>
          <w:b w:val="0"/>
          <w:bCs w:val="0"/>
          <w:sz w:val="24"/>
          <w:szCs w:val="24"/>
          <w:rtl/>
        </w:rPr>
      </w:pPr>
      <w:bookmarkStart w:id="7" w:name="_Toc21869991"/>
    </w:p>
    <w:p w:rsidR="00D72890" w:rsidRDefault="00D72890" w:rsidP="00D72890">
      <w:pPr>
        <w:pStyle w:val="Heading1"/>
        <w:bidi/>
        <w:jc w:val="center"/>
        <w:rPr>
          <w:rFonts w:ascii="Simplified Arabic" w:hAnsi="Simplified Arabic" w:cs="Simplified Arabic"/>
          <w:b w:val="0"/>
          <w:bCs w:val="0"/>
          <w:sz w:val="24"/>
          <w:szCs w:val="24"/>
          <w:rtl/>
        </w:rPr>
      </w:pPr>
    </w:p>
    <w:p w:rsidR="00D72890" w:rsidRDefault="00D72890" w:rsidP="00D72890">
      <w:pPr>
        <w:pStyle w:val="Heading1"/>
        <w:bidi/>
        <w:jc w:val="center"/>
        <w:rPr>
          <w:rFonts w:ascii="Simplified Arabic" w:hAnsi="Simplified Arabic" w:cs="Simplified Arabic"/>
          <w:b w:val="0"/>
          <w:bCs w:val="0"/>
          <w:sz w:val="24"/>
          <w:szCs w:val="24"/>
          <w:rtl/>
        </w:rPr>
      </w:pPr>
    </w:p>
    <w:p w:rsidR="00D72890" w:rsidRDefault="00D72890" w:rsidP="00D72890">
      <w:pPr>
        <w:pStyle w:val="Heading1"/>
        <w:bidi/>
        <w:jc w:val="center"/>
        <w:rPr>
          <w:rFonts w:ascii="Simplified Arabic" w:hAnsi="Simplified Arabic" w:cs="Simplified Arabic"/>
          <w:b w:val="0"/>
          <w:bCs w:val="0"/>
          <w:sz w:val="24"/>
          <w:szCs w:val="24"/>
          <w:rtl/>
        </w:rPr>
      </w:pPr>
    </w:p>
    <w:p w:rsidR="00A473AA" w:rsidRPr="00DF2BAD" w:rsidRDefault="00A473AA" w:rsidP="00D72890">
      <w:pPr>
        <w:pStyle w:val="Heading1"/>
        <w:bidi/>
        <w:jc w:val="center"/>
        <w:rPr>
          <w:rFonts w:ascii="Simplified Arabic" w:hAnsi="Simplified Arabic" w:cs="Simplified Arabic"/>
          <w:b w:val="0"/>
          <w:bCs w:val="0"/>
          <w:sz w:val="24"/>
          <w:szCs w:val="24"/>
          <w:rtl/>
        </w:rPr>
      </w:pPr>
      <w:r w:rsidRPr="00DF2BAD">
        <w:rPr>
          <w:rFonts w:ascii="Simplified Arabic" w:hAnsi="Simplified Arabic" w:cs="Simplified Arabic"/>
          <w:b w:val="0"/>
          <w:bCs w:val="0"/>
          <w:sz w:val="24"/>
          <w:szCs w:val="24"/>
          <w:rtl/>
        </w:rPr>
        <w:lastRenderedPageBreak/>
        <w:t>الفصل الثاني</w:t>
      </w:r>
      <w:bookmarkEnd w:id="7"/>
    </w:p>
    <w:p w:rsidR="00A473AA" w:rsidRPr="004E5FBE" w:rsidRDefault="00A473AA" w:rsidP="00B61BB5">
      <w:pPr>
        <w:bidi/>
        <w:spacing w:after="0" w:line="240" w:lineRule="auto"/>
        <w:jc w:val="center"/>
        <w:rPr>
          <w:rFonts w:ascii="Simplified Arabic" w:hAnsi="Simplified Arabic" w:cs="Simplified Arabic"/>
          <w:b/>
          <w:bCs/>
          <w:sz w:val="28"/>
          <w:szCs w:val="28"/>
          <w:rtl/>
        </w:rPr>
      </w:pPr>
      <w:bookmarkStart w:id="8" w:name="_Toc21869992"/>
      <w:r w:rsidRPr="004E5FBE">
        <w:rPr>
          <w:rFonts w:ascii="Simplified Arabic" w:hAnsi="Simplified Arabic" w:cs="Simplified Arabic"/>
          <w:b/>
          <w:bCs/>
          <w:sz w:val="28"/>
          <w:szCs w:val="28"/>
          <w:rtl/>
        </w:rPr>
        <w:t>تطور توزيع المنشآت حسب الحالة العملية والنشاط الاقتصادي الرئيسي على المستويين الوطني والمحافظات</w:t>
      </w:r>
      <w:bookmarkStart w:id="9" w:name="_Toc21869993"/>
      <w:bookmarkEnd w:id="8"/>
      <w:r w:rsidR="00DF2BAD" w:rsidRPr="004E5FBE">
        <w:rPr>
          <w:rFonts w:ascii="Simplified Arabic" w:hAnsi="Simplified Arabic" w:cs="Simplified Arabic" w:hint="cs"/>
          <w:b/>
          <w:bCs/>
          <w:sz w:val="28"/>
          <w:szCs w:val="28"/>
          <w:rtl/>
        </w:rPr>
        <w:t xml:space="preserve"> </w:t>
      </w:r>
      <w:r w:rsidR="00B61BB5">
        <w:rPr>
          <w:rFonts w:ascii="Simplified Arabic" w:hAnsi="Simplified Arabic" w:cs="Simplified Arabic" w:hint="cs"/>
          <w:b/>
          <w:bCs/>
          <w:sz w:val="28"/>
          <w:szCs w:val="28"/>
          <w:rtl/>
        </w:rPr>
        <w:t>لعامي</w:t>
      </w:r>
      <w:r w:rsidRPr="004E5FBE">
        <w:rPr>
          <w:rFonts w:ascii="Simplified Arabic" w:hAnsi="Simplified Arabic" w:cs="Simplified Arabic"/>
          <w:b/>
          <w:bCs/>
          <w:sz w:val="28"/>
          <w:szCs w:val="28"/>
          <w:rtl/>
        </w:rPr>
        <w:t xml:space="preserve"> 2012</w:t>
      </w:r>
      <w:r w:rsidR="00B61BB5">
        <w:rPr>
          <w:rFonts w:ascii="Simplified Arabic" w:hAnsi="Simplified Arabic" w:cs="Simplified Arabic" w:hint="cs"/>
          <w:b/>
          <w:bCs/>
          <w:sz w:val="28"/>
          <w:szCs w:val="28"/>
          <w:rtl/>
        </w:rPr>
        <w:t>،</w:t>
      </w:r>
      <w:r w:rsidRPr="004E5FBE">
        <w:rPr>
          <w:rFonts w:ascii="Simplified Arabic" w:hAnsi="Simplified Arabic" w:cs="Simplified Arabic"/>
          <w:b/>
          <w:bCs/>
          <w:sz w:val="28"/>
          <w:szCs w:val="28"/>
          <w:rtl/>
        </w:rPr>
        <w:t xml:space="preserve"> 2017</w:t>
      </w:r>
      <w:bookmarkEnd w:id="9"/>
    </w:p>
    <w:p w:rsidR="004E5FBE" w:rsidRPr="004E5FBE" w:rsidRDefault="004E5FBE" w:rsidP="004E5FBE">
      <w:pPr>
        <w:bidi/>
        <w:spacing w:after="0" w:line="240" w:lineRule="auto"/>
        <w:jc w:val="center"/>
        <w:rPr>
          <w:rFonts w:ascii="Simplified Arabic" w:hAnsi="Simplified Arabic" w:cs="Simplified Arabic"/>
          <w:b/>
          <w:bCs/>
          <w:sz w:val="28"/>
          <w:szCs w:val="28"/>
          <w:rtl/>
        </w:rPr>
      </w:pPr>
    </w:p>
    <w:p w:rsidR="00A473AA" w:rsidRPr="000E04D3" w:rsidRDefault="00A473AA" w:rsidP="004E5FBE">
      <w:pPr>
        <w:bidi/>
        <w:spacing w:after="0" w:line="240" w:lineRule="auto"/>
        <w:jc w:val="both"/>
        <w:rPr>
          <w:rFonts w:ascii="Simplified Arabic" w:hAnsi="Simplified Arabic" w:cs="Simplified Arabic"/>
          <w:sz w:val="24"/>
          <w:szCs w:val="24"/>
        </w:rPr>
      </w:pPr>
      <w:r w:rsidRPr="00447EEE">
        <w:rPr>
          <w:rFonts w:ascii="Simplified Arabic" w:hAnsi="Simplified Arabic" w:cs="Simplified Arabic"/>
          <w:sz w:val="24"/>
          <w:szCs w:val="24"/>
          <w:rtl/>
        </w:rPr>
        <w:t>سنتناول في هذا الفصل تحليل مؤشر عدد المنشآت حسب</w:t>
      </w:r>
      <w:r w:rsidRPr="000E04D3">
        <w:rPr>
          <w:rFonts w:ascii="Simplified Arabic" w:hAnsi="Simplified Arabic" w:cs="Simplified Arabic"/>
          <w:sz w:val="24"/>
          <w:szCs w:val="24"/>
          <w:rtl/>
        </w:rPr>
        <w:t xml:space="preserve"> حالتها العملية والمنطقة، وحسب </w:t>
      </w:r>
      <w:r w:rsidR="00847732">
        <w:rPr>
          <w:rFonts w:ascii="Simplified Arabic" w:hAnsi="Simplified Arabic" w:cs="Simplified Arabic"/>
          <w:sz w:val="24"/>
          <w:szCs w:val="24"/>
          <w:rtl/>
        </w:rPr>
        <w:t>فئات حجم العمالة</w:t>
      </w:r>
      <w:r w:rsidRPr="000E04D3">
        <w:rPr>
          <w:rFonts w:ascii="Simplified Arabic" w:hAnsi="Simplified Arabic" w:cs="Simplified Arabic"/>
          <w:sz w:val="24"/>
          <w:szCs w:val="24"/>
          <w:rtl/>
        </w:rPr>
        <w:t>، وحسب الأنشطة الاقتصادية المختلفة في المحافظات. ونود أن ننوه إلى أن هذا المؤشر، في حد ذاته لا يقدم معلومات كمية دقيقة حول الأداء أو النمو الاقتصادي المعبر عنه بقيمة الناتج الكلي أو القيمة المضافة للأنشطة الاقتصادية. فالمنشآت متفاوتة جدا في حجم اصولها وتقنياتها وعدد العاملين فيها وطبيعة السلع والخدمات التي تقدمها وطبيعة السوق الناشطة فيها، وغيرها من المسائل التي تؤثر في تكاثرها وتطورها وانتشارها وتركزها. ولكن، وعلى الرغم من تلك المحددات لاستخدام هذا المؤشر، فهو يقدم معلومات مهمة عن انتشار وحدات توليد القيمة المضافة في الاقتصادات على المستويات المختلفة: الوطني والمنطقة وعلى مستوى المحافظات.</w:t>
      </w:r>
      <w:r w:rsidRPr="000E04D3">
        <w:rPr>
          <w:rFonts w:ascii="Simplified Arabic" w:hAnsi="Simplified Arabic" w:cs="Simplified Arabic"/>
          <w:sz w:val="24"/>
          <w:szCs w:val="24"/>
          <w:rtl/>
          <w:lang w:bidi="ar-JO"/>
        </w:rPr>
        <w:t xml:space="preserve"> كما تشكل</w:t>
      </w:r>
      <w:r w:rsidRPr="000E04D3">
        <w:rPr>
          <w:rFonts w:ascii="Simplified Arabic" w:hAnsi="Simplified Arabic" w:cs="Simplified Arabic"/>
          <w:sz w:val="24"/>
          <w:szCs w:val="24"/>
          <w:rtl/>
        </w:rPr>
        <w:t xml:space="preserve"> المنشآت الإطار المؤسسي الأهم للوصول للمعلومات عن الأنشطة الاقتصادية والاجتماعية، وعن درجة وصول المواطنين للسلع والخدمات وتحقيق الشمول المالي، الصحي، والتعليمي، والمائي، والكهربائي...الخ. وهو مهم جدا للجهات الرسمية لتنظيم وترشيد توزيع خدماتها وأعمالها الرقابية ومساعداتها الفنية، وتطوير خططها التنموية المحلية وتطوير العناقيد الاقتصادية وتحقيق التنمية المتوازنة.   </w:t>
      </w:r>
    </w:p>
    <w:p w:rsidR="00A473AA" w:rsidRPr="000E04D3" w:rsidRDefault="00A473AA" w:rsidP="00A473AA">
      <w:pPr>
        <w:pStyle w:val="NoSpacing"/>
        <w:bidi/>
        <w:jc w:val="both"/>
        <w:rPr>
          <w:rFonts w:ascii="Simplified Arabic" w:hAnsi="Simplified Arabic" w:cs="Simplified Arabic"/>
          <w:b/>
          <w:bCs/>
          <w:szCs w:val="24"/>
          <w:rtl/>
          <w:lang w:val="en-GB"/>
        </w:rPr>
      </w:pPr>
    </w:p>
    <w:p w:rsidR="00A473AA" w:rsidRPr="000E04D3" w:rsidRDefault="004E5FBE" w:rsidP="00A473AA">
      <w:pPr>
        <w:pStyle w:val="NoSpacing"/>
        <w:bidi/>
        <w:jc w:val="both"/>
        <w:rPr>
          <w:rFonts w:ascii="Simplified Arabic" w:hAnsi="Simplified Arabic" w:cs="Simplified Arabic"/>
          <w:b/>
          <w:bCs/>
          <w:szCs w:val="24"/>
          <w:lang w:val="en-GB"/>
        </w:rPr>
      </w:pPr>
      <w:r>
        <w:rPr>
          <w:rFonts w:ascii="Simplified Arabic" w:hAnsi="Simplified Arabic" w:cs="Simplified Arabic" w:hint="cs"/>
          <w:b/>
          <w:bCs/>
          <w:szCs w:val="24"/>
          <w:rtl/>
        </w:rPr>
        <w:t>1</w:t>
      </w:r>
      <w:r w:rsidR="00B55484" w:rsidRPr="000E04D3">
        <w:rPr>
          <w:rFonts w:ascii="Simplified Arabic" w:hAnsi="Simplified Arabic" w:cs="Simplified Arabic" w:hint="cs"/>
          <w:b/>
          <w:bCs/>
          <w:szCs w:val="24"/>
          <w:rtl/>
        </w:rPr>
        <w:t xml:space="preserve">.2 </w:t>
      </w:r>
      <w:r w:rsidR="00A473AA" w:rsidRPr="000E04D3">
        <w:rPr>
          <w:rFonts w:ascii="Simplified Arabic" w:hAnsi="Simplified Arabic" w:cs="Simplified Arabic"/>
          <w:b/>
          <w:bCs/>
          <w:szCs w:val="24"/>
          <w:rtl/>
          <w:lang w:val="en-GB"/>
        </w:rPr>
        <w:t>التغير في عدد المنشآت في فلسطين حسب الحالة العملية</w:t>
      </w:r>
    </w:p>
    <w:p w:rsidR="00A473AA" w:rsidRPr="000E04D3" w:rsidRDefault="00A473AA" w:rsidP="00A473AA">
      <w:pPr>
        <w:bidi/>
        <w:spacing w:after="0" w:line="240" w:lineRule="auto"/>
        <w:jc w:val="both"/>
        <w:rPr>
          <w:rFonts w:ascii="Simplified Arabic" w:hAnsi="Simplified Arabic" w:cs="Simplified Arabic"/>
          <w:sz w:val="24"/>
          <w:szCs w:val="24"/>
          <w:rtl/>
        </w:rPr>
      </w:pPr>
      <w:bookmarkStart w:id="10" w:name="_Hlk21867671"/>
      <w:r w:rsidRPr="000E04D3">
        <w:rPr>
          <w:rFonts w:ascii="Simplified Arabic" w:hAnsi="Simplified Arabic" w:cs="Simplified Arabic"/>
          <w:sz w:val="24"/>
          <w:szCs w:val="24"/>
          <w:rtl/>
        </w:rPr>
        <w:t>كشفت النتائج النهائية لتعداد المنشآت الذي نفذه الجهاز المركزي للإحصاء الفلسطيني عام 2017 أن العدد الإجمالي للمنشآت في فلسطين بلغ 166,486 منشأة، 68.8% منها في الضفة الغربية، و31.2% في قطاع غزة. وتبين أن عدد المنشآت الكلي سجل ارتفاعا بـ 10.2% في الفترة 2012-2017.</w:t>
      </w:r>
      <w:r w:rsidRPr="000E04D3">
        <w:rPr>
          <w:rFonts w:ascii="Simplified Arabic" w:hAnsi="Simplified Arabic" w:cs="Simplified Arabic"/>
          <w:sz w:val="24"/>
          <w:szCs w:val="24"/>
          <w:vertAlign w:val="superscript"/>
          <w:rtl/>
        </w:rPr>
        <w:footnoteReference w:id="10"/>
      </w:r>
      <w:r w:rsidRPr="000E04D3">
        <w:rPr>
          <w:rFonts w:ascii="Simplified Arabic" w:hAnsi="Simplified Arabic" w:cs="Simplified Arabic"/>
          <w:sz w:val="24"/>
          <w:szCs w:val="24"/>
          <w:rtl/>
        </w:rPr>
        <w:t xml:space="preserve"> وتفاوت النمو في عدد المنشآت بين شطري الوطن، حيث بلغ 11.9% في الضفة الغربية، و6.7% في قطاع غزة لنفس الفترة. (جدول 1 في الملحق)</w:t>
      </w:r>
      <w:r w:rsidR="00667ACC" w:rsidRPr="000E04D3">
        <w:rPr>
          <w:rFonts w:ascii="Simplified Arabic" w:hAnsi="Simplified Arabic" w:cs="Simplified Arabic" w:hint="cs"/>
          <w:sz w:val="24"/>
          <w:szCs w:val="24"/>
          <w:rtl/>
        </w:rPr>
        <w:t>.</w:t>
      </w:r>
    </w:p>
    <w:bookmarkEnd w:id="10"/>
    <w:p w:rsidR="00A473AA" w:rsidRPr="000E04D3" w:rsidRDefault="00A473AA" w:rsidP="00A473AA">
      <w:pPr>
        <w:bidi/>
        <w:spacing w:after="0" w:line="240" w:lineRule="auto"/>
        <w:jc w:val="both"/>
        <w:rPr>
          <w:rFonts w:ascii="Simplified Arabic" w:hAnsi="Simplified Arabic" w:cs="Simplified Arabic"/>
          <w:sz w:val="24"/>
          <w:szCs w:val="24"/>
          <w:rtl/>
        </w:rPr>
      </w:pPr>
    </w:p>
    <w:p w:rsidR="00A473AA" w:rsidRPr="000E04D3" w:rsidRDefault="00F63E2D" w:rsidP="00180949">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وحول</w:t>
      </w:r>
      <w:r w:rsidR="00A473AA" w:rsidRPr="000E04D3">
        <w:rPr>
          <w:rFonts w:ascii="Simplified Arabic" w:hAnsi="Simplified Arabic" w:cs="Simplified Arabic"/>
          <w:sz w:val="24"/>
          <w:szCs w:val="24"/>
          <w:rtl/>
        </w:rPr>
        <w:t xml:space="preserve"> عدد المنشآت حسب الحالة العملية على المستوى الوطني</w:t>
      </w:r>
      <w:r w:rsidR="000E04D3">
        <w:rPr>
          <w:rFonts w:ascii="Simplified Arabic" w:hAnsi="Simplified Arabic" w:cs="Simplified Arabic" w:hint="cs"/>
          <w:sz w:val="24"/>
          <w:szCs w:val="24"/>
          <w:rtl/>
        </w:rPr>
        <w:t xml:space="preserve"> </w:t>
      </w:r>
      <w:r w:rsidR="00A473AA" w:rsidRPr="000E04D3">
        <w:rPr>
          <w:rFonts w:ascii="Simplified Arabic" w:hAnsi="Simplified Arabic" w:cs="Simplified Arabic"/>
          <w:sz w:val="24"/>
          <w:szCs w:val="24"/>
          <w:rtl/>
        </w:rPr>
        <w:t>(شكل</w:t>
      </w:r>
      <w:r w:rsidR="000E04D3">
        <w:rPr>
          <w:rFonts w:ascii="Simplified Arabic" w:hAnsi="Simplified Arabic" w:cs="Simplified Arabic" w:hint="cs"/>
          <w:sz w:val="24"/>
          <w:szCs w:val="24"/>
          <w:rtl/>
        </w:rPr>
        <w:t xml:space="preserve"> </w:t>
      </w:r>
      <w:r w:rsidR="00A473AA" w:rsidRPr="000E04D3">
        <w:rPr>
          <w:rFonts w:ascii="Simplified Arabic" w:hAnsi="Simplified Arabic" w:cs="Simplified Arabic"/>
          <w:sz w:val="24"/>
          <w:szCs w:val="24"/>
          <w:rtl/>
        </w:rPr>
        <w:t xml:space="preserve">1)، فقد </w:t>
      </w:r>
      <w:r>
        <w:rPr>
          <w:rFonts w:ascii="Simplified Arabic" w:hAnsi="Simplified Arabic" w:cs="Simplified Arabic" w:hint="cs"/>
          <w:sz w:val="24"/>
          <w:szCs w:val="24"/>
          <w:rtl/>
        </w:rPr>
        <w:t>اشارت النتائج الى ان</w:t>
      </w:r>
      <w:r w:rsidR="00A473AA" w:rsidRPr="000E04D3">
        <w:rPr>
          <w:rFonts w:ascii="Simplified Arabic" w:hAnsi="Simplified Arabic" w:cs="Simplified Arabic"/>
          <w:sz w:val="24"/>
          <w:szCs w:val="24"/>
          <w:rtl/>
        </w:rPr>
        <w:t xml:space="preserve"> عدد المنشآت العاملة </w:t>
      </w:r>
      <w:r>
        <w:rPr>
          <w:rFonts w:ascii="Simplified Arabic" w:hAnsi="Simplified Arabic" w:cs="Simplified Arabic" w:hint="cs"/>
          <w:sz w:val="24"/>
          <w:szCs w:val="24"/>
          <w:rtl/>
        </w:rPr>
        <w:t xml:space="preserve">في فلسطين بلغ </w:t>
      </w:r>
      <w:r w:rsidR="00A473AA" w:rsidRPr="000E04D3">
        <w:rPr>
          <w:rFonts w:ascii="Simplified Arabic" w:hAnsi="Simplified Arabic" w:cs="Simplified Arabic"/>
          <w:sz w:val="24"/>
          <w:szCs w:val="24"/>
          <w:rtl/>
        </w:rPr>
        <w:t>158,590 منشأة عام 2017</w:t>
      </w:r>
      <w:r w:rsidR="00A473AA" w:rsidRPr="000E04D3">
        <w:rPr>
          <w:rStyle w:val="FootnoteReference"/>
          <w:rFonts w:ascii="Simplified Arabic" w:hAnsi="Simplified Arabic" w:cs="Simplified Arabic"/>
          <w:sz w:val="24"/>
          <w:szCs w:val="24"/>
          <w:rtl/>
        </w:rPr>
        <w:footnoteReference w:id="11"/>
      </w:r>
      <w:r w:rsidR="00A473AA" w:rsidRPr="000E04D3">
        <w:rPr>
          <w:rFonts w:ascii="Simplified Arabic" w:hAnsi="Simplified Arabic" w:cs="Simplified Arabic"/>
          <w:sz w:val="24"/>
          <w:szCs w:val="24"/>
          <w:rtl/>
        </w:rPr>
        <w:t>، بزيادة بلغت 13,621 منش</w:t>
      </w:r>
      <w:r w:rsidR="00180949">
        <w:rPr>
          <w:rFonts w:ascii="Simplified Arabic" w:hAnsi="Simplified Arabic" w:cs="Simplified Arabic" w:hint="cs"/>
          <w:sz w:val="24"/>
          <w:szCs w:val="24"/>
          <w:rtl/>
        </w:rPr>
        <w:t>أ</w:t>
      </w:r>
      <w:r>
        <w:rPr>
          <w:rFonts w:ascii="Simplified Arabic" w:hAnsi="Simplified Arabic" w:cs="Simplified Arabic" w:hint="cs"/>
          <w:sz w:val="24"/>
          <w:szCs w:val="24"/>
          <w:rtl/>
        </w:rPr>
        <w:t>ة</w:t>
      </w:r>
      <w:r w:rsidR="00A473AA" w:rsidRPr="000E04D3">
        <w:rPr>
          <w:rFonts w:ascii="Simplified Arabic" w:hAnsi="Simplified Arabic" w:cs="Simplified Arabic"/>
          <w:sz w:val="24"/>
          <w:szCs w:val="24"/>
          <w:rtl/>
        </w:rPr>
        <w:t xml:space="preserve"> خلال الفترة 2012- 2017، وبلغت نسبتها 95.3% من مجموع المنشآت، أي بانخفاض قدره 0.7 نقطة مئوية بالمقارنة مع عام 2012. أما نسبة المنشآت المتوقفة مؤقتا فقد بلغت3.7% من مجموع المنشآت، وبزيادة 0.5 نقطة مئوية لنفس الفترة، وزادت أيضا نسبة المنشآت تحت التجهيز من 0.9% إلى 1%، أي بزيادة بلغت 0.1 نقطة مئوية لنفس الفترة. </w:t>
      </w:r>
    </w:p>
    <w:p w:rsidR="00B9053E" w:rsidRDefault="00B9053E" w:rsidP="00B9053E">
      <w:pPr>
        <w:bidi/>
        <w:spacing w:after="0" w:line="240" w:lineRule="auto"/>
        <w:jc w:val="both"/>
        <w:rPr>
          <w:rFonts w:ascii="Simplified Arabic" w:hAnsi="Simplified Arabic" w:cs="Simplified Arabic"/>
          <w:sz w:val="24"/>
          <w:szCs w:val="24"/>
          <w:rtl/>
          <w:lang w:bidi="ar-JO"/>
        </w:rPr>
      </w:pPr>
    </w:p>
    <w:p w:rsidR="00DB0B6F" w:rsidRDefault="00DB0B6F" w:rsidP="00DB0B6F">
      <w:pPr>
        <w:bidi/>
        <w:spacing w:after="0" w:line="240" w:lineRule="auto"/>
        <w:jc w:val="both"/>
        <w:rPr>
          <w:rFonts w:ascii="Simplified Arabic" w:hAnsi="Simplified Arabic" w:cs="Simplified Arabic"/>
          <w:sz w:val="24"/>
          <w:szCs w:val="24"/>
          <w:rtl/>
          <w:lang w:bidi="ar-JO"/>
        </w:rPr>
      </w:pPr>
    </w:p>
    <w:p w:rsidR="00DB0B6F" w:rsidRDefault="00DB0B6F" w:rsidP="00DB0B6F">
      <w:pPr>
        <w:bidi/>
        <w:spacing w:after="0" w:line="240" w:lineRule="auto"/>
        <w:jc w:val="both"/>
        <w:rPr>
          <w:rFonts w:ascii="Simplified Arabic" w:hAnsi="Simplified Arabic" w:cs="Simplified Arabic"/>
          <w:sz w:val="24"/>
          <w:szCs w:val="24"/>
          <w:rtl/>
          <w:lang w:bidi="ar-JO"/>
        </w:rPr>
      </w:pPr>
    </w:p>
    <w:p w:rsidR="00DB0B6F" w:rsidRDefault="00DB0B6F" w:rsidP="00DB0B6F">
      <w:pPr>
        <w:bidi/>
        <w:spacing w:after="0" w:line="240" w:lineRule="auto"/>
        <w:jc w:val="both"/>
        <w:rPr>
          <w:rFonts w:ascii="Simplified Arabic" w:hAnsi="Simplified Arabic" w:cs="Simplified Arabic"/>
          <w:sz w:val="24"/>
          <w:szCs w:val="24"/>
          <w:rtl/>
          <w:lang w:bidi="ar-JO"/>
        </w:rPr>
      </w:pPr>
    </w:p>
    <w:p w:rsidR="00DB0B6F" w:rsidRPr="000E04D3" w:rsidRDefault="00DB0B6F" w:rsidP="00DB0B6F">
      <w:pPr>
        <w:bidi/>
        <w:spacing w:after="0" w:line="240" w:lineRule="auto"/>
        <w:jc w:val="both"/>
        <w:rPr>
          <w:rFonts w:ascii="Simplified Arabic" w:hAnsi="Simplified Arabic" w:cs="Simplified Arabic"/>
          <w:sz w:val="24"/>
          <w:szCs w:val="24"/>
          <w:rtl/>
          <w:lang w:bidi="ar-JO"/>
        </w:rPr>
      </w:pPr>
    </w:p>
    <w:p w:rsidR="00A473AA" w:rsidRPr="0040694D" w:rsidRDefault="00A473AA" w:rsidP="000E04D3">
      <w:pPr>
        <w:bidi/>
        <w:spacing w:after="0" w:line="240" w:lineRule="auto"/>
        <w:jc w:val="center"/>
        <w:rPr>
          <w:rFonts w:ascii="Simplified Arabic" w:hAnsi="Simplified Arabic" w:cs="Simplified Arabic"/>
          <w:b/>
          <w:bCs/>
          <w:rtl/>
          <w:lang w:bidi="ar-JO"/>
        </w:rPr>
      </w:pPr>
      <w:r w:rsidRPr="0040694D">
        <w:rPr>
          <w:rFonts w:ascii="Simplified Arabic" w:hAnsi="Simplified Arabic" w:cs="Simplified Arabic"/>
          <w:b/>
          <w:bCs/>
          <w:rtl/>
          <w:lang w:bidi="ar-JO"/>
        </w:rPr>
        <w:lastRenderedPageBreak/>
        <w:t>شكل 1: عدد المنشآت في فلسطين حسب الحالة العملية</w:t>
      </w:r>
      <w:r w:rsidR="000E04D3" w:rsidRPr="0040694D">
        <w:rPr>
          <w:rFonts w:ascii="Simplified Arabic" w:hAnsi="Simplified Arabic" w:cs="Simplified Arabic" w:hint="cs"/>
          <w:b/>
          <w:bCs/>
          <w:rtl/>
          <w:lang w:bidi="ar-JO"/>
        </w:rPr>
        <w:t>،</w:t>
      </w:r>
      <w:r w:rsidRPr="0040694D">
        <w:rPr>
          <w:rFonts w:ascii="Simplified Arabic" w:hAnsi="Simplified Arabic" w:cs="Simplified Arabic"/>
          <w:b/>
          <w:bCs/>
          <w:rtl/>
          <w:lang w:bidi="ar-JO"/>
        </w:rPr>
        <w:t xml:space="preserve"> 2012،</w:t>
      </w:r>
      <w:r w:rsidR="000E04D3" w:rsidRPr="0040694D">
        <w:rPr>
          <w:rFonts w:ascii="Simplified Arabic" w:hAnsi="Simplified Arabic" w:cs="Simplified Arabic" w:hint="cs"/>
          <w:b/>
          <w:bCs/>
          <w:rtl/>
          <w:lang w:bidi="ar-JO"/>
        </w:rPr>
        <w:t xml:space="preserve"> 2017</w:t>
      </w:r>
    </w:p>
    <w:tbl>
      <w:tblPr>
        <w:tblStyle w:val="TableGrid"/>
        <w:bidiVisual/>
        <w:tblW w:w="8971" w:type="dxa"/>
        <w:jc w:val="center"/>
        <w:tblLayout w:type="fixed"/>
        <w:tblLook w:val="04A0" w:firstRow="1" w:lastRow="0" w:firstColumn="1" w:lastColumn="0" w:noHBand="0" w:noVBand="1"/>
      </w:tblPr>
      <w:tblGrid>
        <w:gridCol w:w="8971"/>
      </w:tblGrid>
      <w:tr w:rsidR="00B55484" w:rsidRPr="000E04D3" w:rsidTr="00B9053E">
        <w:trPr>
          <w:jc w:val="center"/>
        </w:trPr>
        <w:tc>
          <w:tcPr>
            <w:tcW w:w="8971" w:type="dxa"/>
          </w:tcPr>
          <w:p w:rsidR="00B55484" w:rsidRPr="000E04D3" w:rsidRDefault="00B55484" w:rsidP="00A473AA">
            <w:pPr>
              <w:bidi/>
              <w:jc w:val="both"/>
              <w:rPr>
                <w:rFonts w:ascii="Simplified Arabic" w:hAnsi="Simplified Arabic" w:cs="Simplified Arabic"/>
                <w:sz w:val="24"/>
                <w:szCs w:val="24"/>
                <w:rtl/>
                <w:lang w:bidi="ar-JO"/>
              </w:rPr>
            </w:pPr>
            <w:r w:rsidRPr="000E04D3">
              <w:rPr>
                <w:rFonts w:ascii="Simplified Arabic" w:hAnsi="Simplified Arabic" w:cs="Simplified Arabic"/>
                <w:noProof/>
                <w:sz w:val="24"/>
                <w:szCs w:val="24"/>
                <w:rtl/>
              </w:rPr>
              <w:drawing>
                <wp:inline distT="0" distB="0" distL="0" distR="0">
                  <wp:extent cx="5701896" cy="2737376"/>
                  <wp:effectExtent l="0" t="0" r="0" b="0"/>
                  <wp:docPr id="47" name="Chart 1">
                    <a:extLst xmlns:a="http://schemas.openxmlformats.org/drawingml/2006/main">
                      <a:ext uri="{FF2B5EF4-FFF2-40B4-BE49-F238E27FC236}">
                        <a16:creationId xmlns:a16="http://schemas.microsoft.com/office/drawing/2014/main" id="{8102265B-0B96-49F4-9B4C-ECAC12921A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A473AA" w:rsidRPr="000E04D3" w:rsidRDefault="00A473AA" w:rsidP="00A473AA">
      <w:pPr>
        <w:bidi/>
        <w:spacing w:after="0" w:line="240" w:lineRule="auto"/>
        <w:jc w:val="both"/>
        <w:rPr>
          <w:rFonts w:ascii="Simplified Arabic" w:hAnsi="Simplified Arabic" w:cs="Simplified Arabic"/>
          <w:sz w:val="16"/>
          <w:szCs w:val="16"/>
          <w:rtl/>
        </w:rPr>
      </w:pPr>
    </w:p>
    <w:p w:rsidR="00A473AA" w:rsidRPr="000E04D3" w:rsidRDefault="000E04D3" w:rsidP="00F63E2D">
      <w:pPr>
        <w:bidi/>
        <w:spacing w:after="0" w:line="240" w:lineRule="auto"/>
        <w:jc w:val="both"/>
        <w:rPr>
          <w:rFonts w:ascii="Simplified Arabic" w:hAnsi="Simplified Arabic" w:cs="Simplified Arabic"/>
          <w:sz w:val="24"/>
          <w:szCs w:val="24"/>
          <w:rtl/>
        </w:rPr>
      </w:pPr>
      <w:r>
        <w:rPr>
          <w:rFonts w:ascii="Simplified Arabic" w:hAnsi="Simplified Arabic" w:cs="Simplified Arabic"/>
          <w:sz w:val="24"/>
          <w:szCs w:val="24"/>
          <w:rtl/>
        </w:rPr>
        <w:t>وعلى مستوى المن</w:t>
      </w:r>
      <w:r>
        <w:rPr>
          <w:rFonts w:ascii="Simplified Arabic" w:hAnsi="Simplified Arabic" w:cs="Simplified Arabic" w:hint="cs"/>
          <w:sz w:val="24"/>
          <w:szCs w:val="24"/>
          <w:rtl/>
        </w:rPr>
        <w:t>طقة</w:t>
      </w:r>
      <w:r w:rsidR="00A473AA" w:rsidRPr="000E04D3">
        <w:rPr>
          <w:rFonts w:ascii="Simplified Arabic" w:hAnsi="Simplified Arabic" w:cs="Simplified Arabic"/>
          <w:sz w:val="24"/>
          <w:szCs w:val="24"/>
          <w:rtl/>
        </w:rPr>
        <w:t xml:space="preserve"> (كما في شكل </w:t>
      </w:r>
      <w:r w:rsidR="00A473AA" w:rsidRPr="000E04D3">
        <w:rPr>
          <w:rFonts w:ascii="Simplified Arabic" w:hAnsi="Simplified Arabic" w:cs="Simplified Arabic"/>
          <w:sz w:val="24"/>
          <w:szCs w:val="24"/>
        </w:rPr>
        <w:t>2</w:t>
      </w:r>
      <w:r w:rsidR="00A473AA" w:rsidRPr="000E04D3">
        <w:rPr>
          <w:rFonts w:ascii="Simplified Arabic" w:hAnsi="Simplified Arabic" w:cs="Simplified Arabic"/>
          <w:sz w:val="24"/>
          <w:szCs w:val="24"/>
          <w:rtl/>
        </w:rPr>
        <w:t xml:space="preserve">) كان اتجاه التغير في توزيع المنشآت حسب الحالة العملية في الضفة الغربية مماثلا للتغيرات على المستوى الوطني، حيث انخفضت نسبة المنشآت العاملة خلال نفس الفترة بـ </w:t>
      </w:r>
      <w:r w:rsidR="004B595C">
        <w:rPr>
          <w:rFonts w:ascii="Simplified Arabic" w:hAnsi="Simplified Arabic" w:cs="Simplified Arabic" w:hint="cs"/>
          <w:sz w:val="24"/>
          <w:szCs w:val="24"/>
          <w:rtl/>
        </w:rPr>
        <w:t>1.4</w:t>
      </w:r>
      <w:r w:rsidR="00A473AA" w:rsidRPr="000E04D3">
        <w:rPr>
          <w:rFonts w:ascii="Simplified Arabic" w:hAnsi="Simplified Arabic" w:cs="Simplified Arabic"/>
          <w:sz w:val="24"/>
          <w:szCs w:val="24"/>
          <w:rtl/>
        </w:rPr>
        <w:t xml:space="preserve"> نقطة مئوية، </w:t>
      </w:r>
      <w:r w:rsidR="00F63E2D">
        <w:rPr>
          <w:rFonts w:ascii="Simplified Arabic" w:hAnsi="Simplified Arabic" w:cs="Simplified Arabic" w:hint="cs"/>
          <w:sz w:val="24"/>
          <w:szCs w:val="24"/>
          <w:rtl/>
        </w:rPr>
        <w:t>وارتفعت</w:t>
      </w:r>
      <w:r w:rsidR="00A473AA" w:rsidRPr="000E04D3">
        <w:rPr>
          <w:rFonts w:ascii="Simplified Arabic" w:hAnsi="Simplified Arabic" w:cs="Simplified Arabic"/>
          <w:sz w:val="24"/>
          <w:szCs w:val="24"/>
          <w:rtl/>
        </w:rPr>
        <w:t xml:space="preserve"> نسبة المنشآت المتوقفة مؤقتا بـ 1.1 نقطة مئوية، </w:t>
      </w:r>
      <w:r w:rsidR="00F63E2D">
        <w:rPr>
          <w:rFonts w:ascii="Simplified Arabic" w:hAnsi="Simplified Arabic" w:cs="Simplified Arabic" w:hint="cs"/>
          <w:sz w:val="24"/>
          <w:szCs w:val="24"/>
          <w:rtl/>
        </w:rPr>
        <w:t>وارتفعت</w:t>
      </w:r>
      <w:r w:rsidR="00A473AA" w:rsidRPr="000E04D3">
        <w:rPr>
          <w:rFonts w:ascii="Simplified Arabic" w:hAnsi="Simplified Arabic" w:cs="Simplified Arabic"/>
          <w:sz w:val="24"/>
          <w:szCs w:val="24"/>
          <w:rtl/>
        </w:rPr>
        <w:t xml:space="preserve"> نسبة المنشآت تحت التجهيز بـ 0.3 نقطة مئوية. أما في قطاع غزة، فقد شهد توزيع المنشآت حسب الحالة العملية اتجاهات تغير معاكسة، حيث ارتفعت نسبة المنشآت العاملة بـ </w:t>
      </w:r>
      <w:r w:rsidR="004B595C">
        <w:rPr>
          <w:rFonts w:ascii="Simplified Arabic" w:hAnsi="Simplified Arabic" w:cs="Simplified Arabic" w:hint="cs"/>
          <w:sz w:val="24"/>
          <w:szCs w:val="24"/>
          <w:rtl/>
        </w:rPr>
        <w:t>0.8</w:t>
      </w:r>
      <w:r w:rsidR="00A473AA" w:rsidRPr="000E04D3">
        <w:rPr>
          <w:rFonts w:ascii="Simplified Arabic" w:hAnsi="Simplified Arabic" w:cs="Simplified Arabic"/>
          <w:sz w:val="24"/>
          <w:szCs w:val="24"/>
          <w:rtl/>
        </w:rPr>
        <w:t xml:space="preserve"> نقطة مئوية، وانخفضت نسبة كل من المنشآت المتوقفة مؤقتا بـ 0.7 نقطة مئوية، والمنشآت تحت التجهيز بواقع 0.1 نقطة مئوية. </w:t>
      </w:r>
    </w:p>
    <w:p w:rsidR="00A473AA" w:rsidRPr="000E04D3" w:rsidRDefault="00A473AA" w:rsidP="00A473AA">
      <w:pPr>
        <w:bidi/>
        <w:spacing w:after="0" w:line="240" w:lineRule="auto"/>
        <w:jc w:val="both"/>
        <w:rPr>
          <w:rFonts w:ascii="Simplified Arabic" w:hAnsi="Simplified Arabic" w:cs="Simplified Arabic"/>
          <w:sz w:val="16"/>
          <w:szCs w:val="16"/>
          <w:rtl/>
        </w:rPr>
      </w:pPr>
    </w:p>
    <w:p w:rsidR="00A473AA" w:rsidRPr="0040694D" w:rsidRDefault="00A473AA" w:rsidP="000E04D3">
      <w:pPr>
        <w:bidi/>
        <w:spacing w:after="0" w:line="240" w:lineRule="auto"/>
        <w:jc w:val="center"/>
        <w:rPr>
          <w:rFonts w:ascii="Simplified Arabic" w:hAnsi="Simplified Arabic" w:cs="Simplified Arabic"/>
          <w:b/>
          <w:bCs/>
          <w:rtl/>
        </w:rPr>
      </w:pPr>
      <w:r w:rsidRPr="0040694D">
        <w:rPr>
          <w:rFonts w:ascii="Simplified Arabic" w:hAnsi="Simplified Arabic" w:cs="Simplified Arabic"/>
          <w:b/>
          <w:bCs/>
          <w:rtl/>
        </w:rPr>
        <w:t xml:space="preserve">شكل </w:t>
      </w:r>
      <w:r w:rsidRPr="0040694D">
        <w:rPr>
          <w:rFonts w:ascii="Simplified Arabic" w:hAnsi="Simplified Arabic" w:cs="Simplified Arabic"/>
          <w:b/>
          <w:bCs/>
        </w:rPr>
        <w:t>2</w:t>
      </w:r>
      <w:r w:rsidRPr="0040694D">
        <w:rPr>
          <w:rFonts w:ascii="Simplified Arabic" w:hAnsi="Simplified Arabic" w:cs="Simplified Arabic"/>
          <w:b/>
          <w:bCs/>
          <w:rtl/>
        </w:rPr>
        <w:t>: عدد المنشآت حسب الحالة العملية والمنطقة</w:t>
      </w:r>
      <w:r w:rsidR="000E04D3" w:rsidRPr="0040694D">
        <w:rPr>
          <w:rFonts w:ascii="Simplified Arabic" w:hAnsi="Simplified Arabic" w:cs="Simplified Arabic" w:hint="cs"/>
          <w:b/>
          <w:bCs/>
          <w:rtl/>
        </w:rPr>
        <w:t>،</w:t>
      </w:r>
      <w:r w:rsidRPr="0040694D">
        <w:rPr>
          <w:rFonts w:ascii="Simplified Arabic" w:hAnsi="Simplified Arabic" w:cs="Simplified Arabic"/>
          <w:b/>
          <w:bCs/>
          <w:rtl/>
        </w:rPr>
        <w:t xml:space="preserve"> </w:t>
      </w:r>
      <w:r w:rsidR="000E04D3" w:rsidRPr="0040694D">
        <w:rPr>
          <w:rFonts w:ascii="Simplified Arabic" w:hAnsi="Simplified Arabic" w:cs="Simplified Arabic" w:hint="cs"/>
          <w:b/>
          <w:bCs/>
          <w:rtl/>
        </w:rPr>
        <w:t>2012، 2017</w:t>
      </w:r>
    </w:p>
    <w:tbl>
      <w:tblPr>
        <w:tblStyle w:val="TableGrid"/>
        <w:bidiVisual/>
        <w:tblW w:w="0" w:type="auto"/>
        <w:jc w:val="center"/>
        <w:tblLayout w:type="fixed"/>
        <w:tblLook w:val="04A0" w:firstRow="1" w:lastRow="0" w:firstColumn="1" w:lastColumn="0" w:noHBand="0" w:noVBand="1"/>
      </w:tblPr>
      <w:tblGrid>
        <w:gridCol w:w="4799"/>
        <w:gridCol w:w="4355"/>
      </w:tblGrid>
      <w:tr w:rsidR="000E04D3" w:rsidTr="00B9053E">
        <w:trPr>
          <w:jc w:val="center"/>
        </w:trPr>
        <w:tc>
          <w:tcPr>
            <w:tcW w:w="4799" w:type="dxa"/>
          </w:tcPr>
          <w:p w:rsidR="000E04D3" w:rsidRDefault="000E04D3" w:rsidP="000E04D3">
            <w:pPr>
              <w:bidi/>
              <w:jc w:val="both"/>
              <w:rPr>
                <w:rFonts w:ascii="Simplified Arabic" w:hAnsi="Simplified Arabic" w:cs="Simplified Arabic"/>
                <w:b/>
                <w:bCs/>
                <w:sz w:val="24"/>
                <w:szCs w:val="24"/>
                <w:rtl/>
              </w:rPr>
            </w:pPr>
            <w:r w:rsidRPr="000E04D3">
              <w:rPr>
                <w:rFonts w:ascii="Simplified Arabic" w:hAnsi="Simplified Arabic" w:cs="Simplified Arabic"/>
                <w:b/>
                <w:bCs/>
                <w:noProof/>
                <w:sz w:val="24"/>
                <w:szCs w:val="24"/>
                <w:rtl/>
              </w:rPr>
              <w:drawing>
                <wp:inline distT="0" distB="0" distL="0" distR="0">
                  <wp:extent cx="2949146" cy="2743200"/>
                  <wp:effectExtent l="0" t="0" r="0" b="0"/>
                  <wp:docPr id="56" name="Chart 3">
                    <a:extLst xmlns:a="http://schemas.openxmlformats.org/drawingml/2006/main">
                      <a:ext uri="{FF2B5EF4-FFF2-40B4-BE49-F238E27FC236}">
                        <a16:creationId xmlns:a16="http://schemas.microsoft.com/office/drawing/2014/main" id="{4C3356C7-FF9C-48B8-B141-8B755B89EA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355" w:type="dxa"/>
          </w:tcPr>
          <w:p w:rsidR="000E04D3" w:rsidRDefault="000E04D3" w:rsidP="000E04D3">
            <w:pPr>
              <w:bidi/>
              <w:jc w:val="both"/>
              <w:rPr>
                <w:rFonts w:ascii="Simplified Arabic" w:hAnsi="Simplified Arabic" w:cs="Simplified Arabic"/>
                <w:b/>
                <w:bCs/>
                <w:sz w:val="24"/>
                <w:szCs w:val="24"/>
                <w:rtl/>
              </w:rPr>
            </w:pPr>
            <w:r w:rsidRPr="000E04D3">
              <w:rPr>
                <w:rFonts w:ascii="Simplified Arabic" w:hAnsi="Simplified Arabic" w:cs="Simplified Arabic"/>
                <w:b/>
                <w:bCs/>
                <w:noProof/>
                <w:sz w:val="24"/>
                <w:szCs w:val="24"/>
                <w:rtl/>
              </w:rPr>
              <w:drawing>
                <wp:inline distT="0" distB="0" distL="0" distR="0">
                  <wp:extent cx="2645229" cy="2743200"/>
                  <wp:effectExtent l="0" t="0" r="0" b="0"/>
                  <wp:docPr id="57" name="Chart 2">
                    <a:extLst xmlns:a="http://schemas.openxmlformats.org/drawingml/2006/main">
                      <a:ext uri="{FF2B5EF4-FFF2-40B4-BE49-F238E27FC236}">
                        <a16:creationId xmlns:a16="http://schemas.microsoft.com/office/drawing/2014/main" id="{0CD812A1-5428-4811-ADA5-654199E51F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B17A8C" w:rsidRDefault="00B17A8C" w:rsidP="00B17A8C">
      <w:pPr>
        <w:bidi/>
        <w:spacing w:after="0" w:line="240" w:lineRule="auto"/>
        <w:jc w:val="both"/>
        <w:rPr>
          <w:rFonts w:ascii="Simplified Arabic" w:hAnsi="Simplified Arabic" w:cs="Simplified Arabic"/>
          <w:b/>
          <w:bCs/>
          <w:sz w:val="24"/>
          <w:szCs w:val="24"/>
          <w:rtl/>
        </w:rPr>
      </w:pPr>
    </w:p>
    <w:p w:rsidR="004A61F4" w:rsidRDefault="004A61F4" w:rsidP="004A61F4">
      <w:pPr>
        <w:bidi/>
        <w:spacing w:after="0" w:line="240" w:lineRule="auto"/>
        <w:jc w:val="both"/>
        <w:rPr>
          <w:rFonts w:ascii="Simplified Arabic" w:hAnsi="Simplified Arabic" w:cs="Simplified Arabic"/>
          <w:b/>
          <w:bCs/>
          <w:sz w:val="24"/>
          <w:szCs w:val="24"/>
          <w:rtl/>
        </w:rPr>
      </w:pPr>
    </w:p>
    <w:p w:rsidR="00B17A8C" w:rsidRDefault="00B17A8C" w:rsidP="00B17A8C">
      <w:pPr>
        <w:bidi/>
        <w:spacing w:after="0" w:line="240" w:lineRule="auto"/>
        <w:jc w:val="both"/>
        <w:rPr>
          <w:rFonts w:ascii="Simplified Arabic" w:hAnsi="Simplified Arabic" w:cs="Simplified Arabic"/>
          <w:b/>
          <w:bCs/>
          <w:sz w:val="24"/>
          <w:szCs w:val="24"/>
          <w:rtl/>
        </w:rPr>
      </w:pPr>
    </w:p>
    <w:p w:rsidR="00D72890" w:rsidRDefault="00D72890" w:rsidP="00D72890">
      <w:pPr>
        <w:bidi/>
        <w:spacing w:after="0" w:line="240" w:lineRule="auto"/>
        <w:jc w:val="both"/>
        <w:rPr>
          <w:rFonts w:ascii="Simplified Arabic" w:hAnsi="Simplified Arabic" w:cs="Simplified Arabic"/>
          <w:b/>
          <w:bCs/>
          <w:sz w:val="24"/>
          <w:szCs w:val="24"/>
          <w:rtl/>
        </w:rPr>
      </w:pPr>
    </w:p>
    <w:p w:rsidR="00A473AA" w:rsidRPr="000E04D3" w:rsidRDefault="00B17A8C" w:rsidP="00B61BB5">
      <w:pPr>
        <w:bidi/>
        <w:spacing w:after="0" w:line="240" w:lineRule="auto"/>
        <w:ind w:left="524" w:hanging="524"/>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2.2</w:t>
      </w:r>
      <w:r w:rsidR="002C5A23">
        <w:rPr>
          <w:rFonts w:ascii="Simplified Arabic" w:hAnsi="Simplified Arabic" w:cs="Simplified Arabic" w:hint="cs"/>
          <w:sz w:val="24"/>
          <w:szCs w:val="24"/>
          <w:rtl/>
        </w:rPr>
        <w:t xml:space="preserve"> </w:t>
      </w:r>
      <w:r w:rsidR="00A473AA" w:rsidRPr="000E04D3">
        <w:rPr>
          <w:rFonts w:ascii="Simplified Arabic" w:hAnsi="Simplified Arabic" w:cs="Simplified Arabic"/>
          <w:b/>
          <w:bCs/>
          <w:sz w:val="24"/>
          <w:szCs w:val="24"/>
          <w:rtl/>
        </w:rPr>
        <w:t xml:space="preserve">التغير في أعداد المنشآت العاملة وكثافة انتشارها بالنسبة للسكان على المستوى الوطني والمنطقة والمحافظات </w:t>
      </w:r>
      <w:r w:rsidR="00B61BB5">
        <w:rPr>
          <w:rFonts w:ascii="Simplified Arabic" w:hAnsi="Simplified Arabic" w:cs="Simplified Arabic" w:hint="cs"/>
          <w:b/>
          <w:bCs/>
          <w:sz w:val="24"/>
          <w:szCs w:val="24"/>
          <w:rtl/>
        </w:rPr>
        <w:t>لعامي</w:t>
      </w:r>
      <w:r w:rsidR="00A473AA" w:rsidRPr="000E04D3">
        <w:rPr>
          <w:rFonts w:ascii="Simplified Arabic" w:hAnsi="Simplified Arabic" w:cs="Simplified Arabic"/>
          <w:b/>
          <w:bCs/>
          <w:sz w:val="24"/>
          <w:szCs w:val="24"/>
          <w:rtl/>
        </w:rPr>
        <w:t xml:space="preserve"> </w:t>
      </w:r>
      <w:r w:rsidR="00DF2BAD">
        <w:rPr>
          <w:rFonts w:ascii="Simplified Arabic" w:hAnsi="Simplified Arabic" w:cs="Simplified Arabic" w:hint="cs"/>
          <w:b/>
          <w:bCs/>
          <w:sz w:val="24"/>
          <w:szCs w:val="24"/>
          <w:rtl/>
        </w:rPr>
        <w:t>2012، 2017</w:t>
      </w:r>
    </w:p>
    <w:p w:rsidR="00A473AA" w:rsidRPr="002C5A23" w:rsidRDefault="00DF2BAD" w:rsidP="00B61BB5">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1.</w:t>
      </w:r>
      <w:r w:rsidR="004E5FBE">
        <w:rPr>
          <w:rFonts w:ascii="Simplified Arabic" w:hAnsi="Simplified Arabic" w:cs="Simplified Arabic" w:hint="cs"/>
          <w:b/>
          <w:bCs/>
          <w:sz w:val="24"/>
          <w:szCs w:val="24"/>
          <w:rtl/>
        </w:rPr>
        <w:t>2</w:t>
      </w:r>
      <w:r>
        <w:rPr>
          <w:rFonts w:ascii="Simplified Arabic" w:hAnsi="Simplified Arabic" w:cs="Simplified Arabic" w:hint="cs"/>
          <w:b/>
          <w:bCs/>
          <w:sz w:val="24"/>
          <w:szCs w:val="24"/>
          <w:rtl/>
        </w:rPr>
        <w:t>.2</w:t>
      </w:r>
      <w:r w:rsidR="00A473AA" w:rsidRPr="002C5A23">
        <w:rPr>
          <w:rFonts w:ascii="Simplified Arabic" w:hAnsi="Simplified Arabic" w:cs="Simplified Arabic"/>
          <w:b/>
          <w:bCs/>
          <w:sz w:val="24"/>
          <w:szCs w:val="24"/>
          <w:rtl/>
        </w:rPr>
        <w:t xml:space="preserve"> معدلات نمو عدد المنشأت العاملة في المحافظات الفلسطينية </w:t>
      </w:r>
      <w:r w:rsidR="00B61BB5">
        <w:rPr>
          <w:rFonts w:ascii="Simplified Arabic" w:hAnsi="Simplified Arabic" w:cs="Simplified Arabic" w:hint="cs"/>
          <w:b/>
          <w:bCs/>
          <w:sz w:val="24"/>
          <w:szCs w:val="24"/>
          <w:rtl/>
        </w:rPr>
        <w:t xml:space="preserve">لعامي </w:t>
      </w:r>
      <w:r>
        <w:rPr>
          <w:rFonts w:ascii="Simplified Arabic" w:hAnsi="Simplified Arabic" w:cs="Simplified Arabic" w:hint="cs"/>
          <w:b/>
          <w:bCs/>
          <w:sz w:val="24"/>
          <w:szCs w:val="24"/>
          <w:rtl/>
        </w:rPr>
        <w:t>2012، 2017</w:t>
      </w:r>
    </w:p>
    <w:p w:rsidR="00A473AA" w:rsidRDefault="00A473AA" w:rsidP="008D57FC">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تبين بيانات التعداد لعام 2017 أن عدد المنشآت العاملة على المستوى الوطني بلغ 158,590 منشأة، مقارنة </w:t>
      </w:r>
      <w:r w:rsidR="00156B5F" w:rsidRPr="000E04D3">
        <w:rPr>
          <w:rFonts w:ascii="Simplified Arabic" w:hAnsi="Simplified Arabic" w:cs="Simplified Arabic"/>
          <w:sz w:val="24"/>
          <w:szCs w:val="24"/>
          <w:rtl/>
        </w:rPr>
        <w:t>ب</w:t>
      </w:r>
      <w:r w:rsidR="00156B5F">
        <w:rPr>
          <w:rFonts w:ascii="Simplified Arabic" w:hAnsi="Simplified Arabic" w:cs="Simplified Arabic" w:hint="cs"/>
          <w:sz w:val="24"/>
          <w:szCs w:val="24"/>
          <w:rtl/>
        </w:rPr>
        <w:t>ـ</w:t>
      </w:r>
      <w:r w:rsidR="00156B5F"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rPr>
        <w:t xml:space="preserve">144,969 منشأة عاملة في عام 2012، أي </w:t>
      </w:r>
      <w:r w:rsidR="008D57FC">
        <w:rPr>
          <w:rFonts w:ascii="Simplified Arabic" w:hAnsi="Simplified Arabic" w:cs="Simplified Arabic" w:hint="cs"/>
          <w:sz w:val="24"/>
          <w:szCs w:val="24"/>
          <w:rtl/>
        </w:rPr>
        <w:t>بنسبة زيادة</w:t>
      </w:r>
      <w:r w:rsidRPr="000E04D3">
        <w:rPr>
          <w:rFonts w:ascii="Simplified Arabic" w:hAnsi="Simplified Arabic" w:cs="Simplified Arabic"/>
          <w:sz w:val="24"/>
          <w:szCs w:val="24"/>
          <w:rtl/>
        </w:rPr>
        <w:t xml:space="preserve"> بلغ 9.4%. ونتج هذا النمو كحصيلة لارتفاع عدد المنشآت العاملة في الضفة الغربية من 98,391 إلى 108,488 منشأة عاملة لنفس الفترة، أي </w:t>
      </w:r>
      <w:r w:rsidR="008D57FC">
        <w:rPr>
          <w:rFonts w:ascii="Simplified Arabic" w:hAnsi="Simplified Arabic" w:cs="Simplified Arabic" w:hint="cs"/>
          <w:sz w:val="24"/>
          <w:szCs w:val="24"/>
          <w:rtl/>
        </w:rPr>
        <w:t>بنسبة زيادة</w:t>
      </w:r>
      <w:r w:rsidRPr="000E04D3">
        <w:rPr>
          <w:rFonts w:ascii="Simplified Arabic" w:hAnsi="Simplified Arabic" w:cs="Simplified Arabic"/>
          <w:sz w:val="24"/>
          <w:szCs w:val="24"/>
          <w:rtl/>
        </w:rPr>
        <w:t xml:space="preserve"> 10.3%.</w:t>
      </w:r>
      <w:r w:rsidR="00DA01AF">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وعن ارتفاع عدد المنشآت العاملة في قطاع غزة من 46,578 منشأة عام 2012 إلى 50,102 منشأة، أي </w:t>
      </w:r>
      <w:r w:rsidR="008D57FC">
        <w:rPr>
          <w:rFonts w:ascii="Simplified Arabic" w:hAnsi="Simplified Arabic" w:cs="Simplified Arabic" w:hint="cs"/>
          <w:sz w:val="24"/>
          <w:szCs w:val="24"/>
          <w:rtl/>
        </w:rPr>
        <w:t>بنسبة زيادة</w:t>
      </w:r>
      <w:r w:rsidRPr="000E04D3">
        <w:rPr>
          <w:rFonts w:ascii="Simplified Arabic" w:hAnsi="Simplified Arabic" w:cs="Simplified Arabic"/>
          <w:sz w:val="24"/>
          <w:szCs w:val="24"/>
          <w:rtl/>
        </w:rPr>
        <w:t xml:space="preserve"> 7.6%.  ويبين الجدول رقم 2 في الملحق مساهمة المحافظات، </w:t>
      </w:r>
      <w:r w:rsidR="008D57FC">
        <w:rPr>
          <w:rFonts w:ascii="Simplified Arabic" w:hAnsi="Simplified Arabic" w:cs="Simplified Arabic" w:hint="cs"/>
          <w:sz w:val="24"/>
          <w:szCs w:val="24"/>
          <w:rtl/>
        </w:rPr>
        <w:t>وفق ما يلي</w:t>
      </w:r>
      <w:r w:rsidRPr="000E04D3">
        <w:rPr>
          <w:rFonts w:ascii="Simplified Arabic" w:hAnsi="Simplified Arabic" w:cs="Simplified Arabic"/>
          <w:sz w:val="24"/>
          <w:szCs w:val="24"/>
          <w:rtl/>
        </w:rPr>
        <w:t xml:space="preserve">: </w:t>
      </w:r>
    </w:p>
    <w:p w:rsidR="00B17A8C" w:rsidRPr="000E04D3" w:rsidRDefault="00B17A8C" w:rsidP="00B17A8C">
      <w:pPr>
        <w:bidi/>
        <w:spacing w:after="0" w:line="240" w:lineRule="auto"/>
        <w:jc w:val="both"/>
        <w:rPr>
          <w:rFonts w:ascii="Simplified Arabic" w:hAnsi="Simplified Arabic" w:cs="Simplified Arabic"/>
          <w:sz w:val="24"/>
          <w:szCs w:val="24"/>
          <w:rtl/>
        </w:rPr>
      </w:pPr>
    </w:p>
    <w:p w:rsidR="00A473AA" w:rsidRDefault="00A473AA" w:rsidP="005908D1">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lang w:bidi="ar-JO"/>
        </w:rPr>
        <w:t>سجلت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محافظة بيت لحم أعلى</w:t>
      </w:r>
      <w:r w:rsidRPr="000E04D3">
        <w:rPr>
          <w:rFonts w:ascii="Simplified Arabic" w:hAnsi="Simplified Arabic" w:cs="Simplified Arabic"/>
          <w:sz w:val="24"/>
          <w:szCs w:val="24"/>
          <w:rtl/>
        </w:rPr>
        <w:t xml:space="preserve"> </w:t>
      </w:r>
      <w:r w:rsidR="008D57FC">
        <w:rPr>
          <w:rFonts w:ascii="Simplified Arabic" w:hAnsi="Simplified Arabic" w:cs="Simplified Arabic" w:hint="cs"/>
          <w:sz w:val="24"/>
          <w:szCs w:val="24"/>
          <w:rtl/>
          <w:lang w:bidi="ar-JO"/>
        </w:rPr>
        <w:t>نسبة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عدد المنشآت </w:t>
      </w:r>
      <w:r w:rsidR="00DA01AF">
        <w:rPr>
          <w:rFonts w:ascii="Simplified Arabic" w:hAnsi="Simplified Arabic" w:cs="Simplified Arabic" w:hint="cs"/>
          <w:sz w:val="24"/>
          <w:szCs w:val="24"/>
          <w:rtl/>
          <w:lang w:bidi="ar-JO"/>
        </w:rPr>
        <w:t xml:space="preserve">العاملة </w:t>
      </w:r>
      <w:r w:rsidRPr="000E04D3">
        <w:rPr>
          <w:rFonts w:ascii="Simplified Arabic" w:hAnsi="Simplified Arabic" w:cs="Simplified Arabic"/>
          <w:sz w:val="24"/>
          <w:szCs w:val="24"/>
          <w:rtl/>
          <w:lang w:bidi="ar-JO"/>
        </w:rPr>
        <w:t>بنسبة</w:t>
      </w:r>
      <w:r w:rsidRPr="000E04D3">
        <w:rPr>
          <w:rFonts w:ascii="Simplified Arabic" w:hAnsi="Simplified Arabic" w:cs="Simplified Arabic"/>
          <w:sz w:val="24"/>
          <w:szCs w:val="24"/>
          <w:rtl/>
        </w:rPr>
        <w:t xml:space="preserve"> 18.7%</w:t>
      </w:r>
      <w:r w:rsidRPr="000E04D3">
        <w:rPr>
          <w:rFonts w:ascii="Simplified Arabic" w:hAnsi="Simplified Arabic" w:cs="Simplified Arabic"/>
          <w:sz w:val="24"/>
          <w:szCs w:val="24"/>
          <w:rtl/>
          <w:lang w:bidi="ar-JO"/>
        </w:rPr>
        <w:t>؛ وفي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طوباس</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والأغوار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الشمالية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بنسبة</w:t>
      </w:r>
      <w:r w:rsidRPr="000E04D3">
        <w:rPr>
          <w:rFonts w:ascii="Simplified Arabic" w:hAnsi="Simplified Arabic" w:cs="Simplified Arabic"/>
          <w:sz w:val="24"/>
          <w:szCs w:val="24"/>
          <w:rtl/>
        </w:rPr>
        <w:t xml:space="preserve"> 17.2%</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شمال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غزة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بنسبة</w:t>
      </w:r>
      <w:r w:rsidRPr="000E04D3">
        <w:rPr>
          <w:rFonts w:ascii="Simplified Arabic" w:hAnsi="Simplified Arabic" w:cs="Simplified Arabic"/>
          <w:sz w:val="24"/>
          <w:szCs w:val="24"/>
          <w:rtl/>
        </w:rPr>
        <w:t xml:space="preserve"> 15.4%</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رام</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الله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والبيرة</w:t>
      </w:r>
      <w:r w:rsidRPr="000E04D3">
        <w:rPr>
          <w:rFonts w:ascii="Simplified Arabic" w:hAnsi="Simplified Arabic" w:cs="Simplified Arabic"/>
          <w:sz w:val="24"/>
          <w:szCs w:val="24"/>
          <w:rtl/>
        </w:rPr>
        <w:t xml:space="preserve"> 14.7%</w:t>
      </w:r>
      <w:r w:rsidRPr="000E04D3">
        <w:rPr>
          <w:rFonts w:ascii="Simplified Arabic" w:hAnsi="Simplified Arabic" w:cs="Simplified Arabic"/>
          <w:sz w:val="24"/>
          <w:szCs w:val="24"/>
          <w:rtl/>
          <w:lang w:bidi="ar-JO"/>
        </w:rPr>
        <w:t>،</w:t>
      </w:r>
      <w:r w:rsidR="000E79C8" w:rsidRPr="000E79C8">
        <w:rPr>
          <w:rFonts w:ascii="Simplified Arabic" w:hAnsi="Simplified Arabic" w:cs="Simplified Arabic"/>
          <w:sz w:val="24"/>
          <w:szCs w:val="24"/>
          <w:rtl/>
          <w:lang w:bidi="ar-JO"/>
        </w:rPr>
        <w:t xml:space="preserve"> </w:t>
      </w:r>
      <w:r w:rsidR="000E79C8" w:rsidRPr="000E04D3">
        <w:rPr>
          <w:rFonts w:ascii="Simplified Arabic" w:hAnsi="Simplified Arabic" w:cs="Simplified Arabic"/>
          <w:sz w:val="24"/>
          <w:szCs w:val="24"/>
          <w:rtl/>
          <w:lang w:bidi="ar-JO"/>
        </w:rPr>
        <w:t>ومحافظة</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غزة</w:t>
      </w:r>
      <w:r w:rsidR="000E79C8" w:rsidRPr="000E04D3">
        <w:rPr>
          <w:rFonts w:ascii="Simplified Arabic" w:hAnsi="Simplified Arabic" w:cs="Simplified Arabic"/>
          <w:sz w:val="24"/>
          <w:szCs w:val="24"/>
          <w:rtl/>
        </w:rPr>
        <w:t xml:space="preserve"> 3.4%</w:t>
      </w:r>
      <w:r w:rsidR="000E79C8">
        <w:rPr>
          <w:rFonts w:ascii="Simplified Arabic" w:hAnsi="Simplified Arabic" w:cs="Simplified Arabic" w:hint="cs"/>
          <w:sz w:val="24"/>
          <w:szCs w:val="24"/>
          <w:rtl/>
          <w:lang w:bidi="ar-JO"/>
        </w:rPr>
        <w:t>،</w:t>
      </w:r>
      <w:r w:rsidR="000E79C8" w:rsidRPr="000E79C8">
        <w:rPr>
          <w:rFonts w:ascii="Simplified Arabic" w:hAnsi="Simplified Arabic" w:cs="Simplified Arabic"/>
          <w:sz w:val="24"/>
          <w:szCs w:val="24"/>
          <w:rtl/>
          <w:lang w:bidi="ar-JO"/>
        </w:rPr>
        <w:t xml:space="preserve"> </w:t>
      </w:r>
      <w:r w:rsidR="000E79C8" w:rsidRPr="000E04D3">
        <w:rPr>
          <w:rFonts w:ascii="Simplified Arabic" w:hAnsi="Simplified Arabic" w:cs="Simplified Arabic"/>
          <w:sz w:val="24"/>
          <w:szCs w:val="24"/>
          <w:rtl/>
          <w:lang w:bidi="ar-JO"/>
        </w:rPr>
        <w:t>ومحافظة</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أريحا</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والأغوار</w:t>
      </w:r>
      <w:r w:rsidR="000E79C8" w:rsidRPr="000E04D3">
        <w:rPr>
          <w:rFonts w:ascii="Simplified Arabic" w:hAnsi="Simplified Arabic" w:cs="Simplified Arabic"/>
          <w:sz w:val="24"/>
          <w:szCs w:val="24"/>
          <w:rtl/>
        </w:rPr>
        <w:t xml:space="preserve"> 2.4%</w:t>
      </w:r>
      <w:r w:rsidR="000E79C8">
        <w:rPr>
          <w:rFonts w:ascii="Simplified Arabic" w:hAnsi="Simplified Arabic" w:cs="Simplified Arabic" w:hint="cs"/>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قلقيلية</w:t>
      </w:r>
      <w:r w:rsidRPr="000E04D3">
        <w:rPr>
          <w:rFonts w:ascii="Simplified Arabic" w:hAnsi="Simplified Arabic" w:cs="Simplified Arabic"/>
          <w:sz w:val="24"/>
          <w:szCs w:val="24"/>
          <w:rtl/>
        </w:rPr>
        <w:t xml:space="preserve"> 1.8%</w:t>
      </w:r>
      <w:r w:rsidR="000E79C8">
        <w:rPr>
          <w:rFonts w:ascii="Simplified Arabic" w:hAnsi="Simplified Arabic" w:cs="Simplified Arabic" w:hint="cs"/>
          <w:sz w:val="24"/>
          <w:szCs w:val="24"/>
          <w:rtl/>
          <w:lang w:bidi="ar-JO"/>
        </w:rPr>
        <w:t>،</w:t>
      </w:r>
      <w:r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وسجلت</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محافظة</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القدس</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أقل</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معدلات</w:t>
      </w:r>
      <w:r w:rsidR="000E79C8" w:rsidRPr="000E04D3">
        <w:rPr>
          <w:rFonts w:ascii="Simplified Arabic" w:hAnsi="Simplified Arabic" w:cs="Simplified Arabic"/>
          <w:sz w:val="24"/>
          <w:szCs w:val="24"/>
          <w:rtl/>
        </w:rPr>
        <w:t xml:space="preserve"> </w:t>
      </w:r>
      <w:r w:rsidR="000E79C8" w:rsidRPr="000E04D3">
        <w:rPr>
          <w:rFonts w:ascii="Simplified Arabic" w:hAnsi="Simplified Arabic" w:cs="Simplified Arabic"/>
          <w:sz w:val="24"/>
          <w:szCs w:val="24"/>
          <w:rtl/>
          <w:lang w:bidi="ar-JO"/>
        </w:rPr>
        <w:t>تغير</w:t>
      </w:r>
      <w:r w:rsidR="000E79C8">
        <w:rPr>
          <w:rFonts w:ascii="Simplified Arabic" w:hAnsi="Simplified Arabic" w:cs="Simplified Arabic" w:hint="cs"/>
          <w:sz w:val="24"/>
          <w:szCs w:val="24"/>
          <w:rtl/>
        </w:rPr>
        <w:t xml:space="preserve"> </w:t>
      </w:r>
      <w:r w:rsidR="000E79C8" w:rsidRPr="000E04D3">
        <w:rPr>
          <w:rFonts w:ascii="Simplified Arabic" w:hAnsi="Simplified Arabic" w:cs="Simplified Arabic"/>
          <w:sz w:val="24"/>
          <w:szCs w:val="24"/>
          <w:rtl/>
          <w:lang w:bidi="ar-JO"/>
        </w:rPr>
        <w:t>بواقع</w:t>
      </w:r>
      <w:r w:rsidR="000E79C8" w:rsidRPr="000E04D3">
        <w:rPr>
          <w:rFonts w:ascii="Simplified Arabic" w:hAnsi="Simplified Arabic" w:cs="Simplified Arabic"/>
          <w:sz w:val="24"/>
          <w:szCs w:val="24"/>
          <w:rtl/>
        </w:rPr>
        <w:t xml:space="preserve"> </w:t>
      </w:r>
      <w:r w:rsidR="000E79C8">
        <w:rPr>
          <w:rFonts w:ascii="Simplified Arabic" w:hAnsi="Simplified Arabic" w:cs="Simplified Arabic" w:hint="cs"/>
          <w:sz w:val="24"/>
          <w:szCs w:val="24"/>
          <w:rtl/>
        </w:rPr>
        <w:t>-</w:t>
      </w:r>
      <w:r w:rsidR="000E79C8" w:rsidRPr="000E04D3">
        <w:rPr>
          <w:rFonts w:ascii="Simplified Arabic" w:hAnsi="Simplified Arabic" w:cs="Simplified Arabic"/>
          <w:sz w:val="24"/>
          <w:szCs w:val="24"/>
          <w:rtl/>
        </w:rPr>
        <w:t>2.3%</w:t>
      </w:r>
      <w:r w:rsidRPr="000E04D3">
        <w:rPr>
          <w:rFonts w:ascii="Simplified Arabic" w:hAnsi="Simplified Arabic" w:cs="Simplified Arabic"/>
          <w:sz w:val="24"/>
          <w:szCs w:val="24"/>
          <w:rtl/>
        </w:rPr>
        <w:t xml:space="preserve">. </w:t>
      </w:r>
      <w:r w:rsidR="00DA01AF">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ويمكن</w:t>
      </w:r>
      <w:r w:rsidRPr="000E04D3">
        <w:rPr>
          <w:rFonts w:ascii="Simplified Arabic" w:hAnsi="Simplified Arabic" w:cs="Simplified Arabic"/>
          <w:sz w:val="24"/>
          <w:szCs w:val="24"/>
          <w:rtl/>
        </w:rPr>
        <w:t xml:space="preserve"> </w:t>
      </w:r>
      <w:r w:rsidR="008D57FC">
        <w:rPr>
          <w:rFonts w:ascii="Simplified Arabic" w:hAnsi="Simplified Arabic" w:cs="Simplified Arabic" w:hint="cs"/>
          <w:sz w:val="24"/>
          <w:szCs w:val="24"/>
          <w:rtl/>
          <w:lang w:bidi="ar-JO"/>
        </w:rPr>
        <w:t>ان يعزى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ضعف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نمو</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أعداد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القدس</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سياسات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سلطات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الاحتلال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وإجراءاته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تستخدم</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مختلف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الأدوات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الإدارية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والمالية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لتهميش</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اقتصاد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وإفقار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مواطنيها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كجزء</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رئيسي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مخططات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تهويدها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كما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يعاني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قطاع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غزة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الحصار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المفروض</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عليه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سلطات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الاحتلال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منذ</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w:t>
      </w:r>
      <w:r w:rsidRPr="000E04D3">
        <w:rPr>
          <w:rFonts w:ascii="Simplified Arabic" w:hAnsi="Simplified Arabic" w:cs="Simplified Arabic"/>
          <w:sz w:val="24"/>
          <w:szCs w:val="24"/>
          <w:rtl/>
        </w:rPr>
        <w:t xml:space="preserve"> 2006</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والذي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يشكل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الرئيسي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تثبيط</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الاستثمار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والنشاط</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الاقتصادي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كافة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محافظاته</w:t>
      </w:r>
      <w:r w:rsidRPr="000E04D3">
        <w:rPr>
          <w:rFonts w:ascii="Simplified Arabic" w:hAnsi="Simplified Arabic" w:cs="Simplified Arabic"/>
          <w:sz w:val="24"/>
          <w:szCs w:val="24"/>
          <w:rtl/>
        </w:rPr>
        <w:t xml:space="preserve">. </w:t>
      </w:r>
      <w:r w:rsidR="00DA01AF">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أما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تحديد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أسباب</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تفاوت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نمو</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المحافظات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الأخرى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المذكورة،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فهو</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يحتاج</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المزيد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المعلومات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حول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بيئة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الاستثمار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كل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منها</w:t>
      </w:r>
      <w:r w:rsidRPr="000E04D3">
        <w:rPr>
          <w:rFonts w:ascii="Simplified Arabic" w:hAnsi="Simplified Arabic" w:cs="Simplified Arabic"/>
          <w:sz w:val="24"/>
          <w:szCs w:val="24"/>
          <w:rtl/>
        </w:rPr>
        <w:t>. (جدول 2 في الملحق)</w:t>
      </w:r>
    </w:p>
    <w:p w:rsidR="00451454" w:rsidRDefault="00451454" w:rsidP="00451454">
      <w:pPr>
        <w:bidi/>
        <w:spacing w:after="0" w:line="240" w:lineRule="auto"/>
        <w:jc w:val="both"/>
        <w:rPr>
          <w:rFonts w:ascii="Simplified Arabic" w:hAnsi="Simplified Arabic" w:cs="Simplified Arabic"/>
          <w:sz w:val="24"/>
          <w:szCs w:val="24"/>
          <w:rtl/>
        </w:rPr>
      </w:pPr>
    </w:p>
    <w:p w:rsidR="00451454" w:rsidRDefault="00451454" w:rsidP="00451454">
      <w:pPr>
        <w:bidi/>
        <w:spacing w:after="0" w:line="240" w:lineRule="auto"/>
        <w:jc w:val="center"/>
        <w:rPr>
          <w:rFonts w:ascii="Simplified Arabic" w:hAnsi="Simplified Arabic" w:cs="Simplified Arabic"/>
          <w:b/>
          <w:bCs/>
          <w:rtl/>
        </w:rPr>
      </w:pPr>
      <w:bookmarkStart w:id="11" w:name="_Hlk23679899"/>
      <w:r w:rsidRPr="0040694D">
        <w:rPr>
          <w:rFonts w:ascii="Simplified Arabic" w:hAnsi="Simplified Arabic" w:cs="Simplified Arabic"/>
          <w:b/>
          <w:bCs/>
          <w:rtl/>
        </w:rPr>
        <w:t xml:space="preserve">شكل </w:t>
      </w:r>
      <w:r w:rsidRPr="0040694D">
        <w:rPr>
          <w:rFonts w:ascii="Simplified Arabic" w:hAnsi="Simplified Arabic" w:cs="Simplified Arabic" w:hint="cs"/>
          <w:b/>
          <w:bCs/>
          <w:rtl/>
        </w:rPr>
        <w:t>3</w:t>
      </w:r>
      <w:r>
        <w:rPr>
          <w:rFonts w:ascii="Simplified Arabic" w:hAnsi="Simplified Arabic" w:cs="Simplified Arabic" w:hint="cs"/>
          <w:b/>
          <w:bCs/>
          <w:rtl/>
        </w:rPr>
        <w:t xml:space="preserve"> (أ)</w:t>
      </w:r>
      <w:r w:rsidRPr="0040694D">
        <w:rPr>
          <w:rFonts w:ascii="Simplified Arabic" w:hAnsi="Simplified Arabic" w:cs="Simplified Arabic"/>
          <w:b/>
          <w:bCs/>
          <w:rtl/>
        </w:rPr>
        <w:t xml:space="preserve">: عدد المنشآت العاملة في فلسطين حسب المحافظة </w:t>
      </w:r>
      <w:r>
        <w:rPr>
          <w:rFonts w:ascii="Simplified Arabic" w:hAnsi="Simplified Arabic" w:cs="Simplified Arabic" w:hint="cs"/>
          <w:b/>
          <w:bCs/>
          <w:rtl/>
        </w:rPr>
        <w:t>2012، 2017</w:t>
      </w:r>
    </w:p>
    <w:tbl>
      <w:tblPr>
        <w:tblStyle w:val="TableGrid"/>
        <w:bidiVisual/>
        <w:tblW w:w="0" w:type="auto"/>
        <w:tblInd w:w="109" w:type="dxa"/>
        <w:tblLook w:val="04A0" w:firstRow="1" w:lastRow="0" w:firstColumn="1" w:lastColumn="0" w:noHBand="0" w:noVBand="1"/>
      </w:tblPr>
      <w:tblGrid>
        <w:gridCol w:w="8954"/>
      </w:tblGrid>
      <w:tr w:rsidR="00451454" w:rsidTr="00BA7E81">
        <w:tc>
          <w:tcPr>
            <w:tcW w:w="9180" w:type="dxa"/>
          </w:tcPr>
          <w:bookmarkEnd w:id="11"/>
          <w:p w:rsidR="00451454" w:rsidRDefault="00451454" w:rsidP="00451454">
            <w:pPr>
              <w:bidi/>
              <w:jc w:val="both"/>
              <w:rPr>
                <w:rFonts w:ascii="Simplified Arabic" w:hAnsi="Simplified Arabic" w:cs="Simplified Arabic"/>
                <w:sz w:val="24"/>
                <w:szCs w:val="24"/>
                <w:rtl/>
              </w:rPr>
            </w:pPr>
            <w:r w:rsidRPr="00451454">
              <w:rPr>
                <w:rFonts w:ascii="Simplified Arabic" w:hAnsi="Simplified Arabic" w:cs="Simplified Arabic" w:hint="cs"/>
                <w:noProof/>
                <w:sz w:val="24"/>
                <w:szCs w:val="24"/>
                <w:rtl/>
              </w:rPr>
              <w:drawing>
                <wp:inline distT="0" distB="0" distL="0" distR="0">
                  <wp:extent cx="5696072" cy="3040235"/>
                  <wp:effectExtent l="0" t="0" r="0" b="0"/>
                  <wp:docPr id="19"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51454" w:rsidRDefault="00451454" w:rsidP="00451454">
      <w:pPr>
        <w:bidi/>
        <w:spacing w:after="0" w:line="240" w:lineRule="auto"/>
        <w:jc w:val="both"/>
        <w:rPr>
          <w:rFonts w:ascii="Simplified Arabic" w:hAnsi="Simplified Arabic" w:cs="Simplified Arabic"/>
          <w:sz w:val="24"/>
          <w:szCs w:val="24"/>
          <w:rtl/>
        </w:rPr>
      </w:pPr>
    </w:p>
    <w:p w:rsidR="00B61BB5" w:rsidRDefault="00B61BB5" w:rsidP="00B61BB5">
      <w:pPr>
        <w:bidi/>
        <w:spacing w:after="0" w:line="240" w:lineRule="auto"/>
        <w:jc w:val="both"/>
        <w:rPr>
          <w:rFonts w:ascii="Simplified Arabic" w:hAnsi="Simplified Arabic" w:cs="Simplified Arabic"/>
          <w:sz w:val="24"/>
          <w:szCs w:val="24"/>
          <w:rtl/>
        </w:rPr>
      </w:pPr>
    </w:p>
    <w:p w:rsidR="00B61BB5" w:rsidRDefault="00B61BB5" w:rsidP="00B61BB5">
      <w:pPr>
        <w:bidi/>
        <w:spacing w:after="0" w:line="240" w:lineRule="auto"/>
        <w:jc w:val="both"/>
        <w:rPr>
          <w:rFonts w:ascii="Simplified Arabic" w:hAnsi="Simplified Arabic" w:cs="Simplified Arabic"/>
          <w:sz w:val="24"/>
          <w:szCs w:val="24"/>
          <w:rtl/>
        </w:rPr>
      </w:pPr>
    </w:p>
    <w:p w:rsidR="00D72890" w:rsidRDefault="00D72890" w:rsidP="00D72890">
      <w:pPr>
        <w:bidi/>
        <w:spacing w:after="0" w:line="240" w:lineRule="auto"/>
        <w:jc w:val="both"/>
        <w:rPr>
          <w:rFonts w:ascii="Simplified Arabic" w:hAnsi="Simplified Arabic" w:cs="Simplified Arabic"/>
          <w:sz w:val="24"/>
          <w:szCs w:val="24"/>
          <w:rtl/>
        </w:rPr>
      </w:pPr>
    </w:p>
    <w:p w:rsidR="00A473AA" w:rsidRPr="00DA01AF" w:rsidRDefault="00DA01AF" w:rsidP="00B61BB5">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2.</w:t>
      </w:r>
      <w:r w:rsidR="004E5FBE">
        <w:rPr>
          <w:rFonts w:ascii="Simplified Arabic" w:hAnsi="Simplified Arabic" w:cs="Simplified Arabic" w:hint="cs"/>
          <w:b/>
          <w:bCs/>
          <w:sz w:val="24"/>
          <w:szCs w:val="24"/>
          <w:rtl/>
        </w:rPr>
        <w:t>2</w:t>
      </w:r>
      <w:r>
        <w:rPr>
          <w:rFonts w:ascii="Simplified Arabic" w:hAnsi="Simplified Arabic" w:cs="Simplified Arabic" w:hint="cs"/>
          <w:b/>
          <w:bCs/>
          <w:sz w:val="24"/>
          <w:szCs w:val="24"/>
          <w:rtl/>
        </w:rPr>
        <w:t>.2</w:t>
      </w:r>
      <w:r w:rsidR="00A473AA" w:rsidRPr="00DA01AF">
        <w:rPr>
          <w:rFonts w:ascii="Simplified Arabic" w:hAnsi="Simplified Arabic" w:cs="Simplified Arabic"/>
          <w:b/>
          <w:bCs/>
          <w:sz w:val="24"/>
          <w:szCs w:val="24"/>
          <w:rtl/>
        </w:rPr>
        <w:t xml:space="preserve"> التغيرات في كثافة عدد المنشآت العاملة بالنسبة لعدد السكان </w:t>
      </w:r>
      <w:r w:rsidR="00B61BB5">
        <w:rPr>
          <w:rFonts w:ascii="Simplified Arabic" w:hAnsi="Simplified Arabic" w:cs="Simplified Arabic" w:hint="cs"/>
          <w:b/>
          <w:bCs/>
          <w:sz w:val="24"/>
          <w:szCs w:val="24"/>
          <w:rtl/>
        </w:rPr>
        <w:t>لعامي</w:t>
      </w:r>
      <w:r w:rsidR="00A473AA" w:rsidRPr="00DA01AF">
        <w:rPr>
          <w:rFonts w:ascii="Simplified Arabic" w:hAnsi="Simplified Arabic" w:cs="Simplified Arabic"/>
          <w:b/>
          <w:bCs/>
          <w:sz w:val="24"/>
          <w:szCs w:val="24"/>
          <w:rtl/>
        </w:rPr>
        <w:t xml:space="preserve"> </w:t>
      </w:r>
      <w:r w:rsidR="00174721">
        <w:rPr>
          <w:rFonts w:ascii="Simplified Arabic" w:hAnsi="Simplified Arabic" w:cs="Simplified Arabic" w:hint="cs"/>
          <w:b/>
          <w:bCs/>
          <w:sz w:val="24"/>
          <w:szCs w:val="24"/>
          <w:rtl/>
        </w:rPr>
        <w:t>2012، 2017</w:t>
      </w:r>
    </w:p>
    <w:p w:rsidR="00A473AA" w:rsidRDefault="00A473AA" w:rsidP="008F4ADF">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لا يساعد مؤشر نمو عدد المنشآت في إجراء مقارنة فيما بين محافظات متباينة من حيث عدد سكانها، وحجم مواردها، وبنية اقتصادها، وتباين ظروفها السياسية والإدارية. لذا سنحاول استخدام مؤشر كثافة عدد المنشآت: </w:t>
      </w:r>
      <w:r w:rsidR="008F4ADF">
        <w:rPr>
          <w:rFonts w:ascii="Simplified Arabic" w:hAnsi="Simplified Arabic" w:cs="Simplified Arabic" w:hint="cs"/>
          <w:sz w:val="24"/>
          <w:szCs w:val="24"/>
          <w:rtl/>
        </w:rPr>
        <w:t>(</w:t>
      </w:r>
      <w:r w:rsidRPr="000E04D3">
        <w:rPr>
          <w:rFonts w:ascii="Simplified Arabic" w:hAnsi="Simplified Arabic" w:cs="Simplified Arabic"/>
          <w:sz w:val="24"/>
          <w:szCs w:val="24"/>
          <w:rtl/>
        </w:rPr>
        <w:t>عدد المنشآت</w:t>
      </w:r>
      <w:r w:rsidR="00087F39">
        <w:rPr>
          <w:rFonts w:ascii="Simplified Arabic" w:hAnsi="Simplified Arabic" w:cs="Simplified Arabic" w:hint="cs"/>
          <w:sz w:val="24"/>
          <w:szCs w:val="24"/>
          <w:rtl/>
        </w:rPr>
        <w:t xml:space="preserve">/الف نسمة </w:t>
      </w:r>
      <w:r w:rsidRPr="000E04D3">
        <w:rPr>
          <w:rFonts w:ascii="Simplified Arabic" w:hAnsi="Simplified Arabic" w:cs="Simplified Arabic"/>
          <w:sz w:val="24"/>
          <w:szCs w:val="24"/>
          <w:rtl/>
        </w:rPr>
        <w:t>لتحييد أثر التفاوت في عدد السكان</w:t>
      </w:r>
      <w:r w:rsidRPr="000E04D3">
        <w:rPr>
          <w:rStyle w:val="FootnoteReference"/>
          <w:rFonts w:ascii="Simplified Arabic" w:hAnsi="Simplified Arabic" w:cs="Simplified Arabic"/>
          <w:sz w:val="24"/>
          <w:szCs w:val="24"/>
          <w:rtl/>
        </w:rPr>
        <w:footnoteReference w:id="12"/>
      </w:r>
      <w:r w:rsidR="008F4ADF">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وتمكين المقارنة بين قيم هذا المؤشر في المحافظات المختلفة ليدل على درجة جاذبية المحافظة للمنشآت</w:t>
      </w:r>
      <w:r w:rsidRPr="000E04D3">
        <w:rPr>
          <w:rStyle w:val="FootnoteReference"/>
          <w:rFonts w:ascii="Simplified Arabic" w:hAnsi="Simplified Arabic" w:cs="Simplified Arabic"/>
          <w:sz w:val="24"/>
          <w:szCs w:val="24"/>
          <w:rtl/>
        </w:rPr>
        <w:footnoteReference w:id="13"/>
      </w:r>
      <w:r w:rsidRPr="000E04D3">
        <w:rPr>
          <w:rFonts w:ascii="Simplified Arabic" w:hAnsi="Simplified Arabic" w:cs="Simplified Arabic"/>
          <w:sz w:val="24"/>
          <w:szCs w:val="24"/>
          <w:rtl/>
        </w:rPr>
        <w:t>، وليشكل أساسا للمقارنة بين المناطق والمحافظات، ومع الدول الأخرى أيضا. بمعنى أن المحافظة التي يزيد فيها عدد المنشآت</w:t>
      </w:r>
      <w:r w:rsidR="00087F39">
        <w:rPr>
          <w:rFonts w:ascii="Simplified Arabic" w:hAnsi="Simplified Arabic" w:cs="Simplified Arabic" w:hint="cs"/>
          <w:sz w:val="24"/>
          <w:szCs w:val="24"/>
          <w:rtl/>
        </w:rPr>
        <w:t xml:space="preserve">/الف نسمة </w:t>
      </w:r>
      <w:r w:rsidRPr="000E04D3">
        <w:rPr>
          <w:rFonts w:ascii="Simplified Arabic" w:hAnsi="Simplified Arabic" w:cs="Simplified Arabic"/>
          <w:sz w:val="24"/>
          <w:szCs w:val="24"/>
          <w:rtl/>
        </w:rPr>
        <w:t xml:space="preserve">(أي يرتفع مؤشر الكثافة فيها) بالمقارنة مع محافظة أخرى، يدل على تحسن جاذبيتها للمنشآت، والعكس صحيح. </w:t>
      </w:r>
    </w:p>
    <w:p w:rsidR="0040694D" w:rsidRPr="000E04D3" w:rsidRDefault="0040694D" w:rsidP="0040694D">
      <w:pPr>
        <w:bidi/>
        <w:spacing w:after="0" w:line="240" w:lineRule="auto"/>
        <w:jc w:val="both"/>
        <w:rPr>
          <w:rFonts w:ascii="Simplified Arabic" w:hAnsi="Simplified Arabic" w:cs="Simplified Arabic"/>
          <w:sz w:val="24"/>
          <w:szCs w:val="24"/>
          <w:rtl/>
        </w:rPr>
      </w:pPr>
    </w:p>
    <w:p w:rsidR="00A473AA" w:rsidRDefault="00A473AA" w:rsidP="000C75C8">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ولدى حساب هذا المؤشر من بيانات التعداد وجدنا أن عدد المنشآت لكل 1000 </w:t>
      </w:r>
      <w:r w:rsidR="000C75C8" w:rsidRPr="000C75C8">
        <w:rPr>
          <w:rFonts w:ascii="Simplified Arabic" w:hAnsi="Simplified Arabic" w:cs="Simplified Arabic"/>
          <w:sz w:val="24"/>
          <w:szCs w:val="24"/>
          <w:rtl/>
        </w:rPr>
        <w:t xml:space="preserve">نسمة </w:t>
      </w:r>
      <w:r w:rsidRPr="000E04D3">
        <w:rPr>
          <w:rFonts w:ascii="Simplified Arabic" w:hAnsi="Simplified Arabic" w:cs="Simplified Arabic"/>
          <w:sz w:val="24"/>
          <w:szCs w:val="24"/>
          <w:rtl/>
        </w:rPr>
        <w:t>في فلسطين (لاحقا: كثافة المنشآت) ارتفع من 33 منشأة عاملة في عام 2012 إلى 34 منشأة عام 2017، وهو المؤشر العام القابل للمقارنة مع دول أخرى. وسجل المؤشر في الضفة الغربية ارتفاعا من 37 منشأة عام 2012 إلى 38 منشأة عام 2017؛ وانخفض في قطاع غزة من 28 منشأة إلى 27 منشأة لنفس الفترة، الأمر الذي يؤكد على وجود تباين واضح في جاذبيتهما للمنشآت.</w:t>
      </w:r>
    </w:p>
    <w:p w:rsidR="00103F96" w:rsidRPr="000E04D3" w:rsidRDefault="00103F96" w:rsidP="00103F96">
      <w:pPr>
        <w:bidi/>
        <w:spacing w:after="0" w:line="240" w:lineRule="auto"/>
        <w:jc w:val="both"/>
        <w:rPr>
          <w:rFonts w:ascii="Simplified Arabic" w:hAnsi="Simplified Arabic" w:cs="Simplified Arabic"/>
          <w:sz w:val="24"/>
          <w:szCs w:val="24"/>
          <w:rtl/>
        </w:rPr>
      </w:pPr>
    </w:p>
    <w:p w:rsidR="00451454" w:rsidRPr="00451454" w:rsidRDefault="00451454" w:rsidP="00087F39">
      <w:pPr>
        <w:bidi/>
        <w:spacing w:after="0" w:line="240" w:lineRule="auto"/>
        <w:jc w:val="center"/>
        <w:rPr>
          <w:rFonts w:ascii="Simplified Arabic" w:hAnsi="Simplified Arabic" w:cs="Simplified Arabic"/>
          <w:b/>
          <w:bCs/>
          <w:sz w:val="24"/>
          <w:szCs w:val="24"/>
          <w:rtl/>
        </w:rPr>
      </w:pPr>
      <w:r w:rsidRPr="000E04D3">
        <w:rPr>
          <w:rFonts w:ascii="Simplified Arabic" w:hAnsi="Simplified Arabic" w:cs="Simplified Arabic"/>
          <w:b/>
          <w:bCs/>
          <w:sz w:val="24"/>
          <w:szCs w:val="24"/>
          <w:rtl/>
        </w:rPr>
        <w:t>شكل</w:t>
      </w:r>
      <w:r w:rsidR="00AC2FF5">
        <w:rPr>
          <w:rFonts w:ascii="Simplified Arabic" w:hAnsi="Simplified Arabic" w:cs="Simplified Arabic" w:hint="cs"/>
          <w:b/>
          <w:bCs/>
          <w:sz w:val="24"/>
          <w:szCs w:val="24"/>
          <w:rtl/>
        </w:rPr>
        <w:t xml:space="preserve"> 3</w:t>
      </w:r>
      <w:r>
        <w:rPr>
          <w:rFonts w:ascii="Simplified Arabic" w:hAnsi="Simplified Arabic" w:cs="Simplified Arabic" w:hint="cs"/>
          <w:b/>
          <w:bCs/>
          <w:sz w:val="24"/>
          <w:szCs w:val="24"/>
          <w:rtl/>
        </w:rPr>
        <w:t xml:space="preserve"> (</w:t>
      </w:r>
      <w:r w:rsidRPr="000E04D3">
        <w:rPr>
          <w:rFonts w:ascii="Simplified Arabic" w:hAnsi="Simplified Arabic" w:cs="Simplified Arabic"/>
          <w:b/>
          <w:bCs/>
          <w:sz w:val="24"/>
          <w:szCs w:val="24"/>
          <w:rtl/>
        </w:rPr>
        <w:t>ب</w:t>
      </w:r>
      <w:r>
        <w:rPr>
          <w:rFonts w:ascii="Simplified Arabic" w:hAnsi="Simplified Arabic" w:cs="Simplified Arabic" w:hint="cs"/>
          <w:b/>
          <w:bCs/>
          <w:sz w:val="24"/>
          <w:szCs w:val="24"/>
          <w:rtl/>
        </w:rPr>
        <w:t>)</w:t>
      </w:r>
      <w:r w:rsidRPr="000E04D3">
        <w:rPr>
          <w:rFonts w:ascii="Simplified Arabic" w:hAnsi="Simplified Arabic" w:cs="Simplified Arabic"/>
          <w:b/>
          <w:bCs/>
          <w:sz w:val="24"/>
          <w:szCs w:val="24"/>
          <w:rtl/>
        </w:rPr>
        <w:t>: التغير في كثافة أعداد المنشآت العاملة</w:t>
      </w:r>
      <w:r w:rsidR="00087F39">
        <w:rPr>
          <w:rFonts w:ascii="Simplified Arabic" w:hAnsi="Simplified Arabic" w:cs="Simplified Arabic" w:hint="cs"/>
          <w:b/>
          <w:bCs/>
          <w:sz w:val="24"/>
          <w:szCs w:val="24"/>
          <w:rtl/>
        </w:rPr>
        <w:t>/</w:t>
      </w:r>
      <w:r w:rsidR="00AC2FF5">
        <w:rPr>
          <w:rFonts w:ascii="Simplified Arabic" w:hAnsi="Simplified Arabic" w:cs="Simplified Arabic" w:hint="cs"/>
          <w:b/>
          <w:bCs/>
          <w:sz w:val="24"/>
          <w:szCs w:val="24"/>
          <w:rtl/>
        </w:rPr>
        <w:t>ألف نسمة</w:t>
      </w:r>
      <w:r w:rsidRPr="000E04D3">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حسب المحافظة، </w:t>
      </w:r>
      <w:r w:rsidRPr="000E04D3">
        <w:rPr>
          <w:rFonts w:ascii="Simplified Arabic" w:hAnsi="Simplified Arabic" w:cs="Simplified Arabic"/>
          <w:b/>
          <w:bCs/>
          <w:sz w:val="24"/>
          <w:szCs w:val="24"/>
          <w:rtl/>
        </w:rPr>
        <w:t>2012</w:t>
      </w:r>
      <w:r>
        <w:rPr>
          <w:rFonts w:ascii="Simplified Arabic" w:hAnsi="Simplified Arabic" w:cs="Simplified Arabic" w:hint="cs"/>
          <w:b/>
          <w:bCs/>
          <w:sz w:val="24"/>
          <w:szCs w:val="24"/>
          <w:rtl/>
        </w:rPr>
        <w:t>، 2017</w:t>
      </w:r>
    </w:p>
    <w:tbl>
      <w:tblPr>
        <w:tblStyle w:val="TableGrid"/>
        <w:bidiVisual/>
        <w:tblW w:w="0" w:type="auto"/>
        <w:tblLook w:val="04A0" w:firstRow="1" w:lastRow="0" w:firstColumn="1" w:lastColumn="0" w:noHBand="0" w:noVBand="1"/>
      </w:tblPr>
      <w:tblGrid>
        <w:gridCol w:w="9063"/>
      </w:tblGrid>
      <w:tr w:rsidR="00451454" w:rsidTr="009555A0">
        <w:tc>
          <w:tcPr>
            <w:tcW w:w="9245" w:type="dxa"/>
          </w:tcPr>
          <w:p w:rsidR="00451454" w:rsidRDefault="00451454" w:rsidP="009555A0">
            <w:pPr>
              <w:bidi/>
              <w:jc w:val="both"/>
              <w:rPr>
                <w:rFonts w:ascii="Simplified Arabic" w:hAnsi="Simplified Arabic" w:cs="Simplified Arabic"/>
                <w:sz w:val="24"/>
                <w:szCs w:val="24"/>
                <w:rtl/>
              </w:rPr>
            </w:pPr>
            <w:r w:rsidRPr="00451454">
              <w:rPr>
                <w:rFonts w:ascii="Simplified Arabic" w:hAnsi="Simplified Arabic" w:cs="Simplified Arabic" w:hint="cs"/>
                <w:noProof/>
                <w:sz w:val="24"/>
                <w:szCs w:val="24"/>
                <w:rtl/>
              </w:rPr>
              <w:drawing>
                <wp:inline distT="0" distB="0" distL="0" distR="0">
                  <wp:extent cx="5733535" cy="257844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451454" w:rsidRDefault="00451454" w:rsidP="00451454">
      <w:pPr>
        <w:bidi/>
        <w:spacing w:after="0" w:line="240" w:lineRule="auto"/>
        <w:jc w:val="both"/>
        <w:rPr>
          <w:rFonts w:ascii="Simplified Arabic" w:hAnsi="Simplified Arabic" w:cs="Simplified Arabic"/>
          <w:sz w:val="24"/>
          <w:szCs w:val="24"/>
          <w:rtl/>
        </w:rPr>
      </w:pPr>
    </w:p>
    <w:p w:rsidR="00A473AA" w:rsidRDefault="00A473AA" w:rsidP="00A473AA">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وقمنا باستخدام المؤشر وبيانات التعداد أيضا لقياس جاذبية المحافظات والمقارنة فيما بينها، وكانت نتائج تحليلنا، المبينة في جدول رقم 3 في الملحق، كما يلي: </w:t>
      </w:r>
    </w:p>
    <w:p w:rsidR="00451454" w:rsidRPr="000E04D3" w:rsidRDefault="00451454" w:rsidP="00451454">
      <w:pPr>
        <w:bidi/>
        <w:spacing w:after="0" w:line="240" w:lineRule="auto"/>
        <w:jc w:val="both"/>
        <w:rPr>
          <w:rFonts w:ascii="Simplified Arabic" w:hAnsi="Simplified Arabic" w:cs="Simplified Arabic"/>
          <w:sz w:val="24"/>
          <w:szCs w:val="24"/>
          <w:rtl/>
        </w:rPr>
      </w:pPr>
    </w:p>
    <w:p w:rsidR="00A473AA" w:rsidRPr="000E04D3" w:rsidRDefault="008F4ADF" w:rsidP="00593860">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و</w:t>
      </w:r>
      <w:r w:rsidR="00A473AA" w:rsidRPr="000E04D3">
        <w:rPr>
          <w:rFonts w:ascii="Simplified Arabic" w:hAnsi="Simplified Arabic" w:cs="Simplified Arabic"/>
          <w:sz w:val="24"/>
          <w:szCs w:val="24"/>
          <w:rtl/>
        </w:rPr>
        <w:t>فيما يلي عرضا للتغير في مؤشر الكثافة بين عام 2012 و2017 (مقاسا بعدد المنشآت</w:t>
      </w:r>
      <w:r w:rsidR="00593860" w:rsidRPr="000E04D3">
        <w:rPr>
          <w:rFonts w:ascii="Simplified Arabic" w:hAnsi="Simplified Arabic" w:cs="Simplified Arabic"/>
          <w:sz w:val="24"/>
          <w:szCs w:val="24"/>
          <w:rtl/>
        </w:rPr>
        <w:t>/ألف نسمة</w:t>
      </w:r>
      <w:r w:rsidR="00A473AA" w:rsidRPr="000E04D3">
        <w:rPr>
          <w:rFonts w:ascii="Simplified Arabic" w:hAnsi="Simplified Arabic" w:cs="Simplified Arabic"/>
          <w:sz w:val="24"/>
          <w:szCs w:val="24"/>
          <w:rtl/>
        </w:rPr>
        <w:t>)، لغرض التعرف على تحسن أو تردي جاذبية كل محافظة، والتعرف على الفوارق بين المحافظات من حيث جاذبيتها للمنشآت:</w:t>
      </w:r>
    </w:p>
    <w:p w:rsidR="00A473AA" w:rsidRPr="000E04D3" w:rsidRDefault="00A473AA" w:rsidP="00593860">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lastRenderedPageBreak/>
        <w:t xml:space="preserve">محافظة جنين: </w:t>
      </w:r>
      <w:r w:rsidRPr="000E04D3">
        <w:rPr>
          <w:rFonts w:ascii="Simplified Arabic" w:hAnsi="Simplified Arabic" w:cs="Simplified Arabic"/>
          <w:sz w:val="24"/>
          <w:szCs w:val="24"/>
          <w:rtl/>
        </w:rPr>
        <w:t>بلغ مؤشر كثافة المنشآت فيها 41 منشأة</w:t>
      </w:r>
      <w:r w:rsidR="00593860" w:rsidRPr="000E04D3">
        <w:rPr>
          <w:rFonts w:ascii="Simplified Arabic" w:hAnsi="Simplified Arabic" w:cs="Simplified Arabic"/>
          <w:sz w:val="24"/>
          <w:szCs w:val="24"/>
          <w:rtl/>
        </w:rPr>
        <w:t>/ألف نسمة</w:t>
      </w:r>
      <w:r w:rsidRPr="000E04D3">
        <w:rPr>
          <w:rFonts w:ascii="Simplified Arabic" w:hAnsi="Simplified Arabic" w:cs="Simplified Arabic"/>
          <w:sz w:val="24"/>
          <w:szCs w:val="24"/>
          <w:rtl/>
        </w:rPr>
        <w:t xml:space="preserve">، وكان ترتيبها في المرتبة الرابعة بين جميع المحافظات عام 2012. </w:t>
      </w:r>
      <w:r w:rsidR="00541D9C">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ارتفع مؤشر كثافة المنشآت فيها إلى </w:t>
      </w:r>
      <w:r w:rsidR="00541D9C">
        <w:rPr>
          <w:rFonts w:ascii="Simplified Arabic" w:hAnsi="Simplified Arabic" w:cs="Simplified Arabic" w:hint="cs"/>
          <w:sz w:val="24"/>
          <w:szCs w:val="24"/>
          <w:rtl/>
        </w:rPr>
        <w:t>45</w:t>
      </w:r>
      <w:r w:rsidRPr="000E04D3">
        <w:rPr>
          <w:rFonts w:ascii="Simplified Arabic" w:hAnsi="Simplified Arabic" w:cs="Simplified Arabic"/>
          <w:sz w:val="24"/>
          <w:szCs w:val="24"/>
          <w:rtl/>
        </w:rPr>
        <w:t xml:space="preserve"> منشأة، وانتقل ترتيبها إلى المرتبة الثانية عام 2017.</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طوباس والأغوار الشمالية:</w:t>
      </w:r>
      <w:r w:rsidRPr="000E04D3">
        <w:rPr>
          <w:rFonts w:ascii="Simplified Arabic" w:hAnsi="Simplified Arabic" w:cs="Simplified Arabic"/>
          <w:sz w:val="24"/>
          <w:szCs w:val="24"/>
          <w:rtl/>
        </w:rPr>
        <w:t xml:space="preserve"> بلغ مؤشر كثافة المنشآت فيها 28 منشأة</w:t>
      </w:r>
      <w:r w:rsidR="00E7535B" w:rsidRPr="000E04D3">
        <w:rPr>
          <w:rFonts w:ascii="Simplified Arabic" w:hAnsi="Simplified Arabic" w:cs="Simplified Arabic"/>
          <w:sz w:val="24"/>
          <w:szCs w:val="24"/>
          <w:rtl/>
        </w:rPr>
        <w:t xml:space="preserve">/ألف نسمة </w:t>
      </w:r>
      <w:r w:rsidRPr="000E04D3">
        <w:rPr>
          <w:rFonts w:ascii="Simplified Arabic" w:hAnsi="Simplified Arabic" w:cs="Simplified Arabic"/>
          <w:sz w:val="24"/>
          <w:szCs w:val="24"/>
          <w:rtl/>
        </w:rPr>
        <w:t xml:space="preserve">واحتلت المرتبة </w:t>
      </w:r>
      <w:r w:rsidR="00DB2D53">
        <w:rPr>
          <w:rFonts w:ascii="Simplified Arabic" w:hAnsi="Simplified Arabic" w:cs="Simplified Arabic" w:hint="cs"/>
          <w:sz w:val="24"/>
          <w:szCs w:val="24"/>
          <w:rtl/>
        </w:rPr>
        <w:t>الحادية عشر</w:t>
      </w:r>
      <w:r w:rsidRPr="000E04D3">
        <w:rPr>
          <w:rFonts w:ascii="Simplified Arabic" w:hAnsi="Simplified Arabic" w:cs="Simplified Arabic"/>
          <w:sz w:val="24"/>
          <w:szCs w:val="24"/>
          <w:rtl/>
        </w:rPr>
        <w:t xml:space="preserve"> بين جميع المحافظات عام 2012.</w:t>
      </w:r>
      <w:r w:rsidR="00541D9C">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ارتفع مؤشر كثافة المنشآت فيها إلى 33 منشأة، وانتقل ترتيبها إلى المرتبة </w:t>
      </w:r>
      <w:r w:rsidR="00DB2D53">
        <w:rPr>
          <w:rFonts w:ascii="Simplified Arabic" w:hAnsi="Simplified Arabic" w:cs="Simplified Arabic" w:hint="cs"/>
          <w:sz w:val="24"/>
          <w:szCs w:val="24"/>
          <w:rtl/>
        </w:rPr>
        <w:t>التاسعة</w:t>
      </w:r>
      <w:r w:rsidRPr="000E04D3">
        <w:rPr>
          <w:rFonts w:ascii="Simplified Arabic" w:hAnsi="Simplified Arabic" w:cs="Simplified Arabic"/>
          <w:sz w:val="24"/>
          <w:szCs w:val="24"/>
          <w:rtl/>
        </w:rPr>
        <w:t>.</w:t>
      </w:r>
    </w:p>
    <w:p w:rsidR="00A473AA" w:rsidRPr="000E04D3" w:rsidRDefault="00A473AA" w:rsidP="00554122">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 xml:space="preserve">محافظة طولكرم: </w:t>
      </w:r>
      <w:r w:rsidRPr="000E04D3">
        <w:rPr>
          <w:rFonts w:ascii="Simplified Arabic" w:hAnsi="Simplified Arabic" w:cs="Simplified Arabic"/>
          <w:sz w:val="24"/>
          <w:szCs w:val="24"/>
          <w:rtl/>
        </w:rPr>
        <w:t>بلغ مؤشر كثافة المنشآت فيها 41 منشأة</w:t>
      </w:r>
      <w:r w:rsidR="00554122">
        <w:rPr>
          <w:rFonts w:ascii="Simplified Arabic" w:hAnsi="Simplified Arabic" w:cs="Simplified Arabic" w:hint="cs"/>
          <w:sz w:val="24"/>
          <w:szCs w:val="24"/>
          <w:rtl/>
        </w:rPr>
        <w:t>/الف نسمة</w:t>
      </w:r>
      <w:r w:rsidRPr="000E04D3">
        <w:rPr>
          <w:rFonts w:ascii="Simplified Arabic" w:hAnsi="Simplified Arabic" w:cs="Simplified Arabic"/>
          <w:sz w:val="24"/>
          <w:szCs w:val="24"/>
          <w:rtl/>
        </w:rPr>
        <w:t xml:space="preserve"> وكان ترتيبها في المرتبة </w:t>
      </w:r>
      <w:r w:rsidR="00DB2D53">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 xml:space="preserve"> بين جميع المحافظات عام 2012. ارتفع مؤشر كثافة المنشآت فيها عام 2017 إلى 43 </w:t>
      </w:r>
      <w:r w:rsidR="00554122" w:rsidRPr="000E04D3">
        <w:rPr>
          <w:rFonts w:ascii="Simplified Arabic" w:hAnsi="Simplified Arabic" w:cs="Simplified Arabic"/>
          <w:sz w:val="24"/>
          <w:szCs w:val="24"/>
          <w:rtl/>
        </w:rPr>
        <w:t>منشأة</w:t>
      </w:r>
      <w:r w:rsidR="00554122">
        <w:rPr>
          <w:rFonts w:ascii="Simplified Arabic" w:hAnsi="Simplified Arabic" w:cs="Simplified Arabic" w:hint="cs"/>
          <w:sz w:val="24"/>
          <w:szCs w:val="24"/>
          <w:rtl/>
        </w:rPr>
        <w:t>/الف نسمة</w:t>
      </w:r>
      <w:r w:rsidRPr="000E04D3">
        <w:rPr>
          <w:rFonts w:ascii="Simplified Arabic" w:hAnsi="Simplified Arabic" w:cs="Simplified Arabic"/>
          <w:sz w:val="24"/>
          <w:szCs w:val="24"/>
          <w:rtl/>
        </w:rPr>
        <w:t xml:space="preserve">، وانتقل ترتيبها إلى المرتبة </w:t>
      </w:r>
      <w:r w:rsidR="00DB2D53">
        <w:rPr>
          <w:rFonts w:ascii="Simplified Arabic" w:hAnsi="Simplified Arabic" w:cs="Simplified Arabic" w:hint="cs"/>
          <w:sz w:val="24"/>
          <w:szCs w:val="24"/>
          <w:rtl/>
        </w:rPr>
        <w:t>الرابعة</w:t>
      </w:r>
      <w:r w:rsidRPr="000E04D3">
        <w:rPr>
          <w:rFonts w:ascii="Simplified Arabic" w:hAnsi="Simplified Arabic" w:cs="Simplified Arabic"/>
          <w:sz w:val="24"/>
          <w:szCs w:val="24"/>
          <w:rtl/>
        </w:rPr>
        <w:t>.</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 xml:space="preserve">محافظة نابلس: </w:t>
      </w:r>
      <w:r w:rsidRPr="000E04D3">
        <w:rPr>
          <w:rFonts w:ascii="Simplified Arabic" w:hAnsi="Simplified Arabic" w:cs="Simplified Arabic"/>
          <w:sz w:val="24"/>
          <w:szCs w:val="24"/>
          <w:rtl/>
        </w:rPr>
        <w:t xml:space="preserve">بلغ مؤشر كثافة المنشآت فيها 44 وكان ترتيبها في المرتبة الأولى بين جميع المحافظات عام 2012. وحافظت على مؤشر كثافة المنشآت فيها كما هو (44 </w:t>
      </w:r>
      <w:r w:rsidR="00125D53">
        <w:rPr>
          <w:rFonts w:ascii="Simplified Arabic" w:hAnsi="Simplified Arabic" w:cs="Simplified Arabic" w:hint="cs"/>
          <w:sz w:val="24"/>
          <w:szCs w:val="24"/>
          <w:rtl/>
        </w:rPr>
        <w:t>منشآة</w:t>
      </w:r>
      <w:r w:rsidR="00E7535B" w:rsidRPr="000E04D3">
        <w:rPr>
          <w:rFonts w:ascii="Simplified Arabic" w:hAnsi="Simplified Arabic" w:cs="Simplified Arabic"/>
          <w:sz w:val="24"/>
          <w:szCs w:val="24"/>
          <w:rtl/>
        </w:rPr>
        <w:t>/ألف نسمة</w:t>
      </w:r>
      <w:r w:rsidRPr="000E04D3">
        <w:rPr>
          <w:rFonts w:ascii="Simplified Arabic" w:hAnsi="Simplified Arabic" w:cs="Simplified Arabic"/>
          <w:sz w:val="24"/>
          <w:szCs w:val="24"/>
          <w:rtl/>
        </w:rPr>
        <w:t xml:space="preserve">) عام 2017، وتراجع ترتيبها إلى المرتبة </w:t>
      </w:r>
      <w:r w:rsidR="00DB2D53">
        <w:rPr>
          <w:rFonts w:ascii="Simplified Arabic" w:hAnsi="Simplified Arabic" w:cs="Simplified Arabic" w:hint="cs"/>
          <w:sz w:val="24"/>
          <w:szCs w:val="24"/>
          <w:rtl/>
        </w:rPr>
        <w:t>الثالثة</w:t>
      </w:r>
      <w:r w:rsidRPr="000E04D3">
        <w:rPr>
          <w:rFonts w:ascii="Simplified Arabic" w:hAnsi="Simplified Arabic" w:cs="Simplified Arabic"/>
          <w:sz w:val="24"/>
          <w:szCs w:val="24"/>
          <w:rtl/>
        </w:rPr>
        <w:t>.</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 xml:space="preserve">محافظة قلقيلية: </w:t>
      </w:r>
      <w:r w:rsidRPr="000E04D3">
        <w:rPr>
          <w:rFonts w:ascii="Simplified Arabic" w:hAnsi="Simplified Arabic" w:cs="Simplified Arabic"/>
          <w:sz w:val="24"/>
          <w:szCs w:val="24"/>
          <w:rtl/>
        </w:rPr>
        <w:t xml:space="preserve">بلغ مؤشر كثافة المنشآت فيها 42 منشأة/ألف نسمة وكان ترتيبها في المرتبة </w:t>
      </w:r>
      <w:r w:rsidR="001A62A8">
        <w:rPr>
          <w:rFonts w:ascii="Simplified Arabic" w:hAnsi="Simplified Arabic" w:cs="Simplified Arabic"/>
          <w:sz w:val="24"/>
          <w:szCs w:val="24"/>
          <w:rtl/>
        </w:rPr>
        <w:t xml:space="preserve">الثالثة </w:t>
      </w:r>
      <w:r w:rsidRPr="000E04D3">
        <w:rPr>
          <w:rFonts w:ascii="Simplified Arabic" w:hAnsi="Simplified Arabic" w:cs="Simplified Arabic"/>
          <w:sz w:val="24"/>
          <w:szCs w:val="24"/>
          <w:rtl/>
        </w:rPr>
        <w:t xml:space="preserve">بين جميع المحافظات عام 2012. وتراجع مؤشر كثافة المنشآت فيها إلى 41 منشأة/ألف نسمة عام 2017، وتراجع ترتيبها إلى المرتبة </w:t>
      </w:r>
      <w:r w:rsidR="00DB2D53">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w:t>
      </w:r>
    </w:p>
    <w:p w:rsidR="00A473AA" w:rsidRPr="000E04D3" w:rsidRDefault="00A473AA" w:rsidP="00554122">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 xml:space="preserve">محافظة سلفيت: </w:t>
      </w:r>
      <w:r w:rsidRPr="000E04D3">
        <w:rPr>
          <w:rFonts w:ascii="Simplified Arabic" w:hAnsi="Simplified Arabic" w:cs="Simplified Arabic"/>
          <w:sz w:val="24"/>
          <w:szCs w:val="24"/>
          <w:rtl/>
        </w:rPr>
        <w:t xml:space="preserve">بلغ مؤشر كثافة المنشآت فيها 39 منشأة/ألف نسمة وكان ترتيبها في المرتبة </w:t>
      </w:r>
      <w:r w:rsidR="00DB2D53">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بين جميع المحافظات عام 2012. ورفعت مؤشر كثافة المنشآت فيها إلى </w:t>
      </w:r>
      <w:r w:rsidR="00541D9C">
        <w:rPr>
          <w:rFonts w:ascii="Simplified Arabic" w:hAnsi="Simplified Arabic" w:cs="Simplified Arabic" w:hint="cs"/>
          <w:sz w:val="24"/>
          <w:szCs w:val="24"/>
          <w:rtl/>
        </w:rPr>
        <w:t>41</w:t>
      </w:r>
      <w:r w:rsidRPr="000E04D3">
        <w:rPr>
          <w:rFonts w:ascii="Simplified Arabic" w:hAnsi="Simplified Arabic" w:cs="Simplified Arabic"/>
          <w:sz w:val="24"/>
          <w:szCs w:val="24"/>
          <w:rtl/>
        </w:rPr>
        <w:t xml:space="preserve"> </w:t>
      </w:r>
      <w:r w:rsidR="00554122" w:rsidRPr="000E04D3">
        <w:rPr>
          <w:rFonts w:ascii="Simplified Arabic" w:hAnsi="Simplified Arabic" w:cs="Simplified Arabic"/>
          <w:sz w:val="24"/>
          <w:szCs w:val="24"/>
          <w:rtl/>
        </w:rPr>
        <w:t>منشأة</w:t>
      </w:r>
      <w:r w:rsidR="00554122">
        <w:rPr>
          <w:rFonts w:ascii="Simplified Arabic" w:hAnsi="Simplified Arabic" w:cs="Simplified Arabic" w:hint="cs"/>
          <w:sz w:val="24"/>
          <w:szCs w:val="24"/>
          <w:rtl/>
        </w:rPr>
        <w:t>/الف نسمة</w:t>
      </w:r>
      <w:r w:rsidR="00554122"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rPr>
        <w:t xml:space="preserve">عام 2017، ولكن ترتيبها تراجع إلى المرتبة </w:t>
      </w:r>
      <w:r w:rsidR="00DB2D53">
        <w:rPr>
          <w:rFonts w:ascii="Simplified Arabic" w:hAnsi="Simplified Arabic" w:cs="Simplified Arabic" w:hint="cs"/>
          <w:sz w:val="24"/>
          <w:szCs w:val="24"/>
          <w:rtl/>
        </w:rPr>
        <w:t>السابعة</w:t>
      </w:r>
      <w:r w:rsidRPr="000E04D3">
        <w:rPr>
          <w:rFonts w:ascii="Simplified Arabic" w:hAnsi="Simplified Arabic" w:cs="Simplified Arabic"/>
          <w:sz w:val="24"/>
          <w:szCs w:val="24"/>
          <w:rtl/>
        </w:rPr>
        <w:t>.</w:t>
      </w:r>
    </w:p>
    <w:p w:rsidR="00A473AA" w:rsidRPr="000E04D3" w:rsidRDefault="00A473AA" w:rsidP="00541D9C">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 xml:space="preserve">محافظة رام الله والبيرة: </w:t>
      </w:r>
      <w:r w:rsidRPr="000E04D3">
        <w:rPr>
          <w:rFonts w:ascii="Simplified Arabic" w:hAnsi="Simplified Arabic" w:cs="Simplified Arabic"/>
          <w:sz w:val="24"/>
          <w:szCs w:val="24"/>
          <w:rtl/>
        </w:rPr>
        <w:t>بلغ مؤشر كثافة المنشآت فيها 43 منشأة/ألف نسمة، وكان ترتيبها الثانية بين جميع المحافظات عام 2012. وحققت ارتفاعا في مؤشر كثافة المنشآت فيها إلى 49 منشأة/ألف نسمة عام 2017، واحتلت المرتبة الأولى من حيث جاذبيتها للمنشآت.</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أريحا والأغوار:</w:t>
      </w:r>
      <w:r w:rsidRPr="000E04D3">
        <w:rPr>
          <w:rFonts w:ascii="Simplified Arabic" w:hAnsi="Simplified Arabic" w:cs="Simplified Arabic"/>
          <w:sz w:val="24"/>
          <w:szCs w:val="24"/>
          <w:rtl/>
        </w:rPr>
        <w:t xml:space="preserve"> بلغ مؤشر كثافة المنشآت فيها 30 منشأة/ألف نسمة، وكان ترتيبها في المرتبة </w:t>
      </w:r>
      <w:r w:rsidR="00DB2D53">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بين جميع المحافظات عام 2012. حافظت على مؤشر كثافة منشآتها بدون تغيير (أي 30 منشأة/ألف نسمة)</w:t>
      </w:r>
      <w:r w:rsidR="00B2509A">
        <w:rPr>
          <w:rFonts w:ascii="Simplified Arabic" w:hAnsi="Simplified Arabic" w:cs="Simplified Arabic" w:hint="cs"/>
          <w:sz w:val="24"/>
          <w:szCs w:val="24"/>
          <w:rtl/>
        </w:rPr>
        <w:t xml:space="preserve"> عام 2017</w:t>
      </w:r>
      <w:r w:rsidRPr="000E04D3">
        <w:rPr>
          <w:rFonts w:ascii="Simplified Arabic" w:hAnsi="Simplified Arabic" w:cs="Simplified Arabic"/>
          <w:sz w:val="24"/>
          <w:szCs w:val="24"/>
          <w:rtl/>
        </w:rPr>
        <w:t xml:space="preserve">، ولكن ترتيبها انخفض إلى المرتبة </w:t>
      </w:r>
      <w:r w:rsidR="00DB2D53">
        <w:rPr>
          <w:rFonts w:ascii="Simplified Arabic" w:hAnsi="Simplified Arabic" w:cs="Simplified Arabic" w:hint="cs"/>
          <w:sz w:val="24"/>
          <w:szCs w:val="24"/>
          <w:rtl/>
        </w:rPr>
        <w:t>الحادية عشر</w:t>
      </w:r>
      <w:r w:rsidRPr="000E04D3">
        <w:rPr>
          <w:rFonts w:ascii="Simplified Arabic" w:hAnsi="Simplified Arabic" w:cs="Simplified Arabic"/>
          <w:sz w:val="24"/>
          <w:szCs w:val="24"/>
          <w:rtl/>
        </w:rPr>
        <w:t xml:space="preserve"> بين أقرانها.</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القدس:</w:t>
      </w:r>
      <w:r w:rsidRPr="000E04D3">
        <w:rPr>
          <w:rFonts w:ascii="Simplified Arabic" w:hAnsi="Simplified Arabic" w:cs="Simplified Arabic"/>
          <w:sz w:val="24"/>
          <w:szCs w:val="24"/>
          <w:rtl/>
        </w:rPr>
        <w:t xml:space="preserve"> بلغ مؤشر كثافة المنشآت فيها 26 منشأة/ألف نسمة، وكان ترتيبها </w:t>
      </w:r>
      <w:r w:rsidR="00DB2D53">
        <w:rPr>
          <w:rFonts w:ascii="Simplified Arabic" w:hAnsi="Simplified Arabic" w:cs="Simplified Arabic" w:hint="cs"/>
          <w:sz w:val="24"/>
          <w:szCs w:val="24"/>
          <w:rtl/>
        </w:rPr>
        <w:t>الرابعة عشر</w:t>
      </w:r>
      <w:r w:rsidRPr="000E04D3">
        <w:rPr>
          <w:rFonts w:ascii="Simplified Arabic" w:hAnsi="Simplified Arabic" w:cs="Simplified Arabic"/>
          <w:sz w:val="24"/>
          <w:szCs w:val="24"/>
          <w:rtl/>
        </w:rPr>
        <w:t xml:space="preserve"> بين جميع المحافظات عام 2012. وشهدت تدهورا إضافيا في مؤشر كثافة المنشآت فيها إلى 25 منشأة/ألف نسمة عام 2017، مما خفض ترتيبها إلى المرتبة </w:t>
      </w:r>
      <w:r w:rsidR="00DB2D53">
        <w:rPr>
          <w:rFonts w:ascii="Simplified Arabic" w:hAnsi="Simplified Arabic" w:cs="Simplified Arabic" w:hint="cs"/>
          <w:sz w:val="24"/>
          <w:szCs w:val="24"/>
          <w:rtl/>
        </w:rPr>
        <w:t>الخامسة عشر</w:t>
      </w:r>
      <w:r w:rsidRPr="000E04D3">
        <w:rPr>
          <w:rFonts w:ascii="Simplified Arabic" w:hAnsi="Simplified Arabic" w:cs="Simplified Arabic"/>
          <w:sz w:val="24"/>
          <w:szCs w:val="24"/>
          <w:rtl/>
        </w:rPr>
        <w:t>.</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بيت لحم:</w:t>
      </w:r>
      <w:r w:rsidRPr="000E04D3">
        <w:rPr>
          <w:rFonts w:ascii="Simplified Arabic" w:hAnsi="Simplified Arabic" w:cs="Simplified Arabic"/>
          <w:sz w:val="24"/>
          <w:szCs w:val="24"/>
          <w:rtl/>
        </w:rPr>
        <w:t xml:space="preserve"> بلغ مؤشر كثافة المنشآت فيها 38 منشأة/ألف نسمة وكان ترتيبها في المركز </w:t>
      </w:r>
      <w:r w:rsidR="00DB2D53">
        <w:rPr>
          <w:rFonts w:ascii="Simplified Arabic" w:hAnsi="Simplified Arabic" w:cs="Simplified Arabic" w:hint="cs"/>
          <w:sz w:val="24"/>
          <w:szCs w:val="24"/>
          <w:rtl/>
        </w:rPr>
        <w:t>السابع</w:t>
      </w:r>
      <w:r w:rsidRPr="000E04D3">
        <w:rPr>
          <w:rFonts w:ascii="Simplified Arabic" w:hAnsi="Simplified Arabic" w:cs="Simplified Arabic"/>
          <w:sz w:val="24"/>
          <w:szCs w:val="24"/>
          <w:rtl/>
        </w:rPr>
        <w:t xml:space="preserve"> بين جميع المحافظات عام 2012. وشهدت تحسنا ملحوظا في مؤشر كثافة المنشآت فيها إلى 42 منشأة/ألف نسمة عام 2017، مما رفعها إلى المرتبة </w:t>
      </w:r>
      <w:r w:rsidR="00DB2D53">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 xml:space="preserve">  من حيث جاذبيتها للمنشآت.</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الخليل:</w:t>
      </w:r>
      <w:r w:rsidRPr="000E04D3">
        <w:rPr>
          <w:rFonts w:ascii="Simplified Arabic" w:hAnsi="Simplified Arabic" w:cs="Simplified Arabic"/>
          <w:sz w:val="24"/>
          <w:szCs w:val="24"/>
          <w:rtl/>
        </w:rPr>
        <w:t xml:space="preserve"> بلغ مؤشر كثافة المنشآت فيها 33 منشأة/ألف نسمة، وكان ترتيبها </w:t>
      </w:r>
      <w:r w:rsidR="00DB2D53">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بين جميع المحافظات عام 2012. وشهدت ارتفاعا في مؤشر كثافة منشآتها إلى 34 منشأة/ألف نسمة عام 2017، ولكنها ظلت تحتل نفس المرتبة </w:t>
      </w:r>
      <w:r w:rsidR="00DB2D53">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من حيث جاذبيتها للمنشآت.</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شمال غزة:</w:t>
      </w:r>
      <w:r w:rsidRPr="000E04D3">
        <w:rPr>
          <w:rFonts w:ascii="Simplified Arabic" w:hAnsi="Simplified Arabic" w:cs="Simplified Arabic"/>
          <w:sz w:val="24"/>
          <w:szCs w:val="24"/>
          <w:rtl/>
        </w:rPr>
        <w:t xml:space="preserve"> بلغ مؤشر كثافة المنشآت فيها 23 منشأة/ألف نسمة، وكان ترتيبها </w:t>
      </w:r>
      <w:r w:rsidR="00DB2D53">
        <w:rPr>
          <w:rFonts w:ascii="Simplified Arabic" w:hAnsi="Simplified Arabic" w:cs="Simplified Arabic" w:hint="cs"/>
          <w:sz w:val="24"/>
          <w:szCs w:val="24"/>
          <w:rtl/>
        </w:rPr>
        <w:t>السادسة عشر</w:t>
      </w:r>
      <w:r w:rsidRPr="000E04D3">
        <w:rPr>
          <w:rFonts w:ascii="Simplified Arabic" w:hAnsi="Simplified Arabic" w:cs="Simplified Arabic"/>
          <w:sz w:val="24"/>
          <w:szCs w:val="24"/>
          <w:rtl/>
        </w:rPr>
        <w:t xml:space="preserve"> بين جميع المحافظات عام 2012. رفعت مؤشر كثافة المنشآت فيها إلى 24 منشأة/ألف نسمة عام 2017، ولكنها ظلت في نفس المرتبة الأخيرة من حيث جاذبيتها للمنشآت.</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غزة:</w:t>
      </w:r>
      <w:r w:rsidRPr="000E04D3">
        <w:rPr>
          <w:rFonts w:ascii="Simplified Arabic" w:hAnsi="Simplified Arabic" w:cs="Simplified Arabic"/>
          <w:sz w:val="24"/>
          <w:szCs w:val="24"/>
          <w:rtl/>
        </w:rPr>
        <w:t xml:space="preserve"> بلغ مؤشر كثافة المنشآت فيها </w:t>
      </w:r>
      <w:r w:rsidR="00125D53">
        <w:rPr>
          <w:rFonts w:ascii="Simplified Arabic" w:hAnsi="Simplified Arabic" w:cs="Simplified Arabic" w:hint="cs"/>
          <w:sz w:val="24"/>
          <w:szCs w:val="24"/>
          <w:rtl/>
        </w:rPr>
        <w:t>33</w:t>
      </w:r>
      <w:r w:rsidRPr="000E04D3">
        <w:rPr>
          <w:rFonts w:ascii="Simplified Arabic" w:hAnsi="Simplified Arabic" w:cs="Simplified Arabic"/>
          <w:sz w:val="24"/>
          <w:szCs w:val="24"/>
          <w:rtl/>
        </w:rPr>
        <w:t xml:space="preserve"> منشأة/ألف نسمة وكان ترتيبها </w:t>
      </w:r>
      <w:r w:rsidR="00DB2D53">
        <w:rPr>
          <w:rFonts w:ascii="Simplified Arabic" w:hAnsi="Simplified Arabic" w:cs="Simplified Arabic" w:hint="cs"/>
          <w:sz w:val="24"/>
          <w:szCs w:val="24"/>
          <w:rtl/>
        </w:rPr>
        <w:t>التاسعة</w:t>
      </w:r>
      <w:r w:rsidRPr="000E04D3">
        <w:rPr>
          <w:rFonts w:ascii="Simplified Arabic" w:hAnsi="Simplified Arabic" w:cs="Simplified Arabic"/>
          <w:sz w:val="24"/>
          <w:szCs w:val="24"/>
          <w:rtl/>
        </w:rPr>
        <w:t xml:space="preserve"> بين جميع المحافظات عام 2012. وانخفض مؤشر كثافة المنشآت فيها إلى 30 منشأة/ألف نسمة عام 2017، وتراجعت مرتبتها إلى المرتبة </w:t>
      </w:r>
      <w:r w:rsidR="00DB2D53">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من حيث جاذبيتها للمنشآت.</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lastRenderedPageBreak/>
        <w:t>محافظة دير البلح:</w:t>
      </w:r>
      <w:r w:rsidRPr="000E04D3">
        <w:rPr>
          <w:rFonts w:ascii="Simplified Arabic" w:hAnsi="Simplified Arabic" w:cs="Simplified Arabic"/>
          <w:sz w:val="24"/>
          <w:szCs w:val="24"/>
          <w:rtl/>
        </w:rPr>
        <w:t xml:space="preserve"> بلغ مؤشر كثافة المنشآت فيها 25 منشأة/ألف نسمة، وكان ترتيبها </w:t>
      </w:r>
      <w:r w:rsidR="00DB2D53">
        <w:rPr>
          <w:rFonts w:ascii="Simplified Arabic" w:hAnsi="Simplified Arabic" w:cs="Simplified Arabic" w:hint="cs"/>
          <w:sz w:val="24"/>
          <w:szCs w:val="24"/>
          <w:rtl/>
        </w:rPr>
        <w:t>الخامسة عشر</w:t>
      </w:r>
      <w:r w:rsidRPr="000E04D3">
        <w:rPr>
          <w:rFonts w:ascii="Simplified Arabic" w:hAnsi="Simplified Arabic" w:cs="Simplified Arabic"/>
          <w:sz w:val="24"/>
          <w:szCs w:val="24"/>
          <w:rtl/>
        </w:rPr>
        <w:t xml:space="preserve"> بين جميع المحافظات عام 2012. ولم يطرأ أي تغيير على مؤشر كثافة المنشآت فيها عام 2017، ولكن ترتيبها ارتقى إلى المرتبة </w:t>
      </w:r>
      <w:r w:rsidR="00DB2D53">
        <w:rPr>
          <w:rFonts w:ascii="Simplified Arabic" w:hAnsi="Simplified Arabic" w:cs="Simplified Arabic" w:hint="cs"/>
          <w:sz w:val="24"/>
          <w:szCs w:val="24"/>
          <w:rtl/>
        </w:rPr>
        <w:t>الثا</w:t>
      </w:r>
      <w:r w:rsidR="00883ED1">
        <w:rPr>
          <w:rFonts w:ascii="Simplified Arabic" w:hAnsi="Simplified Arabic" w:cs="Simplified Arabic" w:hint="cs"/>
          <w:sz w:val="24"/>
          <w:szCs w:val="24"/>
          <w:rtl/>
        </w:rPr>
        <w:t>ل</w:t>
      </w:r>
      <w:r w:rsidR="00DB2D53">
        <w:rPr>
          <w:rFonts w:ascii="Simplified Arabic" w:hAnsi="Simplified Arabic" w:cs="Simplified Arabic" w:hint="cs"/>
          <w:sz w:val="24"/>
          <w:szCs w:val="24"/>
          <w:rtl/>
        </w:rPr>
        <w:t>ثة عشر</w:t>
      </w:r>
      <w:r w:rsidRPr="000E04D3">
        <w:rPr>
          <w:rFonts w:ascii="Simplified Arabic" w:hAnsi="Simplified Arabic" w:cs="Simplified Arabic"/>
          <w:sz w:val="24"/>
          <w:szCs w:val="24"/>
          <w:rtl/>
        </w:rPr>
        <w:t xml:space="preserve"> من حيث جاذبيتها للمنشآت.</w:t>
      </w:r>
    </w:p>
    <w:p w:rsidR="00A473AA" w:rsidRPr="000E04D3" w:rsidRDefault="00A473AA" w:rsidP="00DB2D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محافظة خانيونس:</w:t>
      </w:r>
      <w:r w:rsidRPr="000E04D3">
        <w:rPr>
          <w:rFonts w:ascii="Simplified Arabic" w:hAnsi="Simplified Arabic" w:cs="Simplified Arabic"/>
          <w:sz w:val="24"/>
          <w:szCs w:val="24"/>
          <w:rtl/>
        </w:rPr>
        <w:t xml:space="preserve"> بلغ مؤشر كثافة المنشآت فيها 27 منشأة/ألف نسمة، وكان ترتيبها </w:t>
      </w:r>
      <w:r w:rsidR="00DB2D53">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بين جميع المحافظات عام 2012. وانخفض مؤشر كثافة المنشآت فيها إلى 25 منشأة/ألف نسمة عام 2017، مما خفض ترتيبها إلى المرتبة </w:t>
      </w:r>
      <w:r w:rsidR="00DB2D53">
        <w:rPr>
          <w:rFonts w:ascii="Simplified Arabic" w:hAnsi="Simplified Arabic" w:cs="Simplified Arabic" w:hint="cs"/>
          <w:sz w:val="24"/>
          <w:szCs w:val="24"/>
          <w:rtl/>
        </w:rPr>
        <w:t>الرابعة عشر</w:t>
      </w:r>
      <w:r w:rsidRPr="000E04D3">
        <w:rPr>
          <w:rFonts w:ascii="Simplified Arabic" w:hAnsi="Simplified Arabic" w:cs="Simplified Arabic"/>
          <w:sz w:val="24"/>
          <w:szCs w:val="24"/>
          <w:rtl/>
        </w:rPr>
        <w:t xml:space="preserve"> من حيث جاذبيتها للمنشآت.</w:t>
      </w:r>
    </w:p>
    <w:p w:rsidR="00A473AA" w:rsidRDefault="00A473AA" w:rsidP="00DB2D53">
      <w:pPr>
        <w:pStyle w:val="BodyText"/>
        <w:jc w:val="both"/>
        <w:rPr>
          <w:rFonts w:ascii="Simplified Arabic" w:hAnsi="Simplified Arabic" w:cs="Simplified Arabic"/>
          <w:sz w:val="24"/>
          <w:szCs w:val="24"/>
          <w:rtl/>
        </w:rPr>
      </w:pPr>
      <w:r w:rsidRPr="00B270EB">
        <w:rPr>
          <w:rFonts w:ascii="Simplified Arabic" w:hAnsi="Simplified Arabic" w:cs="Simplified Arabic"/>
          <w:b/>
          <w:bCs/>
          <w:sz w:val="24"/>
          <w:szCs w:val="24"/>
          <w:rtl/>
        </w:rPr>
        <w:t>محافظة رفح</w:t>
      </w:r>
      <w:r w:rsidRPr="00886E38">
        <w:rPr>
          <w:rFonts w:ascii="Simplified Arabic" w:hAnsi="Simplified Arabic" w:cs="Simplified Arabic"/>
          <w:sz w:val="24"/>
          <w:szCs w:val="24"/>
          <w:rtl/>
        </w:rPr>
        <w:t>:</w:t>
      </w:r>
      <w:r w:rsidRPr="000E04D3">
        <w:rPr>
          <w:rFonts w:ascii="Simplified Arabic" w:hAnsi="Simplified Arabic" w:cs="Simplified Arabic"/>
          <w:sz w:val="24"/>
          <w:szCs w:val="24"/>
          <w:rtl/>
        </w:rPr>
        <w:t xml:space="preserve"> بلغ مؤشر كثافة المنشآت فيها 27 منشأة/ألف نسمة، وكان ترتيبها </w:t>
      </w:r>
      <w:r w:rsidR="00DB2D53">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بين جميع المحافظات عام 2012. </w:t>
      </w:r>
      <w:r w:rsidR="00975FC1">
        <w:rPr>
          <w:rFonts w:ascii="Simplified Arabic" w:hAnsi="Simplified Arabic" w:cs="Simplified Arabic" w:hint="cs"/>
          <w:sz w:val="24"/>
          <w:szCs w:val="24"/>
          <w:rtl/>
        </w:rPr>
        <w:t>ولم</w:t>
      </w:r>
      <w:r w:rsidR="00541D9C">
        <w:rPr>
          <w:rFonts w:ascii="Simplified Arabic" w:hAnsi="Simplified Arabic" w:cs="Simplified Arabic" w:hint="cs"/>
          <w:sz w:val="24"/>
          <w:szCs w:val="24"/>
          <w:rtl/>
        </w:rPr>
        <w:t xml:space="preserve"> يطرأ أي تغيير على</w:t>
      </w:r>
      <w:r w:rsidRPr="000E04D3">
        <w:rPr>
          <w:rFonts w:ascii="Simplified Arabic" w:hAnsi="Simplified Arabic" w:cs="Simplified Arabic"/>
          <w:sz w:val="24"/>
          <w:szCs w:val="24"/>
          <w:rtl/>
        </w:rPr>
        <w:t xml:space="preserve"> مؤشر كثافة المنشآت عام 2017، ولكن ارتفعت مرتبتها إلى المرتبة </w:t>
      </w:r>
      <w:r w:rsidR="00DB2D53">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من حيث جاذبيتها للمنشآت.</w:t>
      </w:r>
    </w:p>
    <w:p w:rsidR="00886E38" w:rsidRPr="000E04D3" w:rsidRDefault="00886E38" w:rsidP="00886E38">
      <w:pPr>
        <w:pStyle w:val="BodyText"/>
        <w:jc w:val="both"/>
        <w:rPr>
          <w:rFonts w:ascii="Simplified Arabic" w:hAnsi="Simplified Arabic" w:cs="Simplified Arabic"/>
          <w:sz w:val="24"/>
          <w:szCs w:val="24"/>
          <w:rtl/>
        </w:rPr>
      </w:pPr>
    </w:p>
    <w:p w:rsidR="00A473AA" w:rsidRPr="00886E38" w:rsidRDefault="004E5FBE" w:rsidP="00B61BB5">
      <w:pPr>
        <w:pStyle w:val="BodyText"/>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3</w:t>
      </w:r>
      <w:r w:rsidR="00541D9C" w:rsidRPr="00886E38">
        <w:rPr>
          <w:rFonts w:ascii="Simplified Arabic" w:hAnsi="Simplified Arabic" w:cs="Simplified Arabic" w:hint="cs"/>
          <w:b/>
          <w:bCs/>
          <w:sz w:val="24"/>
          <w:szCs w:val="24"/>
          <w:rtl/>
        </w:rPr>
        <w:t xml:space="preserve">.2 </w:t>
      </w:r>
      <w:r w:rsidR="00A473AA" w:rsidRPr="00886E38">
        <w:rPr>
          <w:rFonts w:ascii="Simplified Arabic" w:hAnsi="Simplified Arabic" w:cs="Simplified Arabic"/>
          <w:b/>
          <w:bCs/>
          <w:sz w:val="24"/>
          <w:szCs w:val="24"/>
          <w:rtl/>
        </w:rPr>
        <w:t>تطور عدد المنشآت العاملة في فلسطين حسب طبيعة النشاط الاقتصادي الرئيسي</w:t>
      </w:r>
      <w:r w:rsidR="00B61BB5">
        <w:rPr>
          <w:rFonts w:ascii="Simplified Arabic" w:hAnsi="Simplified Arabic" w:cs="Simplified Arabic" w:hint="cs"/>
          <w:b/>
          <w:bCs/>
          <w:sz w:val="24"/>
          <w:szCs w:val="24"/>
          <w:rtl/>
        </w:rPr>
        <w:t xml:space="preserve"> لعامي</w:t>
      </w:r>
      <w:r w:rsidR="00A473AA" w:rsidRPr="00886E38">
        <w:rPr>
          <w:rFonts w:ascii="Simplified Arabic" w:hAnsi="Simplified Arabic" w:cs="Simplified Arabic"/>
          <w:b/>
          <w:bCs/>
          <w:sz w:val="24"/>
          <w:szCs w:val="24"/>
        </w:rPr>
        <w:t xml:space="preserve"> </w:t>
      </w:r>
      <w:r w:rsidR="00A473AA" w:rsidRPr="00886E38">
        <w:rPr>
          <w:rFonts w:ascii="Simplified Arabic" w:hAnsi="Simplified Arabic" w:cs="Simplified Arabic"/>
          <w:b/>
          <w:bCs/>
          <w:sz w:val="24"/>
          <w:szCs w:val="24"/>
          <w:rtl/>
        </w:rPr>
        <w:t>2012</w:t>
      </w:r>
      <w:r w:rsidR="00B61BB5">
        <w:rPr>
          <w:rFonts w:ascii="Simplified Arabic" w:hAnsi="Simplified Arabic" w:cs="Simplified Arabic" w:hint="cs"/>
          <w:b/>
          <w:bCs/>
          <w:sz w:val="24"/>
          <w:szCs w:val="24"/>
          <w:rtl/>
        </w:rPr>
        <w:t xml:space="preserve">، </w:t>
      </w:r>
      <w:r w:rsidR="00A473AA" w:rsidRPr="00886E38">
        <w:rPr>
          <w:rFonts w:ascii="Simplified Arabic" w:hAnsi="Simplified Arabic" w:cs="Simplified Arabic"/>
          <w:b/>
          <w:bCs/>
          <w:sz w:val="24"/>
          <w:szCs w:val="24"/>
          <w:rtl/>
        </w:rPr>
        <w:t>2017</w:t>
      </w:r>
      <w:r w:rsidR="00541D9C" w:rsidRPr="00886E38">
        <w:rPr>
          <w:rFonts w:ascii="Simplified Arabic" w:hAnsi="Simplified Arabic" w:cs="Simplified Arabic" w:hint="cs"/>
          <w:b/>
          <w:bCs/>
          <w:sz w:val="24"/>
          <w:szCs w:val="24"/>
          <w:rtl/>
        </w:rPr>
        <w:t xml:space="preserve"> </w:t>
      </w:r>
    </w:p>
    <w:p w:rsidR="00A473AA" w:rsidRDefault="008F4ADF" w:rsidP="00087F39">
      <w:pPr>
        <w:pStyle w:val="BodyText"/>
        <w:jc w:val="both"/>
        <w:rPr>
          <w:rFonts w:ascii="Simplified Arabic" w:hAnsi="Simplified Arabic" w:cs="Simplified Arabic"/>
          <w:sz w:val="24"/>
          <w:szCs w:val="24"/>
          <w:rtl/>
        </w:rPr>
      </w:pPr>
      <w:r>
        <w:rPr>
          <w:rFonts w:ascii="Simplified Arabic" w:hAnsi="Simplified Arabic" w:cs="Simplified Arabic" w:hint="cs"/>
          <w:sz w:val="24"/>
          <w:szCs w:val="24"/>
          <w:rtl/>
        </w:rPr>
        <w:t>أظهرت النتائج</w:t>
      </w:r>
      <w:r w:rsidR="00A473AA" w:rsidRPr="000E04D3">
        <w:rPr>
          <w:rFonts w:ascii="Simplified Arabic" w:hAnsi="Simplified Arabic" w:cs="Simplified Arabic"/>
          <w:sz w:val="24"/>
          <w:szCs w:val="24"/>
          <w:rtl/>
        </w:rPr>
        <w:t xml:space="preserve"> أن 51.</w:t>
      </w:r>
      <w:r w:rsidR="00087F39">
        <w:rPr>
          <w:rFonts w:ascii="Simplified Arabic" w:hAnsi="Simplified Arabic" w:cs="Simplified Arabic" w:hint="cs"/>
          <w:sz w:val="24"/>
          <w:szCs w:val="24"/>
          <w:rtl/>
        </w:rPr>
        <w:t>3</w:t>
      </w:r>
      <w:r w:rsidR="00A473AA" w:rsidRPr="000E04D3">
        <w:rPr>
          <w:rFonts w:ascii="Simplified Arabic" w:hAnsi="Simplified Arabic" w:cs="Simplified Arabic"/>
          <w:sz w:val="24"/>
          <w:szCs w:val="24"/>
          <w:rtl/>
        </w:rPr>
        <w:t xml:space="preserve">% من المنشآت العاملة في فلسطين </w:t>
      </w:r>
      <w:r w:rsidR="00886E38">
        <w:rPr>
          <w:rFonts w:ascii="Simplified Arabic" w:hAnsi="Simplified Arabic" w:cs="Simplified Arabic" w:hint="cs"/>
          <w:sz w:val="24"/>
          <w:szCs w:val="24"/>
          <w:rtl/>
        </w:rPr>
        <w:t xml:space="preserve">عام 2017 </w:t>
      </w:r>
      <w:r w:rsidR="00A473AA" w:rsidRPr="000E04D3">
        <w:rPr>
          <w:rFonts w:ascii="Simplified Arabic" w:hAnsi="Simplified Arabic" w:cs="Simplified Arabic"/>
          <w:sz w:val="24"/>
          <w:szCs w:val="24"/>
          <w:rtl/>
        </w:rPr>
        <w:t>تعمل في أنشطة تجارة الجملة والمفرد (التجزئة) وإصلاح المركبات ذات المحركات والدراجات النارية، وأن 6 أنشطة أخرى يتركز فيها 40.</w:t>
      </w:r>
      <w:r w:rsidR="00886E38">
        <w:rPr>
          <w:rFonts w:ascii="Simplified Arabic" w:hAnsi="Simplified Arabic" w:cs="Simplified Arabic" w:hint="cs"/>
          <w:sz w:val="24"/>
          <w:szCs w:val="24"/>
          <w:rtl/>
        </w:rPr>
        <w:t>2</w:t>
      </w:r>
      <w:r w:rsidR="00A473AA" w:rsidRPr="000E04D3">
        <w:rPr>
          <w:rFonts w:ascii="Simplified Arabic" w:hAnsi="Simplified Arabic" w:cs="Simplified Arabic"/>
          <w:sz w:val="24"/>
          <w:szCs w:val="24"/>
          <w:rtl/>
        </w:rPr>
        <w:t>% من المنش</w:t>
      </w:r>
      <w:r w:rsidR="00886E38">
        <w:rPr>
          <w:rFonts w:ascii="Simplified Arabic" w:hAnsi="Simplified Arabic" w:cs="Simplified Arabic"/>
          <w:sz w:val="24"/>
          <w:szCs w:val="24"/>
          <w:rtl/>
        </w:rPr>
        <w:t>آت وهي: أنشطة الصناعة التحويلية بواقع 12.5%، والخدمات الأخرى</w:t>
      </w:r>
      <w:r w:rsidR="00A473AA" w:rsidRPr="000E04D3">
        <w:rPr>
          <w:rFonts w:ascii="Simplified Arabic" w:hAnsi="Simplified Arabic" w:cs="Simplified Arabic"/>
          <w:sz w:val="24"/>
          <w:szCs w:val="24"/>
          <w:rtl/>
        </w:rPr>
        <w:t xml:space="preserve"> ويعمل فيها 10.8%، و</w:t>
      </w:r>
      <w:r w:rsidR="00886E38">
        <w:rPr>
          <w:rFonts w:ascii="Simplified Arabic" w:hAnsi="Simplified Arabic" w:cs="Simplified Arabic" w:hint="cs"/>
          <w:sz w:val="24"/>
          <w:szCs w:val="24"/>
          <w:rtl/>
        </w:rPr>
        <w:t xml:space="preserve">خدمات </w:t>
      </w:r>
      <w:r w:rsidR="00A473AA" w:rsidRPr="000E04D3">
        <w:rPr>
          <w:rFonts w:ascii="Simplified Arabic" w:hAnsi="Simplified Arabic" w:cs="Simplified Arabic"/>
          <w:sz w:val="24"/>
          <w:szCs w:val="24"/>
          <w:rtl/>
        </w:rPr>
        <w:t>الإق</w:t>
      </w:r>
      <w:r w:rsidR="00257989">
        <w:rPr>
          <w:rFonts w:ascii="Simplified Arabic" w:hAnsi="Simplified Arabic" w:cs="Simplified Arabic"/>
          <w:sz w:val="24"/>
          <w:szCs w:val="24"/>
          <w:rtl/>
        </w:rPr>
        <w:t>امة والطعام ويعمل فيها 5.2%، و</w:t>
      </w:r>
      <w:r w:rsidR="00A473AA" w:rsidRPr="000E04D3">
        <w:rPr>
          <w:rFonts w:ascii="Simplified Arabic" w:hAnsi="Simplified Arabic" w:cs="Simplified Arabic"/>
          <w:sz w:val="24"/>
          <w:szCs w:val="24"/>
          <w:rtl/>
        </w:rPr>
        <w:t xml:space="preserve">صحة </w:t>
      </w:r>
      <w:r w:rsidR="00257989">
        <w:rPr>
          <w:rFonts w:ascii="Simplified Arabic" w:hAnsi="Simplified Arabic" w:cs="Simplified Arabic" w:hint="cs"/>
          <w:sz w:val="24"/>
          <w:szCs w:val="24"/>
          <w:rtl/>
        </w:rPr>
        <w:t xml:space="preserve">الإنسان </w:t>
      </w:r>
      <w:r w:rsidR="00A473AA" w:rsidRPr="000E04D3">
        <w:rPr>
          <w:rFonts w:ascii="Simplified Arabic" w:hAnsi="Simplified Arabic" w:cs="Simplified Arabic"/>
          <w:sz w:val="24"/>
          <w:szCs w:val="24"/>
          <w:rtl/>
        </w:rPr>
        <w:t xml:space="preserve">والعمل الاجتماعي ويعمل فيها 4.3%، والتعليم ويعمل فيها 4.3%، والأنشطة المهنية والعلمية والتقنية ويعمل فيها 3.1% من إجمالي المنشآت العاملة. (للتفاصيل انظر جدول 4 في الملحق).  ويوضح </w:t>
      </w:r>
      <w:r w:rsidR="009300BD">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الشكل </w:t>
      </w:r>
      <w:r w:rsidR="009300BD">
        <w:rPr>
          <w:rFonts w:ascii="Simplified Arabic" w:hAnsi="Simplified Arabic" w:cs="Simplified Arabic" w:hint="cs"/>
          <w:sz w:val="24"/>
          <w:szCs w:val="24"/>
          <w:rtl/>
        </w:rPr>
        <w:t>4)</w:t>
      </w:r>
      <w:r w:rsidR="00A473AA" w:rsidRPr="000E04D3">
        <w:rPr>
          <w:rFonts w:ascii="Simplified Arabic" w:hAnsi="Simplified Arabic" w:cs="Simplified Arabic"/>
          <w:sz w:val="24"/>
          <w:szCs w:val="24"/>
          <w:rtl/>
        </w:rPr>
        <w:t xml:space="preserve"> عدد المنشآت العاملة في القطاع الخاص والأهلي والشركات الحكومية في فلسطين حسب النشاط الاقتصادي. </w:t>
      </w:r>
    </w:p>
    <w:p w:rsidR="00886E38" w:rsidRPr="000E04D3" w:rsidRDefault="00886E38" w:rsidP="00A473AA">
      <w:pPr>
        <w:pStyle w:val="BodyText"/>
        <w:jc w:val="both"/>
        <w:rPr>
          <w:rFonts w:ascii="Simplified Arabic" w:hAnsi="Simplified Arabic" w:cs="Simplified Arabic"/>
          <w:sz w:val="24"/>
          <w:szCs w:val="24"/>
          <w:rtl/>
        </w:rPr>
      </w:pPr>
    </w:p>
    <w:p w:rsidR="00A473AA" w:rsidRDefault="00A473AA" w:rsidP="00257989">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ومن الملاحظ أن ظاهرة تركز</w:t>
      </w:r>
      <w:r w:rsidRPr="000E04D3">
        <w:rPr>
          <w:rStyle w:val="FootnoteReference"/>
          <w:rFonts w:ascii="Simplified Arabic" w:hAnsi="Simplified Arabic" w:cs="Simplified Arabic"/>
          <w:sz w:val="24"/>
          <w:szCs w:val="24"/>
          <w:rtl/>
        </w:rPr>
        <w:footnoteReference w:id="14"/>
      </w:r>
      <w:r w:rsidRPr="000E04D3">
        <w:rPr>
          <w:rFonts w:ascii="Simplified Arabic" w:hAnsi="Simplified Arabic" w:cs="Simplified Arabic"/>
          <w:sz w:val="24"/>
          <w:szCs w:val="24"/>
          <w:rtl/>
        </w:rPr>
        <w:t xml:space="preserve"> المنشآت المذكورة كانت قائمة في العام 2012 مع استثناء وحيد فقط وهو تراجع عدد منشآت أنشطة النقل والتخزين بشكل ملحوظ من 4,046 إلى 1,741 منشأة،</w:t>
      </w:r>
      <w:r w:rsidRPr="000E04D3">
        <w:rPr>
          <w:rStyle w:val="FootnoteReference"/>
          <w:rFonts w:ascii="Simplified Arabic" w:hAnsi="Simplified Arabic" w:cs="Simplified Arabic"/>
          <w:sz w:val="24"/>
          <w:szCs w:val="24"/>
          <w:rtl/>
        </w:rPr>
        <w:footnoteReference w:id="15"/>
      </w:r>
      <w:r w:rsidRPr="000E04D3">
        <w:rPr>
          <w:rFonts w:ascii="Simplified Arabic" w:hAnsi="Simplified Arabic" w:cs="Simplified Arabic"/>
          <w:sz w:val="24"/>
          <w:szCs w:val="24"/>
          <w:rtl/>
        </w:rPr>
        <w:t xml:space="preserve"> وانخفاض نسبة منشآتها من 2.</w:t>
      </w:r>
      <w:r w:rsidR="00257989">
        <w:rPr>
          <w:rFonts w:ascii="Simplified Arabic" w:hAnsi="Simplified Arabic" w:cs="Simplified Arabic" w:hint="cs"/>
          <w:sz w:val="24"/>
          <w:szCs w:val="24"/>
          <w:rtl/>
        </w:rPr>
        <w:t>8</w:t>
      </w:r>
      <w:r w:rsidRPr="000E04D3">
        <w:rPr>
          <w:rFonts w:ascii="Simplified Arabic" w:hAnsi="Simplified Arabic" w:cs="Simplified Arabic"/>
          <w:sz w:val="24"/>
          <w:szCs w:val="24"/>
          <w:rtl/>
        </w:rPr>
        <w:t>% إلى 1.1% من إجمالي عدد المنشآت، وانتقالها من المرتبة السابعة إلى العاشرة من حيث عدد منشآتها، وحلول الأنشطة المهنية والعلمية والتقنية مكانها في المرتبة السابعة عام 2017.</w:t>
      </w:r>
      <w:r w:rsidR="00A22959">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فيما عدا ذلك، حافظت معظم الأنشطة الأخرى على ترتيبها من حيث عدد منشآتها العاملة خلال الفترة 2012- 2017.</w:t>
      </w:r>
    </w:p>
    <w:p w:rsidR="00886E38" w:rsidRPr="000E04D3" w:rsidRDefault="00886E38" w:rsidP="00A473AA">
      <w:pPr>
        <w:pStyle w:val="BodyText"/>
        <w:jc w:val="both"/>
        <w:rPr>
          <w:rFonts w:ascii="Simplified Arabic" w:hAnsi="Simplified Arabic" w:cs="Simplified Arabic"/>
          <w:sz w:val="24"/>
          <w:szCs w:val="24"/>
          <w:rtl/>
        </w:rPr>
      </w:pPr>
    </w:p>
    <w:p w:rsidR="00A473AA" w:rsidRPr="000E04D3" w:rsidRDefault="00A473AA" w:rsidP="00A22959">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ويلاحظ أن حدة تركز المنشآت العاملة في الأنشطة السبعة المذكورة التي تضم 91.5% من المنشآت، كان قد تعزز في الفترة 2012- 2017، بارتفاع حصة كل منها في عدد المنشآت كما يلي: تجارة الجملة والمفرد (التجزئة) وإصلاح المركبات ذات المحركات والدراجات النارية بـ 0.1 نقطة مئوية؛ الصناعات التحويلية بـ 0.1 نقطة مئوية؛ الخدمات الأخرى بـ </w:t>
      </w:r>
      <w:r w:rsidR="00A22959">
        <w:rPr>
          <w:rFonts w:ascii="Simplified Arabic" w:hAnsi="Simplified Arabic" w:cs="Simplified Arabic" w:hint="cs"/>
          <w:sz w:val="24"/>
          <w:szCs w:val="24"/>
          <w:rtl/>
        </w:rPr>
        <w:t>0.4</w:t>
      </w:r>
      <w:r w:rsidRPr="000E04D3">
        <w:rPr>
          <w:rFonts w:ascii="Simplified Arabic" w:hAnsi="Simplified Arabic" w:cs="Simplified Arabic"/>
          <w:sz w:val="24"/>
          <w:szCs w:val="24"/>
          <w:rtl/>
        </w:rPr>
        <w:t xml:space="preserve"> نقطة مئوية؛ أنشطة </w:t>
      </w:r>
      <w:r w:rsidR="00A22959">
        <w:rPr>
          <w:rFonts w:ascii="Simplified Arabic" w:hAnsi="Simplified Arabic" w:cs="Simplified Arabic" w:hint="cs"/>
          <w:sz w:val="24"/>
          <w:szCs w:val="24"/>
          <w:rtl/>
        </w:rPr>
        <w:t>خدمات الإقامة و</w:t>
      </w:r>
      <w:r w:rsidR="00A22959">
        <w:rPr>
          <w:rFonts w:ascii="Simplified Arabic" w:hAnsi="Simplified Arabic" w:cs="Simplified Arabic"/>
          <w:sz w:val="24"/>
          <w:szCs w:val="24"/>
          <w:rtl/>
        </w:rPr>
        <w:t xml:space="preserve">الطعام </w:t>
      </w:r>
      <w:r w:rsidRPr="000E04D3">
        <w:rPr>
          <w:rFonts w:ascii="Simplified Arabic" w:hAnsi="Simplified Arabic" w:cs="Simplified Arabic"/>
          <w:sz w:val="24"/>
          <w:szCs w:val="24"/>
          <w:rtl/>
        </w:rPr>
        <w:t>بـ 0.5 نقطة مئوية؛ صحة الإنسان</w:t>
      </w:r>
      <w:r w:rsidR="00A22959">
        <w:rPr>
          <w:rFonts w:ascii="Simplified Arabic" w:hAnsi="Simplified Arabic" w:cs="Simplified Arabic" w:hint="cs"/>
          <w:sz w:val="24"/>
          <w:szCs w:val="24"/>
          <w:rtl/>
        </w:rPr>
        <w:t xml:space="preserve"> والعمل الاجتماعي</w:t>
      </w:r>
      <w:r w:rsidRPr="000E04D3">
        <w:rPr>
          <w:rFonts w:ascii="Simplified Arabic" w:hAnsi="Simplified Arabic" w:cs="Simplified Arabic"/>
          <w:sz w:val="24"/>
          <w:szCs w:val="24"/>
          <w:rtl/>
        </w:rPr>
        <w:t xml:space="preserve"> بـ 0.3 نقطة مئوية؛ التعليم بـ 0.4 نقطة مئوية؛ الأنشطة المهنية والعلمية والتقنية بـ 0.4 نقطة مئوية. </w:t>
      </w:r>
    </w:p>
    <w:p w:rsidR="00103F96" w:rsidRDefault="00103F96" w:rsidP="00A473AA">
      <w:pPr>
        <w:pStyle w:val="BodyText"/>
        <w:jc w:val="both"/>
        <w:rPr>
          <w:rFonts w:ascii="Simplified Arabic" w:hAnsi="Simplified Arabic" w:cs="Simplified Arabic"/>
          <w:sz w:val="24"/>
          <w:szCs w:val="24"/>
          <w:rtl/>
        </w:rPr>
      </w:pPr>
    </w:p>
    <w:p w:rsidR="00B40B73" w:rsidRPr="00D72890" w:rsidRDefault="00A473AA" w:rsidP="00D72890">
      <w:pPr>
        <w:pStyle w:val="BodyText"/>
        <w:jc w:val="center"/>
        <w:rPr>
          <w:rFonts w:ascii="Simplified Arabic" w:hAnsi="Simplified Arabic" w:cs="Simplified Arabic"/>
          <w:b/>
          <w:bCs/>
          <w:sz w:val="22"/>
          <w:szCs w:val="22"/>
          <w:rtl/>
          <w:lang w:bidi="ar-JO"/>
        </w:rPr>
      </w:pPr>
      <w:r w:rsidRPr="00B40B73">
        <w:rPr>
          <w:rFonts w:ascii="Simplified Arabic" w:hAnsi="Simplified Arabic" w:cs="Simplified Arabic"/>
          <w:b/>
          <w:bCs/>
          <w:sz w:val="22"/>
          <w:szCs w:val="22"/>
          <w:rtl/>
        </w:rPr>
        <w:lastRenderedPageBreak/>
        <w:t xml:space="preserve">شكل 4: </w:t>
      </w:r>
      <w:r w:rsidRPr="00B40B73">
        <w:rPr>
          <w:rFonts w:ascii="Simplified Arabic" w:hAnsi="Simplified Arabic" w:cs="Simplified Arabic"/>
          <w:b/>
          <w:bCs/>
          <w:sz w:val="22"/>
          <w:szCs w:val="22"/>
          <w:rtl/>
          <w:lang w:bidi="ar-JO"/>
        </w:rPr>
        <w:t>عدد المنشآت العاملة في القطاع الخاص والأهلي والشركات الحكومية في فلسطين (</w:t>
      </w:r>
      <w:r w:rsidR="00302044">
        <w:rPr>
          <w:rFonts w:ascii="Simplified Arabic" w:hAnsi="Simplified Arabic" w:cs="Simplified Arabic" w:hint="cs"/>
          <w:b/>
          <w:bCs/>
          <w:sz w:val="22"/>
          <w:szCs w:val="22"/>
          <w:rtl/>
          <w:lang w:bidi="ar-JO"/>
        </w:rPr>
        <w:t>بالألف</w:t>
      </w:r>
      <w:r w:rsidRPr="00B40B73">
        <w:rPr>
          <w:rFonts w:ascii="Simplified Arabic" w:hAnsi="Simplified Arabic" w:cs="Simplified Arabic"/>
          <w:b/>
          <w:bCs/>
          <w:sz w:val="22"/>
          <w:szCs w:val="22"/>
          <w:rtl/>
          <w:lang w:bidi="ar-JO"/>
        </w:rPr>
        <w:t xml:space="preserve">) حسب النشاط الاقتصادي الرئيسي </w:t>
      </w:r>
      <w:r w:rsidR="00B40B73">
        <w:rPr>
          <w:rFonts w:ascii="Simplified Arabic" w:hAnsi="Simplified Arabic" w:cs="Simplified Arabic" w:hint="cs"/>
          <w:b/>
          <w:bCs/>
          <w:sz w:val="22"/>
          <w:szCs w:val="22"/>
          <w:rtl/>
          <w:lang w:bidi="ar-JO"/>
        </w:rPr>
        <w:t>2012، 2017</w:t>
      </w:r>
      <w:r w:rsidRPr="00B40B73">
        <w:rPr>
          <w:rStyle w:val="FootnoteReference"/>
          <w:rFonts w:ascii="Simplified Arabic" w:hAnsi="Simplified Arabic" w:cs="Simplified Arabic"/>
          <w:b/>
          <w:bCs/>
          <w:sz w:val="22"/>
          <w:szCs w:val="22"/>
          <w:rtl/>
          <w:lang w:bidi="ar-JO"/>
        </w:rPr>
        <w:footnoteReference w:id="16"/>
      </w:r>
    </w:p>
    <w:tbl>
      <w:tblPr>
        <w:tblStyle w:val="TableGrid"/>
        <w:bidiVisual/>
        <w:tblW w:w="0" w:type="auto"/>
        <w:jc w:val="center"/>
        <w:tblLayout w:type="fixed"/>
        <w:tblLook w:val="04A0" w:firstRow="1" w:lastRow="0" w:firstColumn="1" w:lastColumn="0" w:noHBand="0" w:noVBand="1"/>
      </w:tblPr>
      <w:tblGrid>
        <w:gridCol w:w="8983"/>
      </w:tblGrid>
      <w:tr w:rsidR="00A22959" w:rsidTr="00B9053E">
        <w:trPr>
          <w:trHeight w:val="4877"/>
          <w:jc w:val="center"/>
        </w:trPr>
        <w:tc>
          <w:tcPr>
            <w:tcW w:w="8983" w:type="dxa"/>
          </w:tcPr>
          <w:p w:rsidR="00A22959" w:rsidRDefault="00302044" w:rsidP="00A473AA">
            <w:pPr>
              <w:pStyle w:val="BodyText"/>
              <w:jc w:val="both"/>
              <w:rPr>
                <w:rFonts w:ascii="Simplified Arabic" w:hAnsi="Simplified Arabic" w:cs="Simplified Arabic"/>
                <w:sz w:val="24"/>
                <w:szCs w:val="24"/>
                <w:rtl/>
              </w:rPr>
            </w:pPr>
            <w:r w:rsidRPr="00302044">
              <w:rPr>
                <w:rFonts w:ascii="Simplified Arabic" w:hAnsi="Simplified Arabic" w:cs="Simplified Arabic"/>
                <w:noProof/>
                <w:sz w:val="24"/>
                <w:szCs w:val="24"/>
                <w:rtl/>
              </w:rPr>
              <w:drawing>
                <wp:inline distT="0" distB="0" distL="0" distR="0">
                  <wp:extent cx="5577840" cy="3056709"/>
                  <wp:effectExtent l="0" t="0" r="0" b="0"/>
                  <wp:docPr id="2" name="Chart 30">
                    <a:extLst xmlns:a="http://schemas.openxmlformats.org/drawingml/2006/main">
                      <a:ext uri="{FF2B5EF4-FFF2-40B4-BE49-F238E27FC236}">
                        <a16:creationId xmlns:a16="http://schemas.microsoft.com/office/drawing/2014/main" id="{DF53939D-8540-45DD-86BC-FD34BE63ED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A473AA" w:rsidRPr="000E04D3" w:rsidRDefault="00A473AA" w:rsidP="00A473AA">
      <w:pPr>
        <w:pStyle w:val="BodyText"/>
        <w:jc w:val="both"/>
        <w:rPr>
          <w:rFonts w:ascii="Simplified Arabic" w:hAnsi="Simplified Arabic" w:cs="Simplified Arabic"/>
          <w:sz w:val="24"/>
          <w:szCs w:val="24"/>
          <w:rtl/>
        </w:rPr>
      </w:pPr>
    </w:p>
    <w:p w:rsidR="00A473AA" w:rsidRDefault="00A473AA" w:rsidP="00B40B73">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وتبين أن توزيع المنشآت العاملة في كل من الضفة الغربية (شكل 5) وقطاع غزة (شكل 6) حسب نشاطها الرئيسي لا يختلف بشكل عام عن توزيعها على المستوى الوطني. حيث بلغت نسبة المنشآت العاملة في الأنشطة السبعة المذكورة أعلاه 91.4% من مجموع المنشآت العاملة في الضفة الغربية، و91.7% من مجموع المنشآت العاملة في قطاع غزة، مع ملاحظة ظهور بعض التباينات في توزيعها على الأنشطة المختلفة. حيث تبين أن نسبة المنشآت العاملة في الصناعات التحويلية في قطاع غزة كانت أدنى من مثيلتها في الضفة الغربية بـ 4.6 نقطة مئوية، ونسبة المنشآت في القطاع الصحي تقل بـ 1.2 نقطة مئوية، ونسبة المنشآت في الأنشطة المهنية والعلمية والتقنية تقل بـ 0.9 نقطة مئوية، وبالمقابل ارتفعت نسبة المنشآت في أنشطة تجارة الجملة والمفرد (التجزئة) وإصلاح المركبات ذات المحركات والدراجات النارية في قطاع غزة بـ 2.8 نقطة مئوية، وارتفعت نسبة منشآت التعليم بـ 0.6 نقطة مئوية، وأنشطة الخدمات الأخرى بـ 4.1 نقطة مئوية.</w:t>
      </w:r>
    </w:p>
    <w:p w:rsidR="009F1D6B" w:rsidRDefault="009F1D6B" w:rsidP="00B40B73">
      <w:pPr>
        <w:pStyle w:val="BodyText"/>
        <w:jc w:val="both"/>
        <w:rPr>
          <w:rFonts w:ascii="Simplified Arabic" w:hAnsi="Simplified Arabic" w:cs="Simplified Arabic"/>
          <w:sz w:val="24"/>
          <w:szCs w:val="24"/>
          <w:rtl/>
        </w:rPr>
      </w:pPr>
    </w:p>
    <w:p w:rsidR="00D72890" w:rsidRDefault="00D72890" w:rsidP="00B40B73">
      <w:pPr>
        <w:pStyle w:val="BodyText"/>
        <w:jc w:val="both"/>
        <w:rPr>
          <w:rFonts w:ascii="Simplified Arabic" w:hAnsi="Simplified Arabic" w:cs="Simplified Arabic"/>
          <w:sz w:val="24"/>
          <w:szCs w:val="24"/>
          <w:rtl/>
        </w:rPr>
      </w:pPr>
    </w:p>
    <w:p w:rsidR="00D72890" w:rsidRDefault="00D72890" w:rsidP="00B40B73">
      <w:pPr>
        <w:pStyle w:val="BodyText"/>
        <w:jc w:val="both"/>
        <w:rPr>
          <w:rFonts w:ascii="Simplified Arabic" w:hAnsi="Simplified Arabic" w:cs="Simplified Arabic"/>
          <w:sz w:val="24"/>
          <w:szCs w:val="24"/>
          <w:rtl/>
        </w:rPr>
      </w:pPr>
    </w:p>
    <w:p w:rsidR="00D72890" w:rsidRDefault="00D72890" w:rsidP="00B40B73">
      <w:pPr>
        <w:pStyle w:val="BodyText"/>
        <w:jc w:val="both"/>
        <w:rPr>
          <w:rFonts w:ascii="Simplified Arabic" w:hAnsi="Simplified Arabic" w:cs="Simplified Arabic"/>
          <w:sz w:val="24"/>
          <w:szCs w:val="24"/>
          <w:rtl/>
        </w:rPr>
      </w:pPr>
    </w:p>
    <w:p w:rsidR="00D72890" w:rsidRDefault="00D72890" w:rsidP="00B40B73">
      <w:pPr>
        <w:pStyle w:val="BodyText"/>
        <w:jc w:val="both"/>
        <w:rPr>
          <w:rFonts w:ascii="Simplified Arabic" w:hAnsi="Simplified Arabic" w:cs="Simplified Arabic"/>
          <w:sz w:val="24"/>
          <w:szCs w:val="24"/>
          <w:rtl/>
        </w:rPr>
      </w:pPr>
    </w:p>
    <w:p w:rsidR="00D72890" w:rsidRDefault="00D72890" w:rsidP="00B40B73">
      <w:pPr>
        <w:pStyle w:val="BodyText"/>
        <w:jc w:val="both"/>
        <w:rPr>
          <w:rFonts w:ascii="Simplified Arabic" w:hAnsi="Simplified Arabic" w:cs="Simplified Arabic"/>
          <w:sz w:val="24"/>
          <w:szCs w:val="24"/>
          <w:rtl/>
        </w:rPr>
      </w:pPr>
    </w:p>
    <w:p w:rsidR="00D72890" w:rsidRDefault="00D72890" w:rsidP="00B40B73">
      <w:pPr>
        <w:pStyle w:val="BodyText"/>
        <w:jc w:val="both"/>
        <w:rPr>
          <w:rFonts w:ascii="Simplified Arabic" w:hAnsi="Simplified Arabic" w:cs="Simplified Arabic"/>
          <w:sz w:val="24"/>
          <w:szCs w:val="24"/>
          <w:rtl/>
        </w:rPr>
      </w:pPr>
    </w:p>
    <w:p w:rsidR="009300BD" w:rsidRPr="006C46E4" w:rsidRDefault="00A473AA" w:rsidP="006C46E4">
      <w:pPr>
        <w:pStyle w:val="BodyText"/>
        <w:jc w:val="center"/>
        <w:rPr>
          <w:rFonts w:ascii="Simplified Arabic" w:hAnsi="Simplified Arabic" w:cs="Simplified Arabic"/>
          <w:b/>
          <w:bCs/>
          <w:sz w:val="22"/>
          <w:szCs w:val="22"/>
          <w:rtl/>
        </w:rPr>
      </w:pPr>
      <w:r w:rsidRPr="00210119">
        <w:rPr>
          <w:rFonts w:ascii="Simplified Arabic" w:hAnsi="Simplified Arabic" w:cs="Simplified Arabic"/>
          <w:b/>
          <w:bCs/>
          <w:sz w:val="22"/>
          <w:szCs w:val="22"/>
          <w:rtl/>
        </w:rPr>
        <w:lastRenderedPageBreak/>
        <w:t xml:space="preserve">شكل 5: </w:t>
      </w:r>
      <w:r w:rsidRPr="00210119">
        <w:rPr>
          <w:rFonts w:ascii="Simplified Arabic" w:hAnsi="Simplified Arabic" w:cs="Simplified Arabic"/>
          <w:b/>
          <w:bCs/>
          <w:sz w:val="22"/>
          <w:szCs w:val="22"/>
          <w:rtl/>
          <w:lang w:bidi="ar-JO"/>
        </w:rPr>
        <w:t xml:space="preserve">عدد المنشآت العاملة في القطاع الخاص والأهلي والشركات الحكومية في الضفة الغربية </w:t>
      </w:r>
      <w:r w:rsidR="00302044" w:rsidRPr="00210119">
        <w:rPr>
          <w:rFonts w:ascii="Simplified Arabic" w:hAnsi="Simplified Arabic" w:cs="Simplified Arabic"/>
          <w:b/>
          <w:bCs/>
          <w:sz w:val="22"/>
          <w:szCs w:val="22"/>
          <w:rtl/>
          <w:lang w:bidi="ar-JO"/>
        </w:rPr>
        <w:t>(</w:t>
      </w:r>
      <w:r w:rsidR="00302044" w:rsidRPr="00210119">
        <w:rPr>
          <w:rFonts w:ascii="Simplified Arabic" w:hAnsi="Simplified Arabic" w:cs="Simplified Arabic" w:hint="cs"/>
          <w:b/>
          <w:bCs/>
          <w:sz w:val="22"/>
          <w:szCs w:val="22"/>
          <w:rtl/>
          <w:lang w:bidi="ar-JO"/>
        </w:rPr>
        <w:t>بالألف</w:t>
      </w:r>
      <w:r w:rsidR="00302044" w:rsidRPr="00210119">
        <w:rPr>
          <w:rFonts w:ascii="Simplified Arabic" w:hAnsi="Simplified Arabic" w:cs="Simplified Arabic"/>
          <w:b/>
          <w:bCs/>
          <w:sz w:val="22"/>
          <w:szCs w:val="22"/>
          <w:rtl/>
          <w:lang w:bidi="ar-JO"/>
        </w:rPr>
        <w:t xml:space="preserve">) </w:t>
      </w:r>
      <w:r w:rsidRPr="00210119">
        <w:rPr>
          <w:rFonts w:ascii="Simplified Arabic" w:hAnsi="Simplified Arabic" w:cs="Simplified Arabic"/>
          <w:b/>
          <w:bCs/>
          <w:sz w:val="22"/>
          <w:szCs w:val="22"/>
          <w:rtl/>
          <w:lang w:bidi="ar-JO"/>
        </w:rPr>
        <w:t>حسب النشاط الاقتصادي الرئيسي</w:t>
      </w:r>
      <w:r w:rsidR="009300BD" w:rsidRPr="00210119">
        <w:rPr>
          <w:rFonts w:ascii="Simplified Arabic" w:hAnsi="Simplified Arabic" w:cs="Simplified Arabic" w:hint="cs"/>
          <w:b/>
          <w:bCs/>
          <w:sz w:val="22"/>
          <w:szCs w:val="22"/>
          <w:rtl/>
          <w:lang w:bidi="ar-JO"/>
        </w:rPr>
        <w:t>،</w:t>
      </w:r>
      <w:r w:rsidRPr="00210119">
        <w:rPr>
          <w:rFonts w:ascii="Simplified Arabic" w:hAnsi="Simplified Arabic" w:cs="Simplified Arabic"/>
          <w:b/>
          <w:bCs/>
          <w:sz w:val="22"/>
          <w:szCs w:val="22"/>
          <w:rtl/>
          <w:lang w:bidi="ar-JO"/>
        </w:rPr>
        <w:t xml:space="preserve"> 2012، 2017</w:t>
      </w:r>
    </w:p>
    <w:tbl>
      <w:tblPr>
        <w:tblStyle w:val="TableGrid"/>
        <w:bidiVisual/>
        <w:tblW w:w="0" w:type="auto"/>
        <w:jc w:val="center"/>
        <w:tblLook w:val="04A0" w:firstRow="1" w:lastRow="0" w:firstColumn="1" w:lastColumn="0" w:noHBand="0" w:noVBand="1"/>
      </w:tblPr>
      <w:tblGrid>
        <w:gridCol w:w="9063"/>
      </w:tblGrid>
      <w:tr w:rsidR="00302044" w:rsidTr="00B9053E">
        <w:trPr>
          <w:jc w:val="center"/>
        </w:trPr>
        <w:tc>
          <w:tcPr>
            <w:tcW w:w="9137" w:type="dxa"/>
          </w:tcPr>
          <w:p w:rsidR="00302044" w:rsidRDefault="00302044" w:rsidP="00A473AA">
            <w:pPr>
              <w:pStyle w:val="BodyText"/>
              <w:jc w:val="both"/>
              <w:rPr>
                <w:rFonts w:ascii="Simplified Arabic" w:hAnsi="Simplified Arabic" w:cs="Simplified Arabic"/>
                <w:sz w:val="24"/>
                <w:szCs w:val="24"/>
                <w:rtl/>
              </w:rPr>
            </w:pPr>
            <w:r w:rsidRPr="00302044">
              <w:rPr>
                <w:rFonts w:ascii="Simplified Arabic" w:hAnsi="Simplified Arabic" w:cs="Simplified Arabic"/>
                <w:noProof/>
                <w:sz w:val="24"/>
                <w:szCs w:val="24"/>
                <w:rtl/>
              </w:rPr>
              <w:drawing>
                <wp:inline distT="0" distB="0" distL="0" distR="0">
                  <wp:extent cx="5876621" cy="2498583"/>
                  <wp:effectExtent l="0" t="0" r="0" b="0"/>
                  <wp:docPr id="3" name="Chart 31">
                    <a:extLst xmlns:a="http://schemas.openxmlformats.org/drawingml/2006/main">
                      <a:ext uri="{FF2B5EF4-FFF2-40B4-BE49-F238E27FC236}">
                        <a16:creationId xmlns:a16="http://schemas.microsoft.com/office/drawing/2014/main" id="{6E0E40E6-2CB1-4532-AD28-C064F29E38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A473AA" w:rsidRPr="000E04D3" w:rsidRDefault="00A473AA" w:rsidP="00A473AA">
      <w:pPr>
        <w:pStyle w:val="BodyText"/>
        <w:jc w:val="both"/>
        <w:rPr>
          <w:rFonts w:ascii="Simplified Arabic" w:hAnsi="Simplified Arabic" w:cs="Simplified Arabic"/>
          <w:b/>
          <w:bCs/>
          <w:sz w:val="24"/>
          <w:szCs w:val="24"/>
          <w:rtl/>
        </w:rPr>
      </w:pPr>
    </w:p>
    <w:p w:rsidR="009300BD" w:rsidRPr="006C46E4" w:rsidRDefault="00A473AA" w:rsidP="006C46E4">
      <w:pPr>
        <w:pStyle w:val="BodyText"/>
        <w:jc w:val="center"/>
        <w:rPr>
          <w:rFonts w:ascii="Simplified Arabic" w:hAnsi="Simplified Arabic" w:cs="Simplified Arabic"/>
          <w:b/>
          <w:bCs/>
          <w:sz w:val="22"/>
          <w:szCs w:val="22"/>
          <w:rtl/>
        </w:rPr>
      </w:pPr>
      <w:r w:rsidRPr="00210119">
        <w:rPr>
          <w:rFonts w:ascii="Simplified Arabic" w:hAnsi="Simplified Arabic" w:cs="Simplified Arabic"/>
          <w:b/>
          <w:bCs/>
          <w:sz w:val="22"/>
          <w:szCs w:val="22"/>
          <w:rtl/>
        </w:rPr>
        <w:t xml:space="preserve">شكل 6: </w:t>
      </w:r>
      <w:r w:rsidRPr="00210119">
        <w:rPr>
          <w:rFonts w:ascii="Simplified Arabic" w:hAnsi="Simplified Arabic" w:cs="Simplified Arabic"/>
          <w:b/>
          <w:bCs/>
          <w:sz w:val="22"/>
          <w:szCs w:val="22"/>
          <w:rtl/>
          <w:lang w:bidi="ar-JO"/>
        </w:rPr>
        <w:t xml:space="preserve">عدد المنشآت العاملة في القطاع الخاص والأهلي والشركات الحكومية في قطاع غزة </w:t>
      </w:r>
      <w:r w:rsidR="00302044" w:rsidRPr="00210119">
        <w:rPr>
          <w:rFonts w:ascii="Simplified Arabic" w:hAnsi="Simplified Arabic" w:cs="Simplified Arabic"/>
          <w:b/>
          <w:bCs/>
          <w:sz w:val="22"/>
          <w:szCs w:val="22"/>
          <w:rtl/>
          <w:lang w:bidi="ar-JO"/>
        </w:rPr>
        <w:t>(</w:t>
      </w:r>
      <w:r w:rsidR="00302044" w:rsidRPr="00210119">
        <w:rPr>
          <w:rFonts w:ascii="Simplified Arabic" w:hAnsi="Simplified Arabic" w:cs="Simplified Arabic" w:hint="cs"/>
          <w:b/>
          <w:bCs/>
          <w:sz w:val="22"/>
          <w:szCs w:val="22"/>
          <w:rtl/>
          <w:lang w:bidi="ar-JO"/>
        </w:rPr>
        <w:t>بالألف</w:t>
      </w:r>
      <w:r w:rsidR="00302044" w:rsidRPr="00210119">
        <w:rPr>
          <w:rFonts w:ascii="Simplified Arabic" w:hAnsi="Simplified Arabic" w:cs="Simplified Arabic"/>
          <w:b/>
          <w:bCs/>
          <w:sz w:val="22"/>
          <w:szCs w:val="22"/>
          <w:rtl/>
          <w:lang w:bidi="ar-JO"/>
        </w:rPr>
        <w:t xml:space="preserve">) </w:t>
      </w:r>
      <w:r w:rsidRPr="00210119">
        <w:rPr>
          <w:rFonts w:ascii="Simplified Arabic" w:hAnsi="Simplified Arabic" w:cs="Simplified Arabic"/>
          <w:b/>
          <w:bCs/>
          <w:sz w:val="22"/>
          <w:szCs w:val="22"/>
          <w:rtl/>
          <w:lang w:bidi="ar-JO"/>
        </w:rPr>
        <w:t>حسب النشاط الاقتصادي الرئيسي</w:t>
      </w:r>
      <w:r w:rsidR="009300BD" w:rsidRPr="00210119">
        <w:rPr>
          <w:rFonts w:ascii="Simplified Arabic" w:hAnsi="Simplified Arabic" w:cs="Simplified Arabic" w:hint="cs"/>
          <w:b/>
          <w:bCs/>
          <w:sz w:val="22"/>
          <w:szCs w:val="22"/>
          <w:rtl/>
          <w:lang w:bidi="ar-JO"/>
        </w:rPr>
        <w:t>،</w:t>
      </w:r>
      <w:r w:rsidRPr="00210119">
        <w:rPr>
          <w:rFonts w:ascii="Simplified Arabic" w:hAnsi="Simplified Arabic" w:cs="Simplified Arabic"/>
          <w:b/>
          <w:bCs/>
          <w:sz w:val="22"/>
          <w:szCs w:val="22"/>
          <w:rtl/>
          <w:lang w:bidi="ar-JO"/>
        </w:rPr>
        <w:t xml:space="preserve"> </w:t>
      </w:r>
      <w:r w:rsidR="009300BD" w:rsidRPr="00210119">
        <w:rPr>
          <w:rFonts w:ascii="Simplified Arabic" w:hAnsi="Simplified Arabic" w:cs="Simplified Arabic" w:hint="cs"/>
          <w:b/>
          <w:bCs/>
          <w:sz w:val="22"/>
          <w:szCs w:val="22"/>
          <w:rtl/>
          <w:lang w:bidi="ar-JO"/>
        </w:rPr>
        <w:t>2012، 2017</w:t>
      </w:r>
    </w:p>
    <w:tbl>
      <w:tblPr>
        <w:tblStyle w:val="TableGrid"/>
        <w:bidiVisual/>
        <w:tblW w:w="0" w:type="auto"/>
        <w:tblLook w:val="04A0" w:firstRow="1" w:lastRow="0" w:firstColumn="1" w:lastColumn="0" w:noHBand="0" w:noVBand="1"/>
      </w:tblPr>
      <w:tblGrid>
        <w:gridCol w:w="9063"/>
      </w:tblGrid>
      <w:tr w:rsidR="009300BD" w:rsidTr="00B9053E">
        <w:tc>
          <w:tcPr>
            <w:tcW w:w="9137" w:type="dxa"/>
          </w:tcPr>
          <w:p w:rsidR="009300BD" w:rsidRDefault="009300BD" w:rsidP="00A473AA">
            <w:pPr>
              <w:pStyle w:val="BodyText"/>
              <w:jc w:val="both"/>
              <w:rPr>
                <w:rFonts w:ascii="Simplified Arabic" w:hAnsi="Simplified Arabic" w:cs="Simplified Arabic"/>
                <w:sz w:val="24"/>
                <w:szCs w:val="24"/>
                <w:rtl/>
              </w:rPr>
            </w:pPr>
            <w:r w:rsidRPr="009300BD">
              <w:rPr>
                <w:rFonts w:ascii="Simplified Arabic" w:hAnsi="Simplified Arabic" w:cs="Simplified Arabic"/>
                <w:noProof/>
                <w:sz w:val="24"/>
                <w:szCs w:val="24"/>
                <w:rtl/>
              </w:rPr>
              <w:drawing>
                <wp:inline distT="0" distB="0" distL="0" distR="0">
                  <wp:extent cx="5659394" cy="3064475"/>
                  <wp:effectExtent l="0" t="0" r="0" b="0"/>
                  <wp:docPr id="6" name="Chart 33">
                    <a:extLst xmlns:a="http://schemas.openxmlformats.org/drawingml/2006/main">
                      <a:ext uri="{FF2B5EF4-FFF2-40B4-BE49-F238E27FC236}">
                        <a16:creationId xmlns:a16="http://schemas.microsoft.com/office/drawing/2014/main" id="{F0EC71BF-174E-43D1-BFC6-37583D8681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A473AA" w:rsidRDefault="00A473AA" w:rsidP="00A473AA">
      <w:pPr>
        <w:pStyle w:val="BodyText"/>
        <w:jc w:val="both"/>
        <w:rPr>
          <w:rFonts w:ascii="Simplified Arabic" w:hAnsi="Simplified Arabic" w:cs="Simplified Arabic"/>
          <w:sz w:val="24"/>
          <w:szCs w:val="24"/>
          <w:rtl/>
        </w:rPr>
      </w:pPr>
    </w:p>
    <w:p w:rsidR="00A473AA" w:rsidRPr="000E04D3" w:rsidRDefault="004E5FBE" w:rsidP="00BA64D6">
      <w:pPr>
        <w:pStyle w:val="BodyText"/>
        <w:ind w:left="382" w:hanging="425"/>
        <w:jc w:val="both"/>
        <w:rPr>
          <w:rFonts w:ascii="Simplified Arabic" w:hAnsi="Simplified Arabic" w:cs="Simplified Arabic"/>
          <w:b/>
          <w:bCs/>
          <w:sz w:val="24"/>
          <w:szCs w:val="24"/>
        </w:rPr>
      </w:pPr>
      <w:r>
        <w:rPr>
          <w:rFonts w:ascii="Simplified Arabic" w:hAnsi="Simplified Arabic" w:cs="Simplified Arabic"/>
          <w:b/>
          <w:bCs/>
          <w:sz w:val="24"/>
          <w:szCs w:val="24"/>
        </w:rPr>
        <w:t>4</w:t>
      </w:r>
      <w:r w:rsidR="009300BD">
        <w:rPr>
          <w:rFonts w:ascii="Simplified Arabic" w:hAnsi="Simplified Arabic" w:cs="Simplified Arabic"/>
          <w:b/>
          <w:bCs/>
          <w:sz w:val="24"/>
          <w:szCs w:val="24"/>
        </w:rPr>
        <w:t>.2</w:t>
      </w:r>
      <w:r w:rsidR="009300BD">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 xml:space="preserve">اتجاهات التغير في تطور عدد المنشآت العاملة في القطاع الخاص والقطاع الأهلي والشركات الحكومية حسب </w:t>
      </w:r>
      <w:r w:rsidR="00847732">
        <w:rPr>
          <w:rFonts w:ascii="Simplified Arabic" w:hAnsi="Simplified Arabic" w:cs="Simplified Arabic"/>
          <w:b/>
          <w:bCs/>
          <w:sz w:val="24"/>
          <w:szCs w:val="24"/>
          <w:rtl/>
        </w:rPr>
        <w:t>فئات حجم العمالة</w:t>
      </w:r>
      <w:r w:rsidR="00A473AA" w:rsidRPr="000E04D3">
        <w:rPr>
          <w:rFonts w:ascii="Simplified Arabic" w:hAnsi="Simplified Arabic" w:cs="Simplified Arabic"/>
          <w:b/>
          <w:bCs/>
          <w:sz w:val="24"/>
          <w:szCs w:val="24"/>
          <w:rtl/>
        </w:rPr>
        <w:t xml:space="preserve"> حسب المنطقة </w:t>
      </w:r>
      <w:r w:rsidR="00BA64D6">
        <w:rPr>
          <w:rFonts w:ascii="Simplified Arabic" w:hAnsi="Simplified Arabic" w:cs="Simplified Arabic" w:hint="cs"/>
          <w:b/>
          <w:bCs/>
          <w:sz w:val="24"/>
          <w:szCs w:val="24"/>
          <w:rtl/>
        </w:rPr>
        <w:t>لعامي</w:t>
      </w:r>
      <w:r w:rsidR="00A473AA" w:rsidRPr="000E04D3">
        <w:rPr>
          <w:rFonts w:ascii="Simplified Arabic" w:hAnsi="Simplified Arabic" w:cs="Simplified Arabic"/>
          <w:b/>
          <w:bCs/>
          <w:sz w:val="24"/>
          <w:szCs w:val="24"/>
          <w:rtl/>
        </w:rPr>
        <w:t xml:space="preserve"> 2012</w:t>
      </w:r>
      <w:r w:rsidR="00BA64D6">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2017</w:t>
      </w:r>
    </w:p>
    <w:p w:rsidR="00A473AA" w:rsidRDefault="00A473AA" w:rsidP="008F4ADF">
      <w:pPr>
        <w:pStyle w:val="BodyText"/>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rPr>
        <w:t>تصنف المنشآت إلى منشآت صغيرة جداً (</w:t>
      </w:r>
      <w:r w:rsidRPr="000E04D3">
        <w:rPr>
          <w:rFonts w:ascii="Simplified Arabic" w:hAnsi="Simplified Arabic" w:cs="Simplified Arabic"/>
          <w:sz w:val="24"/>
          <w:szCs w:val="24"/>
        </w:rPr>
        <w:t>micro</w:t>
      </w:r>
      <w:r w:rsidRPr="000E04D3">
        <w:rPr>
          <w:rFonts w:ascii="Simplified Arabic" w:hAnsi="Simplified Arabic" w:cs="Simplified Arabic"/>
          <w:sz w:val="24"/>
          <w:szCs w:val="24"/>
          <w:rtl/>
        </w:rPr>
        <w:t>)، وصغيرة (</w:t>
      </w:r>
      <w:r w:rsidRPr="000E04D3">
        <w:rPr>
          <w:rFonts w:ascii="Simplified Arabic" w:hAnsi="Simplified Arabic" w:cs="Simplified Arabic"/>
          <w:sz w:val="24"/>
          <w:szCs w:val="24"/>
        </w:rPr>
        <w:t>small</w:t>
      </w:r>
      <w:r w:rsidRPr="000E04D3">
        <w:rPr>
          <w:rFonts w:ascii="Simplified Arabic" w:hAnsi="Simplified Arabic" w:cs="Simplified Arabic"/>
          <w:sz w:val="24"/>
          <w:szCs w:val="24"/>
          <w:rtl/>
        </w:rPr>
        <w:t>) ومتوسطة (</w:t>
      </w:r>
      <w:r w:rsidRPr="000E04D3">
        <w:rPr>
          <w:rFonts w:ascii="Simplified Arabic" w:hAnsi="Simplified Arabic" w:cs="Simplified Arabic"/>
          <w:sz w:val="24"/>
          <w:szCs w:val="24"/>
        </w:rPr>
        <w:t>medium</w:t>
      </w:r>
      <w:r w:rsidRPr="000E04D3">
        <w:rPr>
          <w:rFonts w:ascii="Simplified Arabic" w:hAnsi="Simplified Arabic" w:cs="Simplified Arabic"/>
          <w:sz w:val="24"/>
          <w:szCs w:val="24"/>
          <w:rtl/>
        </w:rPr>
        <w:t>) وكبيرة</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rPr>
        <w:t>(</w:t>
      </w:r>
      <w:r w:rsidRPr="000E04D3">
        <w:rPr>
          <w:rFonts w:ascii="Simplified Arabic" w:hAnsi="Simplified Arabic" w:cs="Simplified Arabic"/>
          <w:sz w:val="24"/>
          <w:szCs w:val="24"/>
        </w:rPr>
        <w:t>large</w:t>
      </w:r>
      <w:r w:rsidRPr="000E04D3">
        <w:rPr>
          <w:rFonts w:ascii="Simplified Arabic" w:hAnsi="Simplified Arabic" w:cs="Simplified Arabic"/>
          <w:sz w:val="24"/>
          <w:szCs w:val="24"/>
          <w:rtl/>
        </w:rPr>
        <w:t>). ولكن لا يوجد تعريف دولي أو إقليمي موحد ومتفق عليه لتلك التصنيفات. وتشير الأدبيات المنشورة إلى وجود توافق على استخدام ثلاثة معايير للتمييز فيما بينها، وهي: عدد العاملين، وحجم الأعمال (</w:t>
      </w:r>
      <w:r w:rsidRPr="000E04D3">
        <w:rPr>
          <w:rFonts w:ascii="Simplified Arabic" w:hAnsi="Simplified Arabic" w:cs="Simplified Arabic"/>
          <w:sz w:val="24"/>
          <w:szCs w:val="24"/>
        </w:rPr>
        <w:t>turnover</w:t>
      </w:r>
      <w:r w:rsidRPr="000E04D3">
        <w:rPr>
          <w:rFonts w:ascii="Simplified Arabic" w:hAnsi="Simplified Arabic" w:cs="Simplified Arabic"/>
          <w:sz w:val="24"/>
          <w:szCs w:val="24"/>
          <w:rtl/>
        </w:rPr>
        <w:t>)، والموازنة (</w:t>
      </w:r>
      <w:r w:rsidRPr="000E04D3">
        <w:rPr>
          <w:rFonts w:ascii="Simplified Arabic" w:hAnsi="Simplified Arabic" w:cs="Simplified Arabic"/>
          <w:sz w:val="24"/>
          <w:szCs w:val="24"/>
        </w:rPr>
        <w:t>balance sheet</w:t>
      </w:r>
      <w:r w:rsidRPr="000E04D3">
        <w:rPr>
          <w:rFonts w:ascii="Simplified Arabic" w:hAnsi="Simplified Arabic" w:cs="Simplified Arabic"/>
          <w:sz w:val="24"/>
          <w:szCs w:val="24"/>
          <w:rtl/>
        </w:rPr>
        <w:t xml:space="preserve">). فعلى سبيل المثال حدد الاتحاد الأوربي تعريف الشركة الصغيرة جدا بتلك التي توظف أقل من 10 عاملين؛ وحجم مبيعاتها أو ميزانيتها تصل 2 مليون يورو أو أقل.  ويعرف الشركات الصغيرة بتلك التي توظف أقل من 50 من العاملين، وحجم اعمالها </w:t>
      </w:r>
      <w:r w:rsidRPr="000E04D3">
        <w:rPr>
          <w:rFonts w:ascii="Simplified Arabic" w:hAnsi="Simplified Arabic" w:cs="Simplified Arabic"/>
          <w:sz w:val="24"/>
          <w:szCs w:val="24"/>
          <w:rtl/>
        </w:rPr>
        <w:lastRenderedPageBreak/>
        <w:t>أو ميزانيتها 10 ملايين يورو أو أقل. أما الشركات المتوسطة فقد عرفت بتلك التي توظف اقل من 250 من العاملين وحجم أعمالها يساوي 50 مليون يورو أو اقل من ذلك.</w:t>
      </w:r>
      <w:r w:rsidRPr="000E04D3">
        <w:rPr>
          <w:rStyle w:val="FootnoteReference"/>
          <w:rFonts w:ascii="Simplified Arabic" w:hAnsi="Simplified Arabic" w:cs="Simplified Arabic"/>
          <w:sz w:val="24"/>
          <w:szCs w:val="24"/>
          <w:rtl/>
        </w:rPr>
        <w:footnoteReference w:id="17"/>
      </w:r>
      <w:r w:rsidRPr="000E04D3">
        <w:rPr>
          <w:rFonts w:ascii="Simplified Arabic" w:hAnsi="Simplified Arabic" w:cs="Simplified Arabic"/>
          <w:sz w:val="24"/>
          <w:szCs w:val="24"/>
          <w:rtl/>
          <w:lang w:bidi="ar-JO"/>
        </w:rPr>
        <w:t xml:space="preserve"> </w:t>
      </w:r>
      <w:r w:rsidRPr="000E04D3">
        <w:rPr>
          <w:rFonts w:ascii="Simplified Arabic" w:hAnsi="Simplified Arabic" w:cs="Simplified Arabic"/>
          <w:sz w:val="24"/>
          <w:szCs w:val="24"/>
          <w:rtl/>
        </w:rPr>
        <w:t>ولكن الاتحاد الأوربي عزز تلك المعاير بشروط أخرى إضافية هي: درجة الاستقلالية للشريك الرئيسي (51% من الأسهم)؛ والعلاقة مع الشركات الأخرى (بما لا تتجاوز حصصها 50% من الأسهم)، وروابط الشركة بامتلاكها 51% أو أكثر من أسهم شركة أخرى.</w:t>
      </w:r>
      <w:r w:rsidRPr="000E04D3">
        <w:rPr>
          <w:rStyle w:val="FootnoteReference"/>
          <w:rFonts w:ascii="Simplified Arabic" w:hAnsi="Simplified Arabic" w:cs="Simplified Arabic"/>
          <w:sz w:val="24"/>
          <w:szCs w:val="24"/>
          <w:rtl/>
        </w:rPr>
        <w:footnoteReference w:id="18"/>
      </w:r>
      <w:r w:rsidRPr="000E04D3">
        <w:rPr>
          <w:rFonts w:ascii="Simplified Arabic" w:hAnsi="Simplified Arabic" w:cs="Simplified Arabic"/>
          <w:sz w:val="24"/>
          <w:szCs w:val="24"/>
          <w:rtl/>
        </w:rPr>
        <w:t xml:space="preserve"> </w:t>
      </w:r>
    </w:p>
    <w:p w:rsidR="009300BD" w:rsidRDefault="009300BD" w:rsidP="00A473AA">
      <w:pPr>
        <w:pStyle w:val="BodyText"/>
        <w:jc w:val="both"/>
        <w:rPr>
          <w:rFonts w:ascii="Simplified Arabic" w:hAnsi="Simplified Arabic" w:cs="Simplified Arabic"/>
          <w:sz w:val="24"/>
          <w:szCs w:val="24"/>
          <w:rtl/>
          <w:lang w:bidi="ar-JO"/>
        </w:rPr>
      </w:pPr>
    </w:p>
    <w:p w:rsidR="00A473AA" w:rsidRDefault="00A473AA" w:rsidP="00210119">
      <w:pPr>
        <w:pStyle w:val="BodyText"/>
        <w:jc w:val="center"/>
        <w:rPr>
          <w:rFonts w:ascii="Simplified Arabic" w:hAnsi="Simplified Arabic" w:cs="Simplified Arabic"/>
          <w:b/>
          <w:bCs/>
          <w:sz w:val="22"/>
          <w:szCs w:val="22"/>
          <w:rtl/>
          <w:lang w:bidi="ar-JO"/>
        </w:rPr>
      </w:pPr>
      <w:r w:rsidRPr="00210119">
        <w:rPr>
          <w:rFonts w:ascii="Simplified Arabic" w:hAnsi="Simplified Arabic" w:cs="Simplified Arabic"/>
          <w:b/>
          <w:bCs/>
          <w:sz w:val="22"/>
          <w:szCs w:val="22"/>
          <w:rtl/>
          <w:lang w:bidi="ar-JO"/>
        </w:rPr>
        <w:t xml:space="preserve">جدول 1: </w:t>
      </w:r>
      <w:bookmarkStart w:id="12" w:name="_Hlk23679995"/>
      <w:r w:rsidRPr="00210119">
        <w:rPr>
          <w:rFonts w:ascii="Simplified Arabic" w:hAnsi="Simplified Arabic" w:cs="Simplified Arabic"/>
          <w:b/>
          <w:bCs/>
          <w:sz w:val="22"/>
          <w:szCs w:val="22"/>
          <w:rtl/>
          <w:lang w:bidi="ar-JO"/>
        </w:rPr>
        <w:t>معايير تصنيف المنشآت الصغيرة جدا والصغيرة والمتوسطة في بعض الدول العربية</w:t>
      </w:r>
      <w:bookmarkEnd w:id="12"/>
      <w:r w:rsidRPr="00210119">
        <w:rPr>
          <w:rStyle w:val="FootnoteReference"/>
          <w:rFonts w:ascii="Simplified Arabic" w:hAnsi="Simplified Arabic" w:cs="Simplified Arabic"/>
          <w:b/>
          <w:bCs/>
          <w:sz w:val="22"/>
          <w:szCs w:val="22"/>
          <w:rtl/>
          <w:lang w:bidi="ar-JO"/>
        </w:rPr>
        <w:footnoteReference w:id="19"/>
      </w:r>
    </w:p>
    <w:p w:rsidR="00B2509A" w:rsidRPr="00103F96" w:rsidRDefault="00B2509A" w:rsidP="00210119">
      <w:pPr>
        <w:pStyle w:val="BodyText"/>
        <w:jc w:val="center"/>
        <w:rPr>
          <w:rFonts w:ascii="Simplified Arabic" w:hAnsi="Simplified Arabic" w:cs="Simplified Arabic"/>
          <w:b/>
          <w:bCs/>
          <w:sz w:val="12"/>
          <w:szCs w:val="12"/>
          <w:rtl/>
          <w:lang w:bidi="ar-JO"/>
        </w:rPr>
      </w:pPr>
    </w:p>
    <w:tbl>
      <w:tblPr>
        <w:tblStyle w:val="TableGrid"/>
        <w:bidiVisual/>
        <w:tblW w:w="9072" w:type="dxa"/>
        <w:jc w:val="center"/>
        <w:tblLook w:val="04A0" w:firstRow="1" w:lastRow="0" w:firstColumn="1" w:lastColumn="0" w:noHBand="0" w:noVBand="1"/>
      </w:tblPr>
      <w:tblGrid>
        <w:gridCol w:w="1158"/>
        <w:gridCol w:w="2074"/>
        <w:gridCol w:w="2067"/>
        <w:gridCol w:w="1930"/>
        <w:gridCol w:w="1843"/>
      </w:tblGrid>
      <w:tr w:rsidR="00B2509A" w:rsidRPr="000E04D3" w:rsidTr="00B2509A">
        <w:trPr>
          <w:trHeight w:val="340"/>
          <w:jc w:val="center"/>
        </w:trPr>
        <w:tc>
          <w:tcPr>
            <w:tcW w:w="1158" w:type="dxa"/>
            <w:vMerge w:val="restart"/>
            <w:vAlign w:val="center"/>
          </w:tcPr>
          <w:p w:rsidR="00B2509A" w:rsidRPr="00B2509A" w:rsidRDefault="00B2509A" w:rsidP="00103F96">
            <w:pPr>
              <w:pStyle w:val="BodyText"/>
              <w:jc w:val="center"/>
              <w:rPr>
                <w:rFonts w:ascii="Simplified Arabic" w:hAnsi="Simplified Arabic" w:cs="Simplified Arabic"/>
                <w:b/>
                <w:bCs/>
                <w:sz w:val="18"/>
                <w:szCs w:val="18"/>
                <w:rtl/>
              </w:rPr>
            </w:pPr>
            <w:r w:rsidRPr="00B2509A">
              <w:rPr>
                <w:rFonts w:ascii="Simplified Arabic" w:hAnsi="Simplified Arabic" w:cs="Simplified Arabic"/>
                <w:b/>
                <w:bCs/>
                <w:sz w:val="18"/>
                <w:szCs w:val="18"/>
                <w:rtl/>
              </w:rPr>
              <w:t>الدولة</w:t>
            </w:r>
          </w:p>
        </w:tc>
        <w:tc>
          <w:tcPr>
            <w:tcW w:w="2074" w:type="dxa"/>
            <w:vMerge w:val="restart"/>
            <w:vAlign w:val="center"/>
          </w:tcPr>
          <w:p w:rsidR="00B2509A" w:rsidRPr="00B2509A" w:rsidRDefault="00B2509A" w:rsidP="00103F96">
            <w:pPr>
              <w:pStyle w:val="BodyText"/>
              <w:jc w:val="center"/>
              <w:rPr>
                <w:rFonts w:ascii="Simplified Arabic" w:hAnsi="Simplified Arabic" w:cs="Simplified Arabic"/>
                <w:b/>
                <w:bCs/>
                <w:sz w:val="18"/>
                <w:szCs w:val="18"/>
                <w:rtl/>
              </w:rPr>
            </w:pPr>
            <w:r w:rsidRPr="00B2509A">
              <w:rPr>
                <w:rFonts w:ascii="Simplified Arabic" w:hAnsi="Simplified Arabic" w:cs="Simplified Arabic"/>
                <w:b/>
                <w:bCs/>
                <w:sz w:val="18"/>
                <w:szCs w:val="18"/>
                <w:rtl/>
              </w:rPr>
              <w:t>معيار التصنيف</w:t>
            </w:r>
          </w:p>
        </w:tc>
        <w:tc>
          <w:tcPr>
            <w:tcW w:w="5840" w:type="dxa"/>
            <w:gridSpan w:val="3"/>
            <w:vAlign w:val="center"/>
          </w:tcPr>
          <w:p w:rsidR="00B2509A" w:rsidRPr="00B2509A" w:rsidRDefault="00B2509A" w:rsidP="00103F96">
            <w:pPr>
              <w:pStyle w:val="BodyText"/>
              <w:jc w:val="center"/>
              <w:rPr>
                <w:rFonts w:ascii="Simplified Arabic" w:hAnsi="Simplified Arabic" w:cs="Simplified Arabic"/>
                <w:b/>
                <w:bCs/>
                <w:sz w:val="18"/>
                <w:szCs w:val="18"/>
                <w:rtl/>
              </w:rPr>
            </w:pPr>
            <w:r w:rsidRPr="00B2509A">
              <w:rPr>
                <w:rFonts w:ascii="Simplified Arabic" w:hAnsi="Simplified Arabic" w:cs="Simplified Arabic"/>
                <w:b/>
                <w:bCs/>
                <w:sz w:val="18"/>
                <w:szCs w:val="18"/>
                <w:rtl/>
              </w:rPr>
              <w:t>فئات المنشآت</w:t>
            </w:r>
          </w:p>
        </w:tc>
      </w:tr>
      <w:tr w:rsidR="00B2509A" w:rsidRPr="000E04D3" w:rsidTr="00B2509A">
        <w:trPr>
          <w:trHeight w:val="340"/>
          <w:jc w:val="center"/>
        </w:trPr>
        <w:tc>
          <w:tcPr>
            <w:tcW w:w="1158" w:type="dxa"/>
            <w:vMerge/>
          </w:tcPr>
          <w:p w:rsidR="00B2509A" w:rsidRPr="00B2509A" w:rsidRDefault="00B2509A" w:rsidP="00103F96">
            <w:pPr>
              <w:pStyle w:val="BodyText"/>
              <w:jc w:val="center"/>
              <w:rPr>
                <w:rFonts w:ascii="Simplified Arabic" w:hAnsi="Simplified Arabic" w:cs="Simplified Arabic"/>
                <w:sz w:val="18"/>
                <w:szCs w:val="18"/>
                <w:rtl/>
              </w:rPr>
            </w:pPr>
          </w:p>
        </w:tc>
        <w:tc>
          <w:tcPr>
            <w:tcW w:w="2074" w:type="dxa"/>
            <w:vMerge/>
          </w:tcPr>
          <w:p w:rsidR="00B2509A" w:rsidRPr="00B2509A" w:rsidRDefault="00B2509A" w:rsidP="00103F96">
            <w:pPr>
              <w:pStyle w:val="BodyText"/>
              <w:jc w:val="center"/>
              <w:rPr>
                <w:rFonts w:ascii="Simplified Arabic" w:hAnsi="Simplified Arabic" w:cs="Simplified Arabic"/>
                <w:sz w:val="18"/>
                <w:szCs w:val="18"/>
                <w:rtl/>
              </w:rPr>
            </w:pPr>
          </w:p>
        </w:tc>
        <w:tc>
          <w:tcPr>
            <w:tcW w:w="2067" w:type="dxa"/>
            <w:tcBorders>
              <w:bottom w:val="single" w:sz="4" w:space="0" w:color="auto"/>
            </w:tcBorders>
          </w:tcPr>
          <w:p w:rsidR="00B2509A" w:rsidRPr="00B2509A" w:rsidRDefault="00B2509A" w:rsidP="00103F96">
            <w:pPr>
              <w:pStyle w:val="BodyText"/>
              <w:jc w:val="center"/>
              <w:rPr>
                <w:rFonts w:ascii="Simplified Arabic" w:hAnsi="Simplified Arabic" w:cs="Simplified Arabic"/>
                <w:sz w:val="18"/>
                <w:szCs w:val="18"/>
                <w:rtl/>
              </w:rPr>
            </w:pPr>
            <w:r w:rsidRPr="00B2509A">
              <w:rPr>
                <w:rFonts w:ascii="Simplified Arabic" w:hAnsi="Simplified Arabic" w:cs="Simplified Arabic"/>
                <w:sz w:val="18"/>
                <w:szCs w:val="18"/>
                <w:rtl/>
              </w:rPr>
              <w:t>الصغيرة جداً</w:t>
            </w:r>
          </w:p>
        </w:tc>
        <w:tc>
          <w:tcPr>
            <w:tcW w:w="1930" w:type="dxa"/>
            <w:tcBorders>
              <w:bottom w:val="single" w:sz="4" w:space="0" w:color="auto"/>
            </w:tcBorders>
          </w:tcPr>
          <w:p w:rsidR="00B2509A" w:rsidRPr="00B2509A" w:rsidRDefault="00B2509A" w:rsidP="00103F96">
            <w:pPr>
              <w:pStyle w:val="BodyText"/>
              <w:jc w:val="center"/>
              <w:rPr>
                <w:rFonts w:ascii="Simplified Arabic" w:hAnsi="Simplified Arabic" w:cs="Simplified Arabic"/>
                <w:sz w:val="18"/>
                <w:szCs w:val="18"/>
                <w:rtl/>
              </w:rPr>
            </w:pPr>
            <w:r w:rsidRPr="00B2509A">
              <w:rPr>
                <w:rFonts w:ascii="Simplified Arabic" w:hAnsi="Simplified Arabic" w:cs="Simplified Arabic"/>
                <w:sz w:val="18"/>
                <w:szCs w:val="18"/>
                <w:rtl/>
              </w:rPr>
              <w:t>صغيرة</w:t>
            </w:r>
          </w:p>
        </w:tc>
        <w:tc>
          <w:tcPr>
            <w:tcW w:w="1843" w:type="dxa"/>
            <w:tcBorders>
              <w:bottom w:val="single" w:sz="4" w:space="0" w:color="auto"/>
            </w:tcBorders>
          </w:tcPr>
          <w:p w:rsidR="00B2509A" w:rsidRPr="00B2509A" w:rsidRDefault="00B2509A" w:rsidP="00103F96">
            <w:pPr>
              <w:pStyle w:val="BodyText"/>
              <w:jc w:val="center"/>
              <w:rPr>
                <w:rFonts w:ascii="Simplified Arabic" w:hAnsi="Simplified Arabic" w:cs="Simplified Arabic"/>
                <w:sz w:val="18"/>
                <w:szCs w:val="18"/>
                <w:rtl/>
              </w:rPr>
            </w:pPr>
            <w:r w:rsidRPr="00B2509A">
              <w:rPr>
                <w:rFonts w:ascii="Simplified Arabic" w:hAnsi="Simplified Arabic" w:cs="Simplified Arabic"/>
                <w:sz w:val="18"/>
                <w:szCs w:val="18"/>
                <w:rtl/>
              </w:rPr>
              <w:t>متوسطة</w:t>
            </w:r>
          </w:p>
        </w:tc>
      </w:tr>
      <w:tr w:rsidR="00B2509A" w:rsidRPr="000E04D3" w:rsidTr="00B2509A">
        <w:trPr>
          <w:trHeight w:val="340"/>
          <w:jc w:val="center"/>
        </w:trPr>
        <w:tc>
          <w:tcPr>
            <w:tcW w:w="1158"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الأردن</w:t>
            </w: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عدد العاملين</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المبيعات بالدينار الأردني</w:t>
            </w:r>
          </w:p>
        </w:tc>
        <w:tc>
          <w:tcPr>
            <w:tcW w:w="2067" w:type="dxa"/>
            <w:tcBorders>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أقل من 5 </w:t>
            </w:r>
            <w:r w:rsidRPr="00B2509A">
              <w:rPr>
                <w:rFonts w:ascii="Simplified Arabic" w:hAnsi="Simplified Arabic" w:cs="Simplified Arabic" w:hint="cs"/>
                <w:sz w:val="18"/>
                <w:szCs w:val="18"/>
                <w:rtl/>
              </w:rPr>
              <w:t>عمال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أقل من 100 ألف دينار</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5 - 20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100 ألف – مليون دينار</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hint="cs"/>
                <w:sz w:val="18"/>
                <w:szCs w:val="18"/>
                <w:rtl/>
              </w:rPr>
              <w:t>21</w:t>
            </w:r>
            <w:r w:rsidRPr="00B2509A">
              <w:rPr>
                <w:rFonts w:ascii="Simplified Arabic" w:hAnsi="Simplified Arabic" w:cs="Simplified Arabic"/>
                <w:sz w:val="18"/>
                <w:szCs w:val="18"/>
                <w:rtl/>
              </w:rPr>
              <w:t xml:space="preserve"> - 100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1 – 3 ملايين دينار </w:t>
            </w:r>
          </w:p>
        </w:tc>
      </w:tr>
      <w:tr w:rsidR="00B2509A" w:rsidRPr="000E04D3" w:rsidTr="00B2509A">
        <w:trPr>
          <w:trHeight w:val="340"/>
          <w:jc w:val="center"/>
        </w:trPr>
        <w:tc>
          <w:tcPr>
            <w:tcW w:w="1158"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مصر</w:t>
            </w: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عدد العمال</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المبيعات/ جنيه مصري</w:t>
            </w:r>
          </w:p>
        </w:tc>
        <w:tc>
          <w:tcPr>
            <w:tcW w:w="2067" w:type="dxa"/>
            <w:tcBorders>
              <w:right w:val="nil"/>
            </w:tcBorders>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1 - 10 عمال</w:t>
            </w:r>
            <w:r w:rsidRPr="00B2509A">
              <w:rPr>
                <w:rFonts w:ascii="Simplified Arabic" w:hAnsi="Simplified Arabic" w:cs="Simplified Arabic" w:hint="cs"/>
                <w:sz w:val="18"/>
                <w:szCs w:val="18"/>
                <w:rtl/>
              </w:rPr>
              <w:t xml:space="preserve"> </w:t>
            </w:r>
          </w:p>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أقل من مليون جنيه</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11 -200  </w:t>
            </w:r>
            <w:r w:rsidRPr="00B2509A">
              <w:rPr>
                <w:rFonts w:ascii="Simplified Arabic" w:hAnsi="Simplified Arabic" w:cs="Simplified Arabic" w:hint="cs"/>
                <w:sz w:val="18"/>
                <w:szCs w:val="18"/>
                <w:rtl/>
              </w:rPr>
              <w:t>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1-50 مليون جنيه مصري</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أكثر من 200</w:t>
            </w:r>
            <w:r w:rsidRPr="00B2509A">
              <w:rPr>
                <w:rFonts w:ascii="Simplified Arabic" w:hAnsi="Simplified Arabic" w:cs="Simplified Arabic" w:hint="cs"/>
                <w:sz w:val="18"/>
                <w:szCs w:val="18"/>
                <w:rtl/>
              </w:rPr>
              <w:t xml:space="preserve">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من 51 – 200 مليون </w:t>
            </w:r>
            <w:r w:rsidRPr="00B2509A">
              <w:rPr>
                <w:rFonts w:ascii="Simplified Arabic" w:hAnsi="Simplified Arabic" w:cs="Simplified Arabic" w:hint="cs"/>
                <w:sz w:val="18"/>
                <w:szCs w:val="18"/>
                <w:rtl/>
              </w:rPr>
              <w:t>جنيه</w:t>
            </w:r>
          </w:p>
        </w:tc>
      </w:tr>
      <w:tr w:rsidR="00B2509A" w:rsidRPr="000E04D3" w:rsidTr="00B2509A">
        <w:trPr>
          <w:trHeight w:val="340"/>
          <w:jc w:val="center"/>
        </w:trPr>
        <w:tc>
          <w:tcPr>
            <w:tcW w:w="1158"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السعودية</w:t>
            </w: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عدد العمال</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المبيعات/ ريال سعودي</w:t>
            </w:r>
          </w:p>
        </w:tc>
        <w:tc>
          <w:tcPr>
            <w:tcW w:w="2067" w:type="dxa"/>
            <w:tcBorders>
              <w:right w:val="nil"/>
            </w:tcBorders>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 xml:space="preserve">1 – 5 </w:t>
            </w:r>
            <w:r w:rsidRPr="00B2509A">
              <w:rPr>
                <w:rFonts w:ascii="Simplified Arabic" w:hAnsi="Simplified Arabic" w:cs="Simplified Arabic" w:hint="cs"/>
                <w:sz w:val="18"/>
                <w:szCs w:val="18"/>
                <w:rtl/>
              </w:rPr>
              <w:t>عمال</w:t>
            </w:r>
          </w:p>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لغاية 3 مليون ريال</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6-49 </w:t>
            </w:r>
            <w:r w:rsidRPr="00B2509A">
              <w:rPr>
                <w:rFonts w:ascii="Simplified Arabic" w:hAnsi="Simplified Arabic" w:cs="Simplified Arabic" w:hint="cs"/>
                <w:sz w:val="18"/>
                <w:szCs w:val="18"/>
                <w:rtl/>
              </w:rPr>
              <w:t>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3-40 مليون ريال</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50- 500 </w:t>
            </w:r>
            <w:r w:rsidRPr="00B2509A">
              <w:rPr>
                <w:rFonts w:ascii="Simplified Arabic" w:hAnsi="Simplified Arabic" w:cs="Simplified Arabic" w:hint="cs"/>
                <w:sz w:val="18"/>
                <w:szCs w:val="18"/>
                <w:rtl/>
              </w:rPr>
              <w:t>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41 – 200 مليون ريال</w:t>
            </w:r>
          </w:p>
        </w:tc>
      </w:tr>
      <w:tr w:rsidR="00B2509A" w:rsidRPr="000E04D3" w:rsidTr="00B37E0D">
        <w:trPr>
          <w:trHeight w:val="594"/>
          <w:jc w:val="center"/>
        </w:trPr>
        <w:tc>
          <w:tcPr>
            <w:tcW w:w="1158" w:type="dxa"/>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قطر</w:t>
            </w: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عدد العمال</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المبيعات- ريال قطري</w:t>
            </w:r>
          </w:p>
        </w:tc>
        <w:tc>
          <w:tcPr>
            <w:tcW w:w="2067" w:type="dxa"/>
            <w:tcBorders>
              <w:right w:val="nil"/>
            </w:tcBorders>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 xml:space="preserve">1-10 </w:t>
            </w:r>
            <w:r w:rsidRPr="00B2509A">
              <w:rPr>
                <w:rFonts w:ascii="Simplified Arabic" w:hAnsi="Simplified Arabic" w:cs="Simplified Arabic" w:hint="cs"/>
                <w:sz w:val="18"/>
                <w:szCs w:val="18"/>
                <w:rtl/>
              </w:rPr>
              <w:t>عمال</w:t>
            </w:r>
          </w:p>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أقل من مليون ريال</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11 – 50 </w:t>
            </w:r>
            <w:r w:rsidRPr="00B2509A">
              <w:rPr>
                <w:rFonts w:ascii="Simplified Arabic" w:hAnsi="Simplified Arabic" w:cs="Simplified Arabic" w:hint="cs"/>
                <w:sz w:val="18"/>
                <w:szCs w:val="18"/>
                <w:rtl/>
              </w:rPr>
              <w:t>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1 – 20 مليون ريال</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hint="cs"/>
                <w:sz w:val="18"/>
                <w:szCs w:val="18"/>
                <w:rtl/>
              </w:rPr>
              <w:t>51-250 عامل</w:t>
            </w:r>
          </w:p>
          <w:p w:rsidR="00B2509A" w:rsidRPr="00B2509A" w:rsidRDefault="00B2509A" w:rsidP="00B37E0D">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20 – 100 مليون ريال</w:t>
            </w:r>
          </w:p>
        </w:tc>
      </w:tr>
      <w:tr w:rsidR="00B2509A" w:rsidRPr="000E04D3" w:rsidTr="00B2509A">
        <w:trPr>
          <w:trHeight w:val="340"/>
          <w:jc w:val="center"/>
        </w:trPr>
        <w:tc>
          <w:tcPr>
            <w:tcW w:w="1158" w:type="dxa"/>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 xml:space="preserve">لبنان </w:t>
            </w: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عدد العمال</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المبيعات- ليرة لبنانية</w:t>
            </w:r>
          </w:p>
        </w:tc>
        <w:tc>
          <w:tcPr>
            <w:tcW w:w="2067" w:type="dxa"/>
            <w:tcBorders>
              <w:right w:val="nil"/>
            </w:tcBorders>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1-9</w:t>
            </w:r>
            <w:r w:rsidRPr="00B2509A">
              <w:rPr>
                <w:rFonts w:ascii="Simplified Arabic" w:hAnsi="Simplified Arabic" w:cs="Simplified Arabic" w:hint="cs"/>
                <w:sz w:val="18"/>
                <w:szCs w:val="18"/>
                <w:rtl/>
              </w:rPr>
              <w:t xml:space="preserve"> عمال</w:t>
            </w:r>
          </w:p>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لا تتجاوز 500 ألف ليرة</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10-50</w:t>
            </w:r>
            <w:r w:rsidRPr="00B2509A">
              <w:rPr>
                <w:rFonts w:ascii="Simplified Arabic" w:hAnsi="Simplified Arabic" w:cs="Simplified Arabic" w:hint="cs"/>
                <w:sz w:val="18"/>
                <w:szCs w:val="18"/>
                <w:rtl/>
              </w:rPr>
              <w:t xml:space="preserve">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500</w:t>
            </w:r>
            <w:r w:rsidRPr="00B2509A">
              <w:rPr>
                <w:rFonts w:ascii="Simplified Arabic" w:hAnsi="Simplified Arabic" w:cs="Simplified Arabic" w:hint="cs"/>
                <w:sz w:val="18"/>
                <w:szCs w:val="18"/>
                <w:rtl/>
              </w:rPr>
              <w:t xml:space="preserve"> ألف-5 مليون ليرة</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51-100</w:t>
            </w:r>
            <w:r w:rsidRPr="00B2509A">
              <w:rPr>
                <w:rFonts w:ascii="Simplified Arabic" w:hAnsi="Simplified Arabic" w:cs="Simplified Arabic" w:hint="cs"/>
                <w:sz w:val="18"/>
                <w:szCs w:val="18"/>
                <w:rtl/>
              </w:rPr>
              <w:t xml:space="preserve">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hint="cs"/>
                <w:sz w:val="18"/>
                <w:szCs w:val="18"/>
                <w:rtl/>
              </w:rPr>
              <w:t>5-25 مليون ليرة</w:t>
            </w:r>
          </w:p>
        </w:tc>
      </w:tr>
      <w:tr w:rsidR="00B2509A" w:rsidRPr="000E04D3" w:rsidTr="00B2509A">
        <w:trPr>
          <w:trHeight w:val="340"/>
          <w:jc w:val="center"/>
        </w:trPr>
        <w:tc>
          <w:tcPr>
            <w:tcW w:w="1158" w:type="dxa"/>
            <w:vMerge w:val="restart"/>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 xml:space="preserve">الإمارات العربية </w:t>
            </w: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التجارة – عددالعاملين</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المبيعات – درهم اماراتي</w:t>
            </w:r>
          </w:p>
        </w:tc>
        <w:tc>
          <w:tcPr>
            <w:tcW w:w="2067" w:type="dxa"/>
            <w:tcBorders>
              <w:right w:val="nil"/>
            </w:tcBorders>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أقل من 5 ع</w:t>
            </w:r>
            <w:r w:rsidRPr="00B2509A">
              <w:rPr>
                <w:rFonts w:ascii="Simplified Arabic" w:hAnsi="Simplified Arabic" w:cs="Simplified Arabic" w:hint="cs"/>
                <w:sz w:val="18"/>
                <w:szCs w:val="18"/>
                <w:rtl/>
              </w:rPr>
              <w:t>مال</w:t>
            </w:r>
          </w:p>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أقل من 3 ملايين درهم</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5- 50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أقل من 50 مليون درهم</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51 – 200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أقل من 250 مليون درهم</w:t>
            </w:r>
          </w:p>
        </w:tc>
      </w:tr>
      <w:tr w:rsidR="00B2509A" w:rsidRPr="000E04D3" w:rsidTr="00B2509A">
        <w:trPr>
          <w:trHeight w:val="340"/>
          <w:jc w:val="center"/>
        </w:trPr>
        <w:tc>
          <w:tcPr>
            <w:tcW w:w="1158" w:type="dxa"/>
            <w:vMerge/>
          </w:tcPr>
          <w:p w:rsidR="00B2509A" w:rsidRPr="00B2509A" w:rsidRDefault="00B2509A" w:rsidP="00103F96">
            <w:pPr>
              <w:pStyle w:val="BodyText"/>
              <w:jc w:val="both"/>
              <w:rPr>
                <w:rFonts w:ascii="Simplified Arabic" w:hAnsi="Simplified Arabic" w:cs="Simplified Arabic"/>
                <w:sz w:val="18"/>
                <w:szCs w:val="18"/>
                <w:rtl/>
              </w:rPr>
            </w:pP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 xml:space="preserve">الصناعة-عاملين </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المبيعات</w:t>
            </w:r>
          </w:p>
        </w:tc>
        <w:tc>
          <w:tcPr>
            <w:tcW w:w="2067" w:type="dxa"/>
            <w:tcBorders>
              <w:right w:val="nil"/>
            </w:tcBorders>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 xml:space="preserve">أقل من 10 </w:t>
            </w:r>
            <w:r w:rsidRPr="00B2509A">
              <w:rPr>
                <w:rFonts w:ascii="Simplified Arabic" w:hAnsi="Simplified Arabic" w:cs="Simplified Arabic" w:hint="cs"/>
                <w:sz w:val="18"/>
                <w:szCs w:val="18"/>
                <w:rtl/>
              </w:rPr>
              <w:t>عمال</w:t>
            </w:r>
          </w:p>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أقل من 5 مليون درهم</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10 – 100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أقل من 50 مليون درهم</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101- 250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أقل من 250 مليون درهم</w:t>
            </w:r>
          </w:p>
        </w:tc>
      </w:tr>
      <w:tr w:rsidR="00B2509A" w:rsidRPr="000E04D3" w:rsidTr="00B2509A">
        <w:trPr>
          <w:trHeight w:val="340"/>
          <w:jc w:val="center"/>
        </w:trPr>
        <w:tc>
          <w:tcPr>
            <w:tcW w:w="1158" w:type="dxa"/>
            <w:vMerge/>
          </w:tcPr>
          <w:p w:rsidR="00B2509A" w:rsidRPr="00B2509A" w:rsidRDefault="00B2509A" w:rsidP="00103F96">
            <w:pPr>
              <w:pStyle w:val="BodyText"/>
              <w:jc w:val="both"/>
              <w:rPr>
                <w:rFonts w:ascii="Simplified Arabic" w:hAnsi="Simplified Arabic" w:cs="Simplified Arabic"/>
                <w:sz w:val="18"/>
                <w:szCs w:val="18"/>
                <w:rtl/>
              </w:rPr>
            </w:pPr>
          </w:p>
        </w:tc>
        <w:tc>
          <w:tcPr>
            <w:tcW w:w="2074" w:type="dxa"/>
          </w:tcPr>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الخدمات– عاملين</w:t>
            </w:r>
          </w:p>
          <w:p w:rsidR="00B2509A" w:rsidRPr="00B2509A" w:rsidRDefault="00B2509A" w:rsidP="00103F96">
            <w:pPr>
              <w:pStyle w:val="BodyText"/>
              <w:rPr>
                <w:rFonts w:ascii="Simplified Arabic" w:hAnsi="Simplified Arabic" w:cs="Simplified Arabic"/>
                <w:sz w:val="18"/>
                <w:szCs w:val="18"/>
                <w:rtl/>
              </w:rPr>
            </w:pPr>
            <w:r w:rsidRPr="00B2509A">
              <w:rPr>
                <w:rFonts w:ascii="Simplified Arabic" w:hAnsi="Simplified Arabic" w:cs="Simplified Arabic"/>
                <w:sz w:val="18"/>
                <w:szCs w:val="18"/>
                <w:rtl/>
              </w:rPr>
              <w:t>مبيعات</w:t>
            </w:r>
          </w:p>
        </w:tc>
        <w:tc>
          <w:tcPr>
            <w:tcW w:w="2067" w:type="dxa"/>
            <w:tcBorders>
              <w:right w:val="nil"/>
            </w:tcBorders>
          </w:tcPr>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 xml:space="preserve">أقل من 5 </w:t>
            </w:r>
            <w:r w:rsidRPr="00B2509A">
              <w:rPr>
                <w:rFonts w:ascii="Simplified Arabic" w:hAnsi="Simplified Arabic" w:cs="Simplified Arabic" w:hint="cs"/>
                <w:sz w:val="18"/>
                <w:szCs w:val="18"/>
                <w:rtl/>
              </w:rPr>
              <w:t>عمال</w:t>
            </w:r>
          </w:p>
          <w:p w:rsidR="00B2509A" w:rsidRPr="00B2509A" w:rsidRDefault="00B2509A" w:rsidP="00103F96">
            <w:pPr>
              <w:pStyle w:val="BodyText"/>
              <w:jc w:val="both"/>
              <w:rPr>
                <w:rFonts w:ascii="Simplified Arabic" w:hAnsi="Simplified Arabic" w:cs="Simplified Arabic"/>
                <w:sz w:val="18"/>
                <w:szCs w:val="18"/>
                <w:rtl/>
              </w:rPr>
            </w:pPr>
            <w:r w:rsidRPr="00B2509A">
              <w:rPr>
                <w:rFonts w:ascii="Simplified Arabic" w:hAnsi="Simplified Arabic" w:cs="Simplified Arabic"/>
                <w:sz w:val="18"/>
                <w:szCs w:val="18"/>
                <w:rtl/>
              </w:rPr>
              <w:t>أقل من 2 مليون درهم</w:t>
            </w:r>
          </w:p>
        </w:tc>
        <w:tc>
          <w:tcPr>
            <w:tcW w:w="1930" w:type="dxa"/>
            <w:tcBorders>
              <w:left w:val="nil"/>
              <w:righ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 xml:space="preserve">6-50 </w:t>
            </w:r>
            <w:r w:rsidRPr="00B2509A">
              <w:rPr>
                <w:rFonts w:ascii="Simplified Arabic" w:hAnsi="Simplified Arabic" w:cs="Simplified Arabic" w:hint="cs"/>
                <w:sz w:val="18"/>
                <w:szCs w:val="18"/>
                <w:rtl/>
              </w:rPr>
              <w:t>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أقل من 20 مليون درهم</w:t>
            </w:r>
          </w:p>
        </w:tc>
        <w:tc>
          <w:tcPr>
            <w:tcW w:w="1843" w:type="dxa"/>
            <w:tcBorders>
              <w:left w:val="nil"/>
            </w:tcBorders>
          </w:tcPr>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51 – 100 عامل</w:t>
            </w:r>
          </w:p>
          <w:p w:rsidR="00B2509A" w:rsidRPr="00B2509A" w:rsidRDefault="00B2509A" w:rsidP="00103F96">
            <w:pPr>
              <w:pStyle w:val="BodyText"/>
              <w:jc w:val="left"/>
              <w:rPr>
                <w:rFonts w:ascii="Simplified Arabic" w:hAnsi="Simplified Arabic" w:cs="Simplified Arabic"/>
                <w:sz w:val="18"/>
                <w:szCs w:val="18"/>
                <w:rtl/>
              </w:rPr>
            </w:pPr>
            <w:r w:rsidRPr="00B2509A">
              <w:rPr>
                <w:rFonts w:ascii="Simplified Arabic" w:hAnsi="Simplified Arabic" w:cs="Simplified Arabic"/>
                <w:sz w:val="18"/>
                <w:szCs w:val="18"/>
                <w:rtl/>
              </w:rPr>
              <w:t>أقل من 200 مليون درهم</w:t>
            </w:r>
          </w:p>
        </w:tc>
      </w:tr>
    </w:tbl>
    <w:p w:rsidR="00B2509A" w:rsidRPr="00B2509A" w:rsidRDefault="00B2509A" w:rsidP="00210119">
      <w:pPr>
        <w:pStyle w:val="BodyText"/>
        <w:jc w:val="center"/>
        <w:rPr>
          <w:rFonts w:ascii="Simplified Arabic" w:hAnsi="Simplified Arabic" w:cs="Simplified Arabic"/>
          <w:b/>
          <w:bCs/>
          <w:sz w:val="22"/>
          <w:szCs w:val="22"/>
          <w:rtl/>
          <w:lang w:bidi="ar-JO"/>
        </w:rPr>
      </w:pPr>
    </w:p>
    <w:p w:rsidR="00A473AA" w:rsidRDefault="00A473AA" w:rsidP="00A71789">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وتشير دراسة (عبد المنعم، هبة، وآخرون 2019) إلى أن معظم الدول العربية تعتمد أيضا معياري عدد العاملين والمبيعات السنوية لتصنيف المنشآت إلى صغيرة جدا وصغيرة ومتوسطة. ويبين الجدول رقم (2-1) أعلاه معايير تصنيف المنشآت الصغيرة جداً والصغيرة والمتوسطة في الدول العربية، الذي يؤكد على أن تطبيقاتها لهذين المعيارين تفاوتت بشكل كبير لتعكس ظروفها المحلية وبنية اقتصاداتها. فحجم المنشآت الصغيرة جدا تفاوت ما بين أقل من 5 عاملين كما في الأردن والسعودية والإمارات العربية إلى 10 عاملين فأقل في مصر وقطر، وحددت بقية الدول عدداً مختلفا فيما بين الفريقين، </w:t>
      </w:r>
      <w:r w:rsidR="00A71789">
        <w:rPr>
          <w:rFonts w:ascii="Simplified Arabic" w:hAnsi="Simplified Arabic" w:cs="Simplified Arabic" w:hint="cs"/>
          <w:sz w:val="24"/>
          <w:szCs w:val="24"/>
          <w:rtl/>
        </w:rPr>
        <w:t>كل</w:t>
      </w:r>
      <w:r w:rsidRPr="000E04D3">
        <w:rPr>
          <w:rFonts w:ascii="Simplified Arabic" w:hAnsi="Simplified Arabic" w:cs="Simplified Arabic"/>
          <w:sz w:val="24"/>
          <w:szCs w:val="24"/>
          <w:rtl/>
        </w:rPr>
        <w:t xml:space="preserve">بنان (1-9 عاملين). ويتكرر التفاوت في تعريف المنشآت الصغيرة والمتوسطة أيضا بشكل أكبر كما هو وارد في الجدول. كما أن التفاوت في معيار المبيعات كان أكثر تفاوتا أيضا. بالإضافة إلى ذلك، اختارت دولة الإمارات العربية المتحدة قيما متباينة للمعيارين فيما بين القطاعات المختلفة. أما قيم المعايير لدولة فلسطين فقد انسجمت إلى حد كبير مع الأردن في تعريف </w:t>
      </w:r>
      <w:r w:rsidRPr="000E04D3">
        <w:rPr>
          <w:rFonts w:ascii="Simplified Arabic" w:hAnsi="Simplified Arabic" w:cs="Simplified Arabic"/>
          <w:sz w:val="24"/>
          <w:szCs w:val="24"/>
          <w:rtl/>
        </w:rPr>
        <w:lastRenderedPageBreak/>
        <w:t xml:space="preserve">المنشآت الصغيرة جدا فقط (1-4 عمال)، ولكن معبئي الاستبيان لم يوفقوا في تعريف المنشآت الصغيرة بأنها تلك التي توظف 5-9 عاملين، وتعريف المتوسطة بتلك التي توظف 10-19 عاملا.  </w:t>
      </w:r>
    </w:p>
    <w:p w:rsidR="00F910F8" w:rsidRPr="000E04D3" w:rsidRDefault="00F910F8" w:rsidP="00A473AA">
      <w:pPr>
        <w:pStyle w:val="BodyText"/>
        <w:jc w:val="both"/>
        <w:rPr>
          <w:rFonts w:ascii="Simplified Arabic" w:hAnsi="Simplified Arabic" w:cs="Simplified Arabic"/>
          <w:sz w:val="24"/>
          <w:szCs w:val="24"/>
          <w:rtl/>
        </w:rPr>
      </w:pPr>
    </w:p>
    <w:p w:rsidR="00A473AA" w:rsidRPr="000E04D3" w:rsidRDefault="00A473AA" w:rsidP="00A473AA">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بناءً على ذلك رأينا اعتماد التصنيف الأكثر دلالة وواقعية بالنسبة للاقتصاد الفلسطيني والقائم على أساس عدد العاملين كما يلي: المنشآت الصغيرة جدا وهي التي توظف 1-4 عاملين؛ والصغيرة التي توظف 5-19 من العاملين؛ والمتوسطة وهي التي توظف 20-99 من العاملين؛ والكبيرة وهي التي توظف 100 فأكثر من العاملين. وقد رأينا تقسيم المنشآت الصغيرة إلى شريحتين، الأولى التي توظف 5-9، والثانية التي توظف 10-19. وطبقنا ذات الأمر بالنسبة للمنشآت المتوسطة، وشريحتها الأولى وتوظف 20-49، وشريحتها الثانية وتوظف 50-99 من العاملين، مما يسمح بتقديم تحليل أكثر تفصيلاً عن بنية الاقتصاد الفلسطيني.</w:t>
      </w:r>
    </w:p>
    <w:p w:rsidR="00A473AA" w:rsidRPr="000E04D3" w:rsidRDefault="00A473AA" w:rsidP="00A473AA">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  </w:t>
      </w:r>
    </w:p>
    <w:p w:rsidR="00A473AA" w:rsidRPr="000E04D3" w:rsidRDefault="00F910F8" w:rsidP="0032526C">
      <w:pPr>
        <w:pStyle w:val="BodyText"/>
        <w:jc w:val="both"/>
        <w:rPr>
          <w:rFonts w:ascii="Simplified Arabic" w:hAnsi="Simplified Arabic" w:cs="Simplified Arabic"/>
          <w:sz w:val="24"/>
          <w:szCs w:val="24"/>
        </w:rPr>
      </w:pPr>
      <w:r>
        <w:rPr>
          <w:rFonts w:ascii="Simplified Arabic" w:hAnsi="Simplified Arabic" w:cs="Simplified Arabic" w:hint="cs"/>
          <w:b/>
          <w:bCs/>
          <w:sz w:val="24"/>
          <w:szCs w:val="24"/>
          <w:rtl/>
        </w:rPr>
        <w:t>1.</w:t>
      </w:r>
      <w:r w:rsidR="004E5FBE">
        <w:rPr>
          <w:rFonts w:ascii="Simplified Arabic" w:hAnsi="Simplified Arabic" w:cs="Simplified Arabic" w:hint="cs"/>
          <w:b/>
          <w:bCs/>
          <w:sz w:val="24"/>
          <w:szCs w:val="24"/>
          <w:rtl/>
        </w:rPr>
        <w:t>4</w:t>
      </w:r>
      <w:r>
        <w:rPr>
          <w:rFonts w:ascii="Simplified Arabic" w:hAnsi="Simplified Arabic" w:cs="Simplified Arabic" w:hint="cs"/>
          <w:b/>
          <w:bCs/>
          <w:sz w:val="24"/>
          <w:szCs w:val="24"/>
          <w:rtl/>
        </w:rPr>
        <w:t>.2</w:t>
      </w:r>
      <w:r w:rsidR="00A473AA" w:rsidRPr="000E04D3">
        <w:rPr>
          <w:rFonts w:ascii="Simplified Arabic" w:hAnsi="Simplified Arabic" w:cs="Simplified Arabic"/>
          <w:b/>
          <w:bCs/>
          <w:sz w:val="24"/>
          <w:szCs w:val="24"/>
          <w:rtl/>
        </w:rPr>
        <w:t xml:space="preserve"> التغير في توزيع المنشآت حسب </w:t>
      </w:r>
      <w:r w:rsidR="00847732">
        <w:rPr>
          <w:rFonts w:ascii="Simplified Arabic" w:hAnsi="Simplified Arabic" w:cs="Simplified Arabic"/>
          <w:b/>
          <w:bCs/>
          <w:sz w:val="24"/>
          <w:szCs w:val="24"/>
          <w:rtl/>
        </w:rPr>
        <w:t>فئات حجم العمالة</w:t>
      </w:r>
      <w:r w:rsidR="00A473AA" w:rsidRPr="000E04D3">
        <w:rPr>
          <w:rFonts w:ascii="Simplified Arabic" w:hAnsi="Simplified Arabic" w:cs="Simplified Arabic"/>
          <w:b/>
          <w:bCs/>
          <w:sz w:val="24"/>
          <w:szCs w:val="24"/>
          <w:rtl/>
        </w:rPr>
        <w:t xml:space="preserve"> على المستوى الوطني </w:t>
      </w:r>
      <w:r w:rsidR="00BA64D6">
        <w:rPr>
          <w:rFonts w:ascii="Simplified Arabic" w:hAnsi="Simplified Arabic" w:cs="Simplified Arabic" w:hint="cs"/>
          <w:b/>
          <w:bCs/>
          <w:sz w:val="24"/>
          <w:szCs w:val="24"/>
          <w:rtl/>
        </w:rPr>
        <w:t>لعامي</w:t>
      </w:r>
      <w:r w:rsidR="00A473AA" w:rsidRPr="000E04D3">
        <w:rPr>
          <w:rFonts w:ascii="Simplified Arabic" w:hAnsi="Simplified Arabic" w:cs="Simplified Arabic"/>
          <w:b/>
          <w:bCs/>
          <w:sz w:val="24"/>
          <w:szCs w:val="24"/>
          <w:rtl/>
        </w:rPr>
        <w:t xml:space="preserve"> 2012</w:t>
      </w:r>
      <w:r w:rsidR="0032526C">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2017</w:t>
      </w:r>
      <w:r w:rsidR="00A473AA" w:rsidRPr="000E04D3">
        <w:rPr>
          <w:rStyle w:val="FootnoteReference"/>
          <w:rFonts w:ascii="Simplified Arabic" w:hAnsi="Simplified Arabic" w:cs="Simplified Arabic"/>
          <w:b/>
          <w:bCs/>
          <w:sz w:val="24"/>
          <w:szCs w:val="24"/>
          <w:rtl/>
        </w:rPr>
        <w:footnoteReference w:id="20"/>
      </w:r>
    </w:p>
    <w:p w:rsidR="00F910F8" w:rsidRDefault="00A473AA" w:rsidP="00E75785">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الصغيرة جدا (</w:t>
      </w:r>
      <w:r w:rsidRPr="00E75785">
        <w:rPr>
          <w:rFonts w:ascii="Simplified Arabic" w:hAnsi="Simplified Arabic" w:cs="Simplified Arabic"/>
          <w:b/>
          <w:bCs/>
          <w:sz w:val="24"/>
          <w:szCs w:val="24"/>
        </w:rPr>
        <w:t>Micro Enterprises</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تشير نتائج التعداد إلى أن عدد المنشآت الصغيرة جدا، التي توظف 1-4 عمال، ارتفع من 117,234 عام 2012 إلى 130,087 منشأة عام 2017، أي بزيادة بلغت 12,853 منشأة، و</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11%. ولكن نسبتها من إجمالي المنشآت في فلسطين تراجعت قليلا من 89</w:t>
      </w:r>
      <w:r w:rsidR="00F910F8">
        <w:rPr>
          <w:rFonts w:ascii="Simplified Arabic" w:hAnsi="Simplified Arabic" w:cs="Simplified Arabic" w:hint="cs"/>
          <w:sz w:val="24"/>
          <w:szCs w:val="24"/>
          <w:rtl/>
        </w:rPr>
        <w:t>.0</w:t>
      </w:r>
      <w:r w:rsidRPr="000E04D3">
        <w:rPr>
          <w:rFonts w:ascii="Simplified Arabic" w:hAnsi="Simplified Arabic" w:cs="Simplified Arabic"/>
          <w:sz w:val="24"/>
          <w:szCs w:val="24"/>
          <w:rtl/>
        </w:rPr>
        <w:t>% إلى 88.6%، أي بانخفاض بلغ 0.4 نقطة مئوية. أما مساهمتها في توليد المنشآت الجديدة فقد بلغت 84.9% من المنشآت الجديدة الناشئة خلال الفترة بين التعدادين. ولا تشكل نسبة تركز المنشآت في هذه الفئة أية مفاجئة، بل أنها كانت أقل مما هي في مصر حيث بلغت 91%، وفي الأردن 89%، وتونس والمغرب 98%.</w:t>
      </w:r>
    </w:p>
    <w:p w:rsidR="00873DD8" w:rsidRPr="000E04D3" w:rsidRDefault="00873DD8" w:rsidP="00E75785">
      <w:pPr>
        <w:pStyle w:val="BodyText"/>
        <w:tabs>
          <w:tab w:val="right" w:pos="360"/>
        </w:tabs>
        <w:jc w:val="both"/>
        <w:rPr>
          <w:rFonts w:ascii="Simplified Arabic" w:hAnsi="Simplified Arabic" w:cs="Simplified Arabic"/>
          <w:sz w:val="24"/>
          <w:szCs w:val="24"/>
          <w:rtl/>
        </w:rPr>
      </w:pPr>
    </w:p>
    <w:p w:rsidR="00F910F8" w:rsidRDefault="00A473AA" w:rsidP="00E75785">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الصغيرة ضمن الشريحة الأولى (</w:t>
      </w:r>
      <w:r w:rsidRPr="00E75785">
        <w:rPr>
          <w:rFonts w:ascii="Simplified Arabic" w:hAnsi="Simplified Arabic" w:cs="Simplified Arabic"/>
          <w:b/>
          <w:bCs/>
          <w:sz w:val="24"/>
          <w:szCs w:val="24"/>
        </w:rPr>
        <w:t>Small Enterprises -1</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التي توظف 5-9 عمال من 9,977 منشأة عام 2012 إلى 10,847 منشأة عام 2017، أي بانضمام 870 منشأة جديد ونمو بلغ 8.7% خلال نفس الفترة. وانخفضت جراء ذلك نسبة منشآته إلى الإجمالي بشكل طفيف من 7.6% إلى 7.4%، أي بواقع 0.2 نقطة مئوية، وبلغت نسبة مساهمة هذه الفئة 5.8% من المنشآت الجديدة الناشئة خلال الفترة بين التعدادين.</w:t>
      </w:r>
    </w:p>
    <w:p w:rsidR="00103F96" w:rsidRPr="000E04D3" w:rsidRDefault="00103F96" w:rsidP="00E75785">
      <w:pPr>
        <w:pStyle w:val="BodyText"/>
        <w:tabs>
          <w:tab w:val="right" w:pos="360"/>
        </w:tabs>
        <w:jc w:val="both"/>
        <w:rPr>
          <w:rFonts w:ascii="Simplified Arabic" w:hAnsi="Simplified Arabic" w:cs="Simplified Arabic"/>
          <w:sz w:val="24"/>
          <w:szCs w:val="24"/>
        </w:rPr>
      </w:pPr>
    </w:p>
    <w:p w:rsidR="00A473AA" w:rsidRDefault="00A473AA" w:rsidP="00E75785">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الصغيرة ضمن الشريحة الثانية (ٍ</w:t>
      </w:r>
      <w:r w:rsidRPr="00E75785">
        <w:rPr>
          <w:rFonts w:ascii="Simplified Arabic" w:hAnsi="Simplified Arabic" w:cs="Simplified Arabic"/>
          <w:b/>
          <w:bCs/>
          <w:sz w:val="24"/>
          <w:szCs w:val="24"/>
        </w:rPr>
        <w:t>Small Enterprises - 2</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وارتفع عدد المنشآت التي توظف 10-19 عاملا من 2,983 منشأة عام 2012 إلى 3,839 منشأة عام 2017، بزيادة 856 منشأة جديدة، و</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28.7% خلال نفس الفترة، وارتفعت نسبة منشآته إلى الإجمالي من 2.3%% إلى 2.6%، وتعزيز تلك النسبة بـ 0.3 نقطة مئوية. أما حصة هذه الفئة في الزيادة المتحققة في عدد المنشآت فقد بلغت 5.6% من إجمالي عدد المنشآت الجديدة الناشئة التي انضمت إليها خلال نفس الفترة.</w:t>
      </w:r>
    </w:p>
    <w:p w:rsidR="00873DD8" w:rsidRPr="000E04D3" w:rsidRDefault="00873DD8" w:rsidP="00E75785">
      <w:pPr>
        <w:pStyle w:val="BodyText"/>
        <w:tabs>
          <w:tab w:val="right" w:pos="360"/>
        </w:tabs>
        <w:jc w:val="both"/>
        <w:rPr>
          <w:rFonts w:ascii="Simplified Arabic" w:hAnsi="Simplified Arabic" w:cs="Simplified Arabic"/>
          <w:sz w:val="24"/>
          <w:szCs w:val="24"/>
          <w:rtl/>
        </w:rPr>
      </w:pPr>
    </w:p>
    <w:p w:rsidR="00F910F8" w:rsidRDefault="00A473AA" w:rsidP="00E75785">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المتوسطة ضمن الشريحة الأولى (</w:t>
      </w:r>
      <w:r w:rsidRPr="00E75785">
        <w:rPr>
          <w:rFonts w:ascii="Simplified Arabic" w:hAnsi="Simplified Arabic" w:cs="Simplified Arabic"/>
          <w:b/>
          <w:bCs/>
          <w:sz w:val="24"/>
          <w:szCs w:val="24"/>
        </w:rPr>
        <w:t>Medium Enterprises-1</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في هذه الفئة التي تشغل 20-49 عامل من 1,172 إلى 1,631 منشأة خلال الفترة 2012-2017،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39.2%، وبواقع 459 </w:t>
      </w:r>
      <w:r w:rsidRPr="000E04D3">
        <w:rPr>
          <w:rFonts w:ascii="Simplified Arabic" w:hAnsi="Simplified Arabic" w:cs="Simplified Arabic"/>
          <w:sz w:val="24"/>
          <w:szCs w:val="24"/>
          <w:rtl/>
        </w:rPr>
        <w:lastRenderedPageBreak/>
        <w:t>منشأة جديدة، وتعزز نسبة منشآت تلك الفئة في إجمالي المنشآت من 1% إلى 1.1%، أي بواقع 0.1 نقطة مئوية. أما حصة هذه الفئة في المنشآت الجديدة التي انضمت إليها خلال نفس الفترة فقد بلغت 3% من إجمالي عدد المنشآت الجديدة التي دخلت السوق خلال الفترة بين التعدادين.</w:t>
      </w:r>
    </w:p>
    <w:p w:rsidR="00873DD8" w:rsidRPr="000E04D3" w:rsidRDefault="00873DD8" w:rsidP="00E75785">
      <w:pPr>
        <w:pStyle w:val="BodyText"/>
        <w:tabs>
          <w:tab w:val="right" w:pos="360"/>
        </w:tabs>
        <w:jc w:val="both"/>
        <w:rPr>
          <w:rFonts w:ascii="Simplified Arabic" w:hAnsi="Simplified Arabic" w:cs="Simplified Arabic"/>
          <w:sz w:val="24"/>
          <w:szCs w:val="24"/>
        </w:rPr>
      </w:pPr>
    </w:p>
    <w:p w:rsidR="00E75785" w:rsidRDefault="00A473AA" w:rsidP="00E75785">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المتوسطة ضمن الشريحة الثانية</w:t>
      </w:r>
      <w:r w:rsidRPr="00E75785">
        <w:rPr>
          <w:rFonts w:ascii="Simplified Arabic" w:hAnsi="Simplified Arabic" w:cs="Simplified Arabic"/>
          <w:b/>
          <w:bCs/>
          <w:sz w:val="24"/>
          <w:szCs w:val="24"/>
        </w:rPr>
        <w:t xml:space="preserve"> </w:t>
      </w:r>
      <w:r w:rsidRPr="00E75785">
        <w:rPr>
          <w:rFonts w:ascii="Simplified Arabic" w:hAnsi="Simplified Arabic" w:cs="Simplified Arabic"/>
          <w:b/>
          <w:bCs/>
          <w:sz w:val="24"/>
          <w:szCs w:val="24"/>
          <w:rtl/>
        </w:rPr>
        <w:t>(</w:t>
      </w:r>
      <w:r w:rsidRPr="00E75785">
        <w:rPr>
          <w:rFonts w:ascii="Simplified Arabic" w:hAnsi="Simplified Arabic" w:cs="Simplified Arabic"/>
          <w:b/>
          <w:bCs/>
          <w:sz w:val="24"/>
          <w:szCs w:val="24"/>
        </w:rPr>
        <w:t>Medium Enterprises-2</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في الفئة التي تشغل 50- 99 عامل</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rPr>
        <w:t xml:space="preserve">من 227 إلى 297 منشأة خلال الفترة بين التعدادين المذكورين،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30.8%، وتعززت نسبة منشآت الفئة من 0.20% إلى 0.22%، أي بواقع 0.02 نقطة مئوية. كما تبين أن حصة هذه الفئة في الزيادة في المنشآت في جميع الفئات بلغت 0.5% خلال الفترة بين التعدادين. </w:t>
      </w:r>
    </w:p>
    <w:p w:rsidR="00873DD8" w:rsidRPr="000E04D3" w:rsidRDefault="00873DD8" w:rsidP="00E75785">
      <w:pPr>
        <w:pStyle w:val="BodyText"/>
        <w:tabs>
          <w:tab w:val="right" w:pos="360"/>
        </w:tabs>
        <w:jc w:val="both"/>
        <w:rPr>
          <w:rFonts w:ascii="Simplified Arabic" w:hAnsi="Simplified Arabic" w:cs="Simplified Arabic"/>
          <w:sz w:val="24"/>
          <w:szCs w:val="24"/>
        </w:rPr>
      </w:pPr>
    </w:p>
    <w:p w:rsidR="00A473AA" w:rsidRPr="000E04D3" w:rsidRDefault="00A473AA" w:rsidP="00A473AA">
      <w:pPr>
        <w:pStyle w:val="BodyText"/>
        <w:tabs>
          <w:tab w:val="right" w:pos="360"/>
        </w:tabs>
        <w:jc w:val="both"/>
        <w:rPr>
          <w:rFonts w:ascii="Simplified Arabic" w:hAnsi="Simplified Arabic" w:cs="Simplified Arabic"/>
          <w:sz w:val="24"/>
          <w:szCs w:val="24"/>
          <w:lang w:bidi="ar-JO"/>
        </w:rPr>
      </w:pPr>
      <w:r w:rsidRPr="00E75785">
        <w:rPr>
          <w:rFonts w:ascii="Simplified Arabic" w:hAnsi="Simplified Arabic" w:cs="Simplified Arabic"/>
          <w:b/>
          <w:bCs/>
          <w:sz w:val="24"/>
          <w:szCs w:val="24"/>
          <w:rtl/>
        </w:rPr>
        <w:t>المنشآت الكبيرة:</w:t>
      </w:r>
      <w:r w:rsidRPr="000E04D3">
        <w:rPr>
          <w:rFonts w:ascii="Simplified Arabic" w:hAnsi="Simplified Arabic" w:cs="Simplified Arabic"/>
          <w:sz w:val="24"/>
          <w:szCs w:val="24"/>
          <w:rtl/>
        </w:rPr>
        <w:t xml:space="preserve"> شهدت المنشآت في هذه الفئة التي توظف 100 عامل فأكثر ارتفاعاً في عددها من 137 منشأة عام 2012 إلى 165 منشأة عام 2017،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20.4%، وارتفعت نسبتها في إجمالي المنشآت من 0.10% إلى 0.11% لنفس الفترة، أي بواقع 0.01 نقطة مئوية. كما تبين أن مساهمة هذه الفئة في الزيادة في عدد المنشآت بلغت 0.2 % من إجمالي عدد المنشآت الجديدة الناشئة خلال الفترة بين التعدادين.</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lang w:bidi="ar-JO"/>
        </w:rPr>
        <w:t>(جدول 5 في الملحق)</w:t>
      </w:r>
    </w:p>
    <w:p w:rsidR="00E75785" w:rsidRPr="00231C80" w:rsidRDefault="00E75785" w:rsidP="00A473AA">
      <w:pPr>
        <w:pStyle w:val="BodyText"/>
        <w:tabs>
          <w:tab w:val="right" w:pos="360"/>
        </w:tabs>
        <w:jc w:val="both"/>
        <w:rPr>
          <w:rFonts w:ascii="Simplified Arabic" w:hAnsi="Simplified Arabic" w:cs="Simplified Arabic"/>
          <w:sz w:val="22"/>
          <w:szCs w:val="22"/>
          <w:lang w:bidi="ar-JO"/>
        </w:rPr>
      </w:pPr>
    </w:p>
    <w:p w:rsidR="00E75785" w:rsidRPr="0092190A" w:rsidRDefault="00A473AA" w:rsidP="00DD5AB2">
      <w:pPr>
        <w:pStyle w:val="BodyText"/>
        <w:jc w:val="center"/>
        <w:rPr>
          <w:rFonts w:ascii="Simplified Arabic" w:hAnsi="Simplified Arabic" w:cs="Simplified Arabic"/>
          <w:b/>
          <w:bCs/>
          <w:sz w:val="22"/>
          <w:szCs w:val="22"/>
        </w:rPr>
      </w:pPr>
      <w:bookmarkStart w:id="13" w:name="_Hlk23680029"/>
      <w:r w:rsidRPr="00231C80">
        <w:rPr>
          <w:rFonts w:ascii="Simplified Arabic" w:hAnsi="Simplified Arabic" w:cs="Simplified Arabic"/>
          <w:b/>
          <w:bCs/>
          <w:sz w:val="22"/>
          <w:szCs w:val="22"/>
          <w:rtl/>
        </w:rPr>
        <w:t xml:space="preserve">شكل 7: عدد المنشآت العاملة في القطاع الخاص والقطاع الأهلي والشركات الحكومية في فلسطين حسب </w:t>
      </w:r>
      <w:r w:rsidR="00847732">
        <w:rPr>
          <w:rFonts w:ascii="Simplified Arabic" w:hAnsi="Simplified Arabic" w:cs="Simplified Arabic"/>
          <w:b/>
          <w:bCs/>
          <w:sz w:val="22"/>
          <w:szCs w:val="22"/>
          <w:rtl/>
        </w:rPr>
        <w:t>فئات حجم العمالة</w:t>
      </w:r>
      <w:r w:rsidR="00E75785" w:rsidRPr="00231C80">
        <w:rPr>
          <w:rFonts w:ascii="Simplified Arabic" w:hAnsi="Simplified Arabic" w:cs="Simplified Arabic" w:hint="cs"/>
          <w:b/>
          <w:bCs/>
          <w:sz w:val="22"/>
          <w:szCs w:val="22"/>
          <w:rtl/>
        </w:rPr>
        <w:t>،</w:t>
      </w:r>
      <w:r w:rsidRPr="00231C80">
        <w:rPr>
          <w:rFonts w:ascii="Simplified Arabic" w:hAnsi="Simplified Arabic" w:cs="Simplified Arabic"/>
          <w:b/>
          <w:bCs/>
          <w:sz w:val="22"/>
          <w:szCs w:val="22"/>
          <w:rtl/>
        </w:rPr>
        <w:t xml:space="preserve"> 2012، 2017</w:t>
      </w:r>
    </w:p>
    <w:tbl>
      <w:tblPr>
        <w:tblStyle w:val="TableGrid"/>
        <w:bidiVisual/>
        <w:tblW w:w="0" w:type="auto"/>
        <w:jc w:val="center"/>
        <w:tblLayout w:type="fixed"/>
        <w:tblLook w:val="04A0" w:firstRow="1" w:lastRow="0" w:firstColumn="1" w:lastColumn="0" w:noHBand="0" w:noVBand="1"/>
      </w:tblPr>
      <w:tblGrid>
        <w:gridCol w:w="8941"/>
      </w:tblGrid>
      <w:tr w:rsidR="00E75785" w:rsidTr="00B9053E">
        <w:trPr>
          <w:jc w:val="center"/>
        </w:trPr>
        <w:tc>
          <w:tcPr>
            <w:tcW w:w="8941" w:type="dxa"/>
          </w:tcPr>
          <w:bookmarkEnd w:id="13"/>
          <w:p w:rsidR="00103F96" w:rsidRDefault="00993713" w:rsidP="00103F96">
            <w:pPr>
              <w:pStyle w:val="BodyText"/>
              <w:tabs>
                <w:tab w:val="right" w:pos="360"/>
              </w:tabs>
              <w:jc w:val="center"/>
              <w:rPr>
                <w:rFonts w:ascii="Simplified Arabic" w:hAnsi="Simplified Arabic" w:cs="Simplified Arabic"/>
                <w:sz w:val="24"/>
                <w:szCs w:val="24"/>
                <w:rtl/>
              </w:rPr>
            </w:pPr>
            <w:r>
              <w:rPr>
                <w:rFonts w:ascii="Simplified Arabic" w:hAnsi="Simplified Arabic" w:cs="Simplified Arabic"/>
                <w:noProof/>
                <w:sz w:val="24"/>
                <w:szCs w:val="24"/>
                <w:rtl/>
              </w:rPr>
              <mc:AlternateContent>
                <mc:Choice Requires="wps">
                  <w:drawing>
                    <wp:anchor distT="0" distB="0" distL="114300" distR="114300" simplePos="0" relativeHeight="251662336" behindDoc="0" locked="0" layoutInCell="1" allowOverlap="1">
                      <wp:simplePos x="0" y="0"/>
                      <wp:positionH relativeFrom="column">
                        <wp:posOffset>5198655</wp:posOffset>
                      </wp:positionH>
                      <wp:positionV relativeFrom="paragraph">
                        <wp:posOffset>2260735</wp:posOffset>
                      </wp:positionV>
                      <wp:extent cx="230400" cy="144000"/>
                      <wp:effectExtent l="0" t="0" r="0" b="8890"/>
                      <wp:wrapNone/>
                      <wp:docPr id="15" name="Text Box 15"/>
                      <wp:cNvGraphicFramePr/>
                      <a:graphic xmlns:a="http://schemas.openxmlformats.org/drawingml/2006/main">
                        <a:graphicData uri="http://schemas.microsoft.com/office/word/2010/wordprocessingShape">
                          <wps:wsp>
                            <wps:cNvSpPr txBox="1"/>
                            <wps:spPr>
                              <a:xfrm>
                                <a:off x="0" y="0"/>
                                <a:ext cx="230400" cy="144000"/>
                              </a:xfrm>
                              <a:prstGeom prst="rect">
                                <a:avLst/>
                              </a:prstGeom>
                              <a:solidFill>
                                <a:schemeClr val="lt1"/>
                              </a:solidFill>
                              <a:ln w="6350">
                                <a:noFill/>
                              </a:ln>
                            </wps:spPr>
                            <wps:txbx>
                              <w:txbxContent>
                                <w:p w:rsidR="00F63E2D" w:rsidRDefault="00F63E2D"/>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15" o:spid="_x0000_s1027" type="#_x0000_t202" style="position:absolute;left:0;text-align:left;margin-left:409.35pt;margin-top:178pt;width:18.15pt;height:11.3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OFoQQIAAIEEAAAOAAAAZHJzL2Uyb0RvYy54bWysVE1v2zAMvQ/YfxB0X+ykTbcZdYqsRYcB&#10;RVugHXpWZDk2IIuapMTufv2e5Djtup2GXWSKpPjxHunzi6HTbK+cb8mUfD7LOVNGUtWabcm/P15/&#10;+MSZD8JUQpNRJX9Wnl+s3r87722hFtSQrpRjCGJ80duSNyHYIsu8bFQn/IysMjDW5DoRcHXbrHKi&#10;R/ROZ4s8P8t6cpV1JJX30F6NRr5K8etayXBX114FpkuO2kI6XTo38cxW56LYOmGbVh7KEP9QRSda&#10;g6THUFciCLZz7R+hulY68lSHmaQuo7pupUo9oJt5/qabh0ZYlXoBON4eYfL/L6y83d871lbgbsmZ&#10;ER04elRDYF9oYFABn976Am4PFo5hgB6+k95DGdseatfFLxpisAPp5yO6MZqEcnGSn+awSJjmpxAT&#10;+tnLY+t8+KqoY1EouQN5CVOxv/EBhcB1com5POm2um61Tpc4MOpSO7YXoFqHVCJe/OalDetLfnay&#10;zFNgQ/H5GFkbJIitji1FKQybYYRmandD1TNQcDTOkbfyukWtN8KHe+EwOGgPyxDucNSakIsOEmcN&#10;uZ9/00d/8AkrZz0GseT+x044xZn+ZsD054gVJjddTpcfF7i415bNa4vZdZcEAOZYOyuTGP2DnrS1&#10;o+4JO7OOWWESRiJ3ycMkXoZxPbBzUq3XyQmzakW4MQ9WxtAR8MjE4/AknD3QFcDzLU0jK4o3rI2+&#10;8aWh9S5Q3SZKI84jqgf4MeeJ6cNOxkV6fU9eL3+O1S8AAAD//wMAUEsDBBQABgAIAAAAIQBxYphy&#10;4QAAAAsBAAAPAAAAZHJzL2Rvd25yZXYueG1sTI9PT4QwEMXvJn6HZky8GLeshIUgZWOMfxJvLrob&#10;b106ApFOCe0CfnvHk95m5r28+b1iu9heTDj6zpGC9SoCgVQ701Gj4K16vM5A+KDJ6N4RKvhGD9vy&#10;/KzQuXEzveK0C43gEPK5VtCGMORS+rpFq/3KDUisfbrR6sDr2Egz6pnDbS9vomgjre6IP7R6wPsW&#10;66/dySr4uGoOL355ep/jJB4enqcq3ZtKqcuL5e4WRMAl/JnhF5/RoWSmozuR8aJXkK2zlK0K4mTD&#10;pdiRJQkPR76kLMmykP87lD8AAAD//wMAUEsBAi0AFAAGAAgAAAAhALaDOJL+AAAA4QEAABMAAAAA&#10;AAAAAAAAAAAAAAAAAFtDb250ZW50X1R5cGVzXS54bWxQSwECLQAUAAYACAAAACEAOP0h/9YAAACU&#10;AQAACwAAAAAAAAAAAAAAAAAvAQAAX3JlbHMvLnJlbHNQSwECLQAUAAYACAAAACEAcMzhaEECAACB&#10;BAAADgAAAAAAAAAAAAAAAAAuAgAAZHJzL2Uyb0RvYy54bWxQSwECLQAUAAYACAAAACEAcWKYcuEA&#10;AAALAQAADwAAAAAAAAAAAAAAAACbBAAAZHJzL2Rvd25yZXYueG1sUEsFBgAAAAAEAAQA8wAAAKkF&#10;AAAAAA==&#10;" fillcolor="white [3201]" stroked="f" strokeweight=".5pt">
                      <v:textbox>
                        <w:txbxContent>
                          <w:p w:rsidR="00F63E2D" w:rsidRDefault="00F63E2D"/>
                        </w:txbxContent>
                      </v:textbox>
                    </v:shape>
                  </w:pict>
                </mc:Fallback>
              </mc:AlternateContent>
            </w:r>
            <w:r w:rsidR="00E75785" w:rsidRPr="00E75785">
              <w:rPr>
                <w:rFonts w:ascii="Simplified Arabic" w:hAnsi="Simplified Arabic" w:cs="Simplified Arabic"/>
                <w:noProof/>
                <w:sz w:val="24"/>
                <w:szCs w:val="24"/>
                <w:rtl/>
              </w:rPr>
              <w:drawing>
                <wp:inline distT="0" distB="0" distL="0" distR="0">
                  <wp:extent cx="5585411" cy="2650013"/>
                  <wp:effectExtent l="0" t="0" r="0" b="0"/>
                  <wp:docPr id="34" name="Chart 4">
                    <a:extLst xmlns:a="http://schemas.openxmlformats.org/drawingml/2006/main">
                      <a:ext uri="{FF2B5EF4-FFF2-40B4-BE49-F238E27FC236}">
                        <a16:creationId xmlns:a16="http://schemas.microsoft.com/office/drawing/2014/main" id="{C4F6224C-868A-4FB8-9063-31987EAFA1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103F96" w:rsidRDefault="00103F96" w:rsidP="00B9053E">
      <w:pPr>
        <w:pStyle w:val="BodyText"/>
        <w:jc w:val="both"/>
        <w:rPr>
          <w:rFonts w:ascii="Simplified Arabic" w:hAnsi="Simplified Arabic" w:cs="Simplified Arabic"/>
          <w:b/>
          <w:bCs/>
          <w:sz w:val="24"/>
          <w:szCs w:val="24"/>
          <w:rtl/>
        </w:rPr>
      </w:pPr>
    </w:p>
    <w:p w:rsidR="00B9053E" w:rsidRPr="00B9053E" w:rsidRDefault="00B9053E" w:rsidP="00BA64D6">
      <w:pPr>
        <w:pStyle w:val="BodyText"/>
        <w:jc w:val="both"/>
        <w:rPr>
          <w:rFonts w:ascii="Simplified Arabic" w:hAnsi="Simplified Arabic" w:cs="Simplified Arabic"/>
          <w:sz w:val="24"/>
          <w:szCs w:val="24"/>
          <w:rtl/>
        </w:rPr>
      </w:pPr>
      <w:r>
        <w:rPr>
          <w:rFonts w:ascii="Simplified Arabic" w:hAnsi="Simplified Arabic" w:cs="Simplified Arabic" w:hint="cs"/>
          <w:b/>
          <w:bCs/>
          <w:sz w:val="24"/>
          <w:szCs w:val="24"/>
          <w:rtl/>
        </w:rPr>
        <w:t>2.4.2</w:t>
      </w:r>
      <w:r w:rsidRPr="000E04D3">
        <w:rPr>
          <w:rFonts w:ascii="Simplified Arabic" w:hAnsi="Simplified Arabic" w:cs="Simplified Arabic"/>
          <w:b/>
          <w:bCs/>
          <w:sz w:val="24"/>
          <w:szCs w:val="24"/>
          <w:rtl/>
        </w:rPr>
        <w:t xml:space="preserve"> التغير في توزيع المنشآت حسب </w:t>
      </w:r>
      <w:r w:rsidR="00593860">
        <w:rPr>
          <w:rFonts w:ascii="Simplified Arabic" w:hAnsi="Simplified Arabic" w:cs="Simplified Arabic"/>
          <w:b/>
          <w:bCs/>
          <w:sz w:val="24"/>
          <w:szCs w:val="24"/>
          <w:rtl/>
        </w:rPr>
        <w:t>فئات حجم العمالة</w:t>
      </w:r>
      <w:r w:rsidRPr="000E04D3">
        <w:rPr>
          <w:rFonts w:ascii="Simplified Arabic" w:hAnsi="Simplified Arabic" w:cs="Simplified Arabic"/>
          <w:b/>
          <w:bCs/>
          <w:sz w:val="24"/>
          <w:szCs w:val="24"/>
          <w:rtl/>
        </w:rPr>
        <w:t xml:space="preserve"> في الضفة الغربية </w:t>
      </w:r>
      <w:r w:rsidR="00BA64D6">
        <w:rPr>
          <w:rFonts w:ascii="Simplified Arabic" w:hAnsi="Simplified Arabic" w:cs="Simplified Arabic" w:hint="cs"/>
          <w:b/>
          <w:bCs/>
          <w:sz w:val="24"/>
          <w:szCs w:val="24"/>
          <w:rtl/>
        </w:rPr>
        <w:t>لعامي</w:t>
      </w:r>
      <w:r w:rsidRPr="000E04D3">
        <w:rPr>
          <w:rFonts w:ascii="Simplified Arabic" w:hAnsi="Simplified Arabic" w:cs="Simplified Arabic"/>
          <w:b/>
          <w:bCs/>
          <w:sz w:val="24"/>
          <w:szCs w:val="24"/>
          <w:rtl/>
        </w:rPr>
        <w:t xml:space="preserve"> 2012</w:t>
      </w:r>
      <w:r w:rsidR="00BA64D6">
        <w:rPr>
          <w:rFonts w:ascii="Simplified Arabic" w:hAnsi="Simplified Arabic" w:cs="Simplified Arabic" w:hint="cs"/>
          <w:b/>
          <w:bCs/>
          <w:sz w:val="24"/>
          <w:szCs w:val="24"/>
          <w:rtl/>
        </w:rPr>
        <w:t xml:space="preserve">، </w:t>
      </w:r>
      <w:r w:rsidRPr="000E04D3">
        <w:rPr>
          <w:rFonts w:ascii="Simplified Arabic" w:hAnsi="Simplified Arabic" w:cs="Simplified Arabic"/>
          <w:b/>
          <w:bCs/>
          <w:sz w:val="24"/>
          <w:szCs w:val="24"/>
          <w:rtl/>
        </w:rPr>
        <w:t>2017</w:t>
      </w:r>
    </w:p>
    <w:p w:rsidR="00A473AA" w:rsidRDefault="00A473AA" w:rsidP="00F63E2D">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الصغيرة جدا (</w:t>
      </w:r>
      <w:r w:rsidRPr="00E75785">
        <w:rPr>
          <w:rFonts w:ascii="Simplified Arabic" w:hAnsi="Simplified Arabic" w:cs="Simplified Arabic"/>
          <w:b/>
          <w:bCs/>
          <w:sz w:val="24"/>
          <w:szCs w:val="24"/>
        </w:rPr>
        <w:t>Micro Enterprises</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تشير نتائج التعداد إلى أن عدد المنشآت الصغيرة جداً التي توظف</w:t>
      </w:r>
      <w:r w:rsidR="000512BB">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1-4 عمال، ارتفع </w:t>
      </w:r>
      <w:r w:rsidR="00E75785">
        <w:rPr>
          <w:rFonts w:ascii="Simplified Arabic" w:hAnsi="Simplified Arabic" w:cs="Simplified Arabic" w:hint="cs"/>
          <w:sz w:val="24"/>
          <w:szCs w:val="24"/>
          <w:rtl/>
        </w:rPr>
        <w:t xml:space="preserve">من </w:t>
      </w:r>
      <w:r w:rsidR="00E75785">
        <w:rPr>
          <w:rFonts w:ascii="Simplified Arabic" w:hAnsi="Simplified Arabic" w:cs="Simplified Arabic"/>
          <w:sz w:val="24"/>
          <w:szCs w:val="24"/>
        </w:rPr>
        <w:t>79,700</w:t>
      </w:r>
      <w:r w:rsidR="00E75785">
        <w:rPr>
          <w:rFonts w:ascii="Simplified Arabic" w:hAnsi="Simplified Arabic" w:cs="Simplified Arabic" w:hint="cs"/>
          <w:sz w:val="24"/>
          <w:szCs w:val="24"/>
          <w:rtl/>
        </w:rPr>
        <w:t xml:space="preserve"> منشأة إلى </w:t>
      </w:r>
      <w:r w:rsidR="00937862">
        <w:rPr>
          <w:rFonts w:ascii="Simplified Arabic" w:hAnsi="Simplified Arabic" w:cs="Simplified Arabic"/>
          <w:sz w:val="24"/>
          <w:szCs w:val="24"/>
        </w:rPr>
        <w:t>88,446</w:t>
      </w:r>
      <w:r w:rsidR="00937862">
        <w:rPr>
          <w:rFonts w:ascii="Simplified Arabic" w:hAnsi="Simplified Arabic" w:cs="Simplified Arabic" w:hint="cs"/>
          <w:sz w:val="24"/>
          <w:szCs w:val="24"/>
          <w:rtl/>
        </w:rPr>
        <w:t xml:space="preserve"> منشأة </w:t>
      </w:r>
      <w:r w:rsidRPr="000E04D3">
        <w:rPr>
          <w:rFonts w:ascii="Simplified Arabic" w:hAnsi="Simplified Arabic" w:cs="Simplified Arabic"/>
          <w:sz w:val="24"/>
          <w:szCs w:val="24"/>
          <w:rtl/>
        </w:rPr>
        <w:t>خلال الفترة 2012- 2017 بـ</w:t>
      </w:r>
      <w:r w:rsidR="00F63E2D">
        <w:rPr>
          <w:rFonts w:ascii="Simplified Arabic" w:hAnsi="Simplified Arabic" w:cs="Simplified Arabic" w:hint="cs"/>
          <w:sz w:val="24"/>
          <w:szCs w:val="24"/>
          <w:rtl/>
        </w:rPr>
        <w:t>زيادة مقدارها</w:t>
      </w:r>
      <w:r w:rsidRPr="000E04D3">
        <w:rPr>
          <w:rFonts w:ascii="Simplified Arabic" w:hAnsi="Simplified Arabic" w:cs="Simplified Arabic"/>
          <w:sz w:val="24"/>
          <w:szCs w:val="24"/>
          <w:rtl/>
        </w:rPr>
        <w:t xml:space="preserve"> </w:t>
      </w:r>
      <w:r w:rsidR="00240F55">
        <w:rPr>
          <w:rFonts w:ascii="Simplified Arabic" w:hAnsi="Simplified Arabic" w:cs="Simplified Arabic"/>
          <w:sz w:val="24"/>
          <w:szCs w:val="24"/>
        </w:rPr>
        <w:t>8,746</w:t>
      </w:r>
      <w:r w:rsidRPr="000E04D3">
        <w:rPr>
          <w:rFonts w:ascii="Simplified Arabic" w:hAnsi="Simplified Arabic" w:cs="Simplified Arabic"/>
          <w:sz w:val="24"/>
          <w:szCs w:val="24"/>
          <w:rtl/>
        </w:rPr>
        <w:t xml:space="preserve"> منشأة، بنسبة 11% من إجمالي عدد المنشآت. ولكن </w:t>
      </w:r>
      <w:r w:rsidR="00F63E2D">
        <w:rPr>
          <w:rFonts w:ascii="Simplified Arabic" w:hAnsi="Simplified Arabic" w:cs="Simplified Arabic" w:hint="cs"/>
          <w:sz w:val="24"/>
          <w:szCs w:val="24"/>
          <w:rtl/>
        </w:rPr>
        <w:t>هذه النسبة</w:t>
      </w:r>
      <w:r w:rsidRPr="000E04D3">
        <w:rPr>
          <w:rFonts w:ascii="Simplified Arabic" w:hAnsi="Simplified Arabic" w:cs="Simplified Arabic"/>
          <w:sz w:val="24"/>
          <w:szCs w:val="24"/>
          <w:rtl/>
        </w:rPr>
        <w:t xml:space="preserve"> انخفض</w:t>
      </w:r>
      <w:r w:rsidR="00F63E2D">
        <w:rPr>
          <w:rFonts w:ascii="Simplified Arabic" w:hAnsi="Simplified Arabic" w:cs="Simplified Arabic" w:hint="cs"/>
          <w:sz w:val="24"/>
          <w:szCs w:val="24"/>
          <w:rtl/>
        </w:rPr>
        <w:t>ت</w:t>
      </w:r>
      <w:r w:rsidRPr="000E04D3">
        <w:rPr>
          <w:rFonts w:ascii="Simplified Arabic" w:hAnsi="Simplified Arabic" w:cs="Simplified Arabic"/>
          <w:sz w:val="24"/>
          <w:szCs w:val="24"/>
          <w:rtl/>
        </w:rPr>
        <w:t xml:space="preserve"> من 89.1</w:t>
      </w:r>
      <w:r w:rsidRPr="000E04D3">
        <w:rPr>
          <w:rFonts w:ascii="Simplified Arabic" w:hAnsi="Simplified Arabic" w:cs="Simplified Arabic"/>
          <w:sz w:val="24"/>
          <w:szCs w:val="24"/>
        </w:rPr>
        <w:t>%</w:t>
      </w:r>
      <w:r w:rsidR="00240F55">
        <w:rPr>
          <w:rFonts w:ascii="Simplified Arabic" w:hAnsi="Simplified Arabic" w:cs="Simplified Arabic"/>
          <w:sz w:val="24"/>
          <w:szCs w:val="24"/>
          <w:rtl/>
        </w:rPr>
        <w:t xml:space="preserve"> إلى 88.4%، أي بواقع</w:t>
      </w:r>
      <w:r w:rsidRPr="000E04D3">
        <w:rPr>
          <w:rFonts w:ascii="Simplified Arabic" w:hAnsi="Simplified Arabic" w:cs="Simplified Arabic"/>
          <w:sz w:val="24"/>
          <w:szCs w:val="24"/>
          <w:rtl/>
        </w:rPr>
        <w:t xml:space="preserve"> 0.7 نقطة مئوية. كما تبين أن هذه الفئة من المنشآت ساهمت في توليد 82.9% من المنشآت الجديدة الناشئة خلال </w:t>
      </w:r>
      <w:r w:rsidR="00F63E2D">
        <w:rPr>
          <w:rFonts w:ascii="Simplified Arabic" w:hAnsi="Simplified Arabic" w:cs="Simplified Arabic" w:hint="cs"/>
          <w:sz w:val="24"/>
          <w:szCs w:val="24"/>
          <w:rtl/>
        </w:rPr>
        <w:t>نفس الفترة</w:t>
      </w:r>
      <w:r w:rsidRPr="000E04D3">
        <w:rPr>
          <w:rFonts w:ascii="Simplified Arabic" w:hAnsi="Simplified Arabic" w:cs="Simplified Arabic"/>
          <w:sz w:val="24"/>
          <w:szCs w:val="24"/>
          <w:rtl/>
        </w:rPr>
        <w:t>.</w:t>
      </w:r>
    </w:p>
    <w:p w:rsidR="00103F96" w:rsidRPr="000E04D3" w:rsidRDefault="00103F96" w:rsidP="00240F55">
      <w:pPr>
        <w:pStyle w:val="BodyText"/>
        <w:tabs>
          <w:tab w:val="right" w:pos="360"/>
        </w:tabs>
        <w:jc w:val="both"/>
        <w:rPr>
          <w:rFonts w:ascii="Simplified Arabic" w:hAnsi="Simplified Arabic" w:cs="Simplified Arabic"/>
          <w:sz w:val="24"/>
          <w:szCs w:val="24"/>
        </w:rPr>
      </w:pPr>
    </w:p>
    <w:p w:rsidR="00A473AA" w:rsidRDefault="00A473AA" w:rsidP="00180949">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lastRenderedPageBreak/>
        <w:t>المنشآت الصغيرة ضمن الشريحة الأولى (</w:t>
      </w:r>
      <w:r w:rsidRPr="00E75785">
        <w:rPr>
          <w:rFonts w:ascii="Simplified Arabic" w:hAnsi="Simplified Arabic" w:cs="Simplified Arabic"/>
          <w:b/>
          <w:bCs/>
          <w:sz w:val="24"/>
          <w:szCs w:val="24"/>
        </w:rPr>
        <w:t xml:space="preserve">Small </w:t>
      </w:r>
      <w:bookmarkStart w:id="14" w:name="_Hlk21000798"/>
      <w:r w:rsidRPr="00E75785">
        <w:rPr>
          <w:rFonts w:ascii="Simplified Arabic" w:hAnsi="Simplified Arabic" w:cs="Simplified Arabic"/>
          <w:b/>
          <w:bCs/>
          <w:sz w:val="24"/>
          <w:szCs w:val="24"/>
        </w:rPr>
        <w:t>Enterprises</w:t>
      </w:r>
      <w:bookmarkEnd w:id="14"/>
      <w:r w:rsidRPr="00E75785">
        <w:rPr>
          <w:rFonts w:ascii="Simplified Arabic" w:hAnsi="Simplified Arabic" w:cs="Simplified Arabic"/>
          <w:b/>
          <w:bCs/>
          <w:sz w:val="24"/>
          <w:szCs w:val="24"/>
        </w:rPr>
        <w:t xml:space="preserve"> -1</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w:t>
      </w:r>
      <w:r w:rsidR="00F63E2D">
        <w:rPr>
          <w:rFonts w:ascii="Simplified Arabic" w:hAnsi="Simplified Arabic" w:cs="Simplified Arabic" w:hint="cs"/>
          <w:sz w:val="24"/>
          <w:szCs w:val="24"/>
          <w:rtl/>
        </w:rPr>
        <w:t>ارتفع</w:t>
      </w:r>
      <w:r w:rsidRPr="000E04D3">
        <w:rPr>
          <w:rFonts w:ascii="Simplified Arabic" w:hAnsi="Simplified Arabic" w:cs="Simplified Arabic"/>
          <w:sz w:val="24"/>
          <w:szCs w:val="24"/>
          <w:rtl/>
        </w:rPr>
        <w:t xml:space="preserve"> عدد </w:t>
      </w:r>
      <w:r w:rsidR="00F63E2D">
        <w:rPr>
          <w:rFonts w:ascii="Simplified Arabic" w:hAnsi="Simplified Arabic" w:cs="Simplified Arabic" w:hint="cs"/>
          <w:sz w:val="24"/>
          <w:szCs w:val="24"/>
          <w:rtl/>
        </w:rPr>
        <w:t>ال</w:t>
      </w:r>
      <w:r w:rsidRPr="000E04D3">
        <w:rPr>
          <w:rFonts w:ascii="Simplified Arabic" w:hAnsi="Simplified Arabic" w:cs="Simplified Arabic"/>
          <w:sz w:val="24"/>
          <w:szCs w:val="24"/>
          <w:rtl/>
        </w:rPr>
        <w:t xml:space="preserve">منشآت التي توظف 5-9 عمال من 6,561 منشأة إلى 7,357 منشأة خلال الفترة 2012-2017، أي بنسبة 12.1%. وارتفعت نسبة </w:t>
      </w:r>
      <w:r w:rsidR="009B6701">
        <w:rPr>
          <w:rFonts w:ascii="Simplified Arabic" w:hAnsi="Simplified Arabic" w:cs="Simplified Arabic" w:hint="cs"/>
          <w:sz w:val="24"/>
          <w:szCs w:val="24"/>
          <w:rtl/>
        </w:rPr>
        <w:t>المنشآت في هذه الفئة</w:t>
      </w:r>
      <w:r w:rsidRPr="000E04D3">
        <w:rPr>
          <w:rFonts w:ascii="Simplified Arabic" w:hAnsi="Simplified Arabic" w:cs="Simplified Arabic"/>
          <w:sz w:val="24"/>
          <w:szCs w:val="24"/>
          <w:rtl/>
        </w:rPr>
        <w:t xml:space="preserve"> بشكل طفيف من 7.3% إلى 7.</w:t>
      </w:r>
      <w:r w:rsidR="00240F55">
        <w:rPr>
          <w:rFonts w:ascii="Simplified Arabic" w:hAnsi="Simplified Arabic" w:cs="Simplified Arabic" w:hint="cs"/>
          <w:sz w:val="24"/>
          <w:szCs w:val="24"/>
          <w:rtl/>
        </w:rPr>
        <w:t>4</w:t>
      </w:r>
      <w:r w:rsidRPr="000E04D3">
        <w:rPr>
          <w:rFonts w:ascii="Simplified Arabic" w:hAnsi="Simplified Arabic" w:cs="Simplified Arabic"/>
          <w:sz w:val="24"/>
          <w:szCs w:val="24"/>
          <w:rtl/>
        </w:rPr>
        <w:t xml:space="preserve">% من إجمالي عدد المنشآت، بارتفاع بـ </w:t>
      </w:r>
      <w:r w:rsidR="00240F55">
        <w:rPr>
          <w:rFonts w:ascii="Simplified Arabic" w:hAnsi="Simplified Arabic" w:cs="Simplified Arabic" w:hint="cs"/>
          <w:sz w:val="24"/>
          <w:szCs w:val="24"/>
          <w:rtl/>
        </w:rPr>
        <w:t>0.1</w:t>
      </w:r>
      <w:r w:rsidRPr="000E04D3">
        <w:rPr>
          <w:rFonts w:ascii="Simplified Arabic" w:hAnsi="Simplified Arabic" w:cs="Simplified Arabic"/>
          <w:sz w:val="24"/>
          <w:szCs w:val="24"/>
          <w:rtl/>
        </w:rPr>
        <w:t xml:space="preserve"> نقطة مئوية خلال الفترة المذكورة.</w:t>
      </w:r>
      <w:r w:rsidR="00240F55">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كما تبين أن حصة هذه الفئة من الزيادة في عدد المنشآت بلغت 7.6% من عدد المنشآت الجديدة الناشئة خلال الفترة بين التعدادين.</w:t>
      </w:r>
    </w:p>
    <w:p w:rsidR="00103F96" w:rsidRPr="000E04D3" w:rsidRDefault="00103F96" w:rsidP="00240F55">
      <w:pPr>
        <w:pStyle w:val="BodyText"/>
        <w:tabs>
          <w:tab w:val="right" w:pos="360"/>
        </w:tabs>
        <w:jc w:val="both"/>
        <w:rPr>
          <w:rFonts w:ascii="Simplified Arabic" w:hAnsi="Simplified Arabic" w:cs="Simplified Arabic"/>
          <w:sz w:val="24"/>
          <w:szCs w:val="24"/>
        </w:rPr>
      </w:pPr>
    </w:p>
    <w:p w:rsidR="00A473AA" w:rsidRDefault="00A473AA" w:rsidP="004827B0">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الصغيرة ضمن الشريحة الثانية (ٍ</w:t>
      </w:r>
      <w:r w:rsidRPr="00E75785">
        <w:rPr>
          <w:rFonts w:ascii="Simplified Arabic" w:hAnsi="Simplified Arabic" w:cs="Simplified Arabic"/>
          <w:b/>
          <w:bCs/>
          <w:sz w:val="24"/>
          <w:szCs w:val="24"/>
        </w:rPr>
        <w:t>Small Enterprises - 2</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w:t>
      </w:r>
      <w:r w:rsidR="009B6701">
        <w:rPr>
          <w:rFonts w:ascii="Simplified Arabic" w:hAnsi="Simplified Arabic" w:cs="Simplified Arabic" w:hint="cs"/>
          <w:sz w:val="24"/>
          <w:szCs w:val="24"/>
          <w:rtl/>
        </w:rPr>
        <w:t>المنشآت التي</w:t>
      </w:r>
      <w:r w:rsidRPr="000E04D3">
        <w:rPr>
          <w:rFonts w:ascii="Simplified Arabic" w:hAnsi="Simplified Arabic" w:cs="Simplified Arabic"/>
          <w:sz w:val="24"/>
          <w:szCs w:val="24"/>
          <w:rtl/>
        </w:rPr>
        <w:t xml:space="preserve"> توظف 10-19 عاملا بنسبة 30.1% من 2,097 إلى 2,729 منشأة خلال نفس الفترة. وارتفعت نسبة </w:t>
      </w:r>
      <w:r w:rsidR="004827B0">
        <w:rPr>
          <w:rFonts w:ascii="Simplified Arabic" w:hAnsi="Simplified Arabic" w:cs="Simplified Arabic" w:hint="cs"/>
          <w:sz w:val="24"/>
          <w:szCs w:val="24"/>
          <w:rtl/>
        </w:rPr>
        <w:t>المنشآت في هذه الفئة</w:t>
      </w:r>
      <w:r w:rsidRPr="000E04D3">
        <w:rPr>
          <w:rFonts w:ascii="Simplified Arabic" w:hAnsi="Simplified Arabic" w:cs="Simplified Arabic"/>
          <w:sz w:val="24"/>
          <w:szCs w:val="24"/>
          <w:rtl/>
        </w:rPr>
        <w:t xml:space="preserve"> من 2.3% إلى 2.7% من إجمالي عدد المنشآت، أي بزيادة بلغت 0.4 نقطة مئوية. </w:t>
      </w:r>
      <w:r w:rsidR="004E5FBE">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كما تبين أن حصة هذه الفئة من الزيادة بلغت 6% من إجمالي عدد المنشآت الجديدة الناشئة خلال الفترة بين التعدادين.</w:t>
      </w:r>
    </w:p>
    <w:p w:rsidR="00103F96" w:rsidRPr="000E04D3" w:rsidRDefault="00103F96" w:rsidP="00A473AA">
      <w:pPr>
        <w:pStyle w:val="BodyText"/>
        <w:tabs>
          <w:tab w:val="right" w:pos="360"/>
        </w:tabs>
        <w:jc w:val="both"/>
        <w:rPr>
          <w:rFonts w:ascii="Simplified Arabic" w:hAnsi="Simplified Arabic" w:cs="Simplified Arabic"/>
          <w:sz w:val="24"/>
          <w:szCs w:val="24"/>
        </w:rPr>
      </w:pPr>
    </w:p>
    <w:p w:rsidR="00A473AA" w:rsidRDefault="00A473AA" w:rsidP="004827B0">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 xml:space="preserve">المنشآت المتوسطة ضمن الشريحة الوسطى الأولى </w:t>
      </w:r>
      <w:bookmarkStart w:id="15" w:name="_Hlk21001030"/>
      <w:r w:rsidRPr="00E75785">
        <w:rPr>
          <w:rFonts w:ascii="Simplified Arabic" w:hAnsi="Simplified Arabic" w:cs="Simplified Arabic"/>
          <w:b/>
          <w:bCs/>
          <w:sz w:val="24"/>
          <w:szCs w:val="24"/>
          <w:rtl/>
        </w:rPr>
        <w:t>(</w:t>
      </w:r>
      <w:r w:rsidRPr="00E75785">
        <w:rPr>
          <w:rFonts w:ascii="Simplified Arabic" w:hAnsi="Simplified Arabic" w:cs="Simplified Arabic"/>
          <w:b/>
          <w:bCs/>
          <w:sz w:val="24"/>
          <w:szCs w:val="24"/>
        </w:rPr>
        <w:t>Medium Enterprises-1</w:t>
      </w:r>
      <w:r w:rsidRPr="00E75785">
        <w:rPr>
          <w:rFonts w:ascii="Simplified Arabic" w:hAnsi="Simplified Arabic" w:cs="Simplified Arabic"/>
          <w:b/>
          <w:bCs/>
          <w:sz w:val="24"/>
          <w:szCs w:val="24"/>
          <w:rtl/>
        </w:rPr>
        <w:t>)</w:t>
      </w:r>
      <w:bookmarkEnd w:id="15"/>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التي تشغل 20-49 عامل بنسبة 38.2% من 844 إلى </w:t>
      </w:r>
      <w:r w:rsidR="00240F55">
        <w:rPr>
          <w:rFonts w:ascii="Simplified Arabic" w:hAnsi="Simplified Arabic" w:cs="Simplified Arabic"/>
          <w:sz w:val="24"/>
          <w:szCs w:val="24"/>
        </w:rPr>
        <w:t>1,166</w:t>
      </w:r>
      <w:r w:rsidRPr="000E04D3">
        <w:rPr>
          <w:rFonts w:ascii="Simplified Arabic" w:hAnsi="Simplified Arabic" w:cs="Simplified Arabic"/>
          <w:sz w:val="24"/>
          <w:szCs w:val="24"/>
          <w:rtl/>
        </w:rPr>
        <w:t xml:space="preserve"> منشأة خلال</w:t>
      </w:r>
      <w:r w:rsidR="00422ADF">
        <w:rPr>
          <w:rFonts w:ascii="Simplified Arabic" w:hAnsi="Simplified Arabic" w:cs="Simplified Arabic" w:hint="cs"/>
          <w:sz w:val="24"/>
          <w:szCs w:val="24"/>
          <w:rtl/>
        </w:rPr>
        <w:t xml:space="preserve"> نفس</w:t>
      </w:r>
      <w:r w:rsidRPr="000E04D3">
        <w:rPr>
          <w:rFonts w:ascii="Simplified Arabic" w:hAnsi="Simplified Arabic" w:cs="Simplified Arabic"/>
          <w:sz w:val="24"/>
          <w:szCs w:val="24"/>
          <w:rtl/>
        </w:rPr>
        <w:t xml:space="preserve"> الفترة، وارتفعت نسبة </w:t>
      </w:r>
      <w:r w:rsidR="004827B0">
        <w:rPr>
          <w:rFonts w:ascii="Simplified Arabic" w:hAnsi="Simplified Arabic" w:cs="Simplified Arabic" w:hint="cs"/>
          <w:sz w:val="24"/>
          <w:szCs w:val="24"/>
          <w:rtl/>
        </w:rPr>
        <w:t>المنشآت في هذه الفئة</w:t>
      </w:r>
      <w:r w:rsidRPr="000E04D3">
        <w:rPr>
          <w:rFonts w:ascii="Simplified Arabic" w:hAnsi="Simplified Arabic" w:cs="Simplified Arabic"/>
          <w:sz w:val="24"/>
          <w:szCs w:val="24"/>
          <w:rtl/>
        </w:rPr>
        <w:t xml:space="preserve"> من 0.9% إلى 1.</w:t>
      </w:r>
      <w:r w:rsidR="007C4881">
        <w:rPr>
          <w:rFonts w:ascii="Simplified Arabic" w:hAnsi="Simplified Arabic" w:cs="Simplified Arabic" w:hint="cs"/>
          <w:sz w:val="24"/>
          <w:szCs w:val="24"/>
          <w:rtl/>
        </w:rPr>
        <w:t>2</w:t>
      </w:r>
      <w:r w:rsidRPr="000E04D3">
        <w:rPr>
          <w:rFonts w:ascii="Simplified Arabic" w:hAnsi="Simplified Arabic" w:cs="Simplified Arabic"/>
          <w:sz w:val="24"/>
          <w:szCs w:val="24"/>
          <w:rtl/>
        </w:rPr>
        <w:t>% من العدد الإجمالي للمنشآت، أي بواقع 0.</w:t>
      </w:r>
      <w:r w:rsidR="007C4881">
        <w:rPr>
          <w:rFonts w:ascii="Simplified Arabic" w:hAnsi="Simplified Arabic" w:cs="Simplified Arabic" w:hint="cs"/>
          <w:sz w:val="24"/>
          <w:szCs w:val="24"/>
          <w:rtl/>
        </w:rPr>
        <w:t>3</w:t>
      </w:r>
      <w:r w:rsidRPr="000E04D3">
        <w:rPr>
          <w:rFonts w:ascii="Simplified Arabic" w:hAnsi="Simplified Arabic" w:cs="Simplified Arabic"/>
          <w:sz w:val="24"/>
          <w:szCs w:val="24"/>
          <w:rtl/>
        </w:rPr>
        <w:t xml:space="preserve"> نقطة مئوية. </w:t>
      </w:r>
      <w:bookmarkStart w:id="16" w:name="_Hlk20756903"/>
      <w:r w:rsidRPr="000E04D3">
        <w:rPr>
          <w:rFonts w:ascii="Simplified Arabic" w:hAnsi="Simplified Arabic" w:cs="Simplified Arabic"/>
          <w:sz w:val="24"/>
          <w:szCs w:val="24"/>
          <w:rtl/>
        </w:rPr>
        <w:t>كما تبين أن حصة هذه الفئة من الزيادة بلغت 0.4% من إجمالي عدد المنشآت الجديدة الناشئة خلال الفترة بين التعدادين.</w:t>
      </w:r>
      <w:bookmarkEnd w:id="16"/>
    </w:p>
    <w:p w:rsidR="00103F96" w:rsidRPr="000E04D3" w:rsidRDefault="00103F96" w:rsidP="007C4881">
      <w:pPr>
        <w:pStyle w:val="BodyText"/>
        <w:tabs>
          <w:tab w:val="right" w:pos="360"/>
        </w:tabs>
        <w:jc w:val="both"/>
        <w:rPr>
          <w:rFonts w:ascii="Simplified Arabic" w:hAnsi="Simplified Arabic" w:cs="Simplified Arabic"/>
          <w:sz w:val="24"/>
          <w:szCs w:val="24"/>
        </w:rPr>
      </w:pPr>
    </w:p>
    <w:p w:rsidR="00A473AA" w:rsidRDefault="00A473AA" w:rsidP="004827B0">
      <w:pPr>
        <w:pStyle w:val="BodyText"/>
        <w:tabs>
          <w:tab w:val="right" w:pos="360"/>
        </w:tabs>
        <w:jc w:val="both"/>
        <w:rPr>
          <w:rFonts w:ascii="Simplified Arabic" w:hAnsi="Simplified Arabic" w:cs="Simplified Arabic"/>
          <w:sz w:val="24"/>
          <w:szCs w:val="24"/>
          <w:rtl/>
        </w:rPr>
      </w:pPr>
      <w:r w:rsidRPr="00E75785">
        <w:rPr>
          <w:rFonts w:ascii="Simplified Arabic" w:hAnsi="Simplified Arabic" w:cs="Simplified Arabic"/>
          <w:b/>
          <w:bCs/>
          <w:sz w:val="24"/>
          <w:szCs w:val="24"/>
          <w:rtl/>
        </w:rPr>
        <w:t>المنشآت المتوسطة ضمن الشريحة الثانية</w:t>
      </w:r>
      <w:r w:rsidRPr="00E75785">
        <w:rPr>
          <w:rFonts w:ascii="Simplified Arabic" w:hAnsi="Simplified Arabic" w:cs="Simplified Arabic"/>
          <w:b/>
          <w:bCs/>
          <w:sz w:val="24"/>
          <w:szCs w:val="24"/>
        </w:rPr>
        <w:t xml:space="preserve"> </w:t>
      </w:r>
      <w:r w:rsidRPr="00E75785">
        <w:rPr>
          <w:rFonts w:ascii="Simplified Arabic" w:hAnsi="Simplified Arabic" w:cs="Simplified Arabic"/>
          <w:b/>
          <w:bCs/>
          <w:sz w:val="24"/>
          <w:szCs w:val="24"/>
          <w:rtl/>
        </w:rPr>
        <w:t>(</w:t>
      </w:r>
      <w:r w:rsidRPr="00E75785">
        <w:rPr>
          <w:rFonts w:ascii="Simplified Arabic" w:hAnsi="Simplified Arabic" w:cs="Simplified Arabic"/>
          <w:b/>
          <w:bCs/>
          <w:sz w:val="24"/>
          <w:szCs w:val="24"/>
        </w:rPr>
        <w:t>Medium Enterprises-2</w:t>
      </w:r>
      <w:r w:rsidRPr="00E75785">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التي تشغل 50- 99 عامل</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rPr>
        <w:t xml:space="preserve">من 177 إلى 217 منشأة خلال نفس الفترة، أي بنسبة 22.6%. وارتفعت بذلك نسبة </w:t>
      </w:r>
      <w:r w:rsidR="004827B0">
        <w:rPr>
          <w:rFonts w:ascii="Simplified Arabic" w:hAnsi="Simplified Arabic" w:cs="Simplified Arabic" w:hint="cs"/>
          <w:sz w:val="24"/>
          <w:szCs w:val="24"/>
          <w:rtl/>
        </w:rPr>
        <w:t>المنشآت في هذه الفئة</w:t>
      </w:r>
      <w:r w:rsidRPr="000E04D3">
        <w:rPr>
          <w:rFonts w:ascii="Simplified Arabic" w:hAnsi="Simplified Arabic" w:cs="Simplified Arabic"/>
          <w:sz w:val="24"/>
          <w:szCs w:val="24"/>
          <w:rtl/>
        </w:rPr>
        <w:t xml:space="preserve"> من 0.2% إلى 0.2</w:t>
      </w:r>
      <w:r w:rsidR="00EF357E">
        <w:rPr>
          <w:rFonts w:ascii="Simplified Arabic" w:hAnsi="Simplified Arabic" w:cs="Simplified Arabic" w:hint="cs"/>
          <w:sz w:val="24"/>
          <w:szCs w:val="24"/>
          <w:rtl/>
        </w:rPr>
        <w:t>2</w:t>
      </w:r>
      <w:r w:rsidRPr="000E04D3">
        <w:rPr>
          <w:rFonts w:ascii="Simplified Arabic" w:hAnsi="Simplified Arabic" w:cs="Simplified Arabic"/>
          <w:sz w:val="24"/>
          <w:szCs w:val="24"/>
          <w:rtl/>
        </w:rPr>
        <w:t xml:space="preserve">%، أي بارتفاع بواقع 0.02 نقطة مئوية. كما تبين أن مساهمة هذه الفئة في الزيادة بلغت 0.4% من إجمالي عدد المنشآت الجديدة الناشئة خلال الفترة بين التعدادين. </w:t>
      </w:r>
    </w:p>
    <w:p w:rsidR="00103F96" w:rsidRPr="000E04D3" w:rsidRDefault="00103F96" w:rsidP="00EF357E">
      <w:pPr>
        <w:pStyle w:val="BodyText"/>
        <w:tabs>
          <w:tab w:val="right" w:pos="360"/>
        </w:tabs>
        <w:jc w:val="both"/>
        <w:rPr>
          <w:rFonts w:ascii="Simplified Arabic" w:hAnsi="Simplified Arabic" w:cs="Simplified Arabic"/>
          <w:sz w:val="24"/>
          <w:szCs w:val="24"/>
        </w:rPr>
      </w:pPr>
    </w:p>
    <w:p w:rsidR="008340DE" w:rsidRPr="008340DE" w:rsidRDefault="00A473AA" w:rsidP="00422ADF">
      <w:pPr>
        <w:pStyle w:val="BodyText"/>
        <w:tabs>
          <w:tab w:val="right" w:pos="360"/>
        </w:tabs>
        <w:jc w:val="both"/>
        <w:rPr>
          <w:rFonts w:ascii="Simplified Arabic" w:hAnsi="Simplified Arabic" w:cs="Simplified Arabic"/>
          <w:sz w:val="24"/>
          <w:szCs w:val="24"/>
          <w:lang w:bidi="ar-JO"/>
        </w:rPr>
      </w:pPr>
      <w:r w:rsidRPr="00E75785">
        <w:rPr>
          <w:rFonts w:ascii="Simplified Arabic" w:hAnsi="Simplified Arabic" w:cs="Simplified Arabic"/>
          <w:b/>
          <w:bCs/>
          <w:sz w:val="24"/>
          <w:szCs w:val="24"/>
          <w:rtl/>
        </w:rPr>
        <w:t>المنشآت الكبيرة:</w:t>
      </w:r>
      <w:r w:rsidRPr="000E04D3">
        <w:rPr>
          <w:rFonts w:ascii="Simplified Arabic" w:hAnsi="Simplified Arabic" w:cs="Simplified Arabic"/>
          <w:sz w:val="24"/>
          <w:szCs w:val="24"/>
          <w:rtl/>
        </w:rPr>
        <w:t xml:space="preserve"> ارتفع عدد المنشآت التي توظف 100 عامل فأكثر من 100 منشأة عام 2012 إلى 126 منشأة عام 2017،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26%، وارتفعت نسبتها في إجمالي المنشآت من 0.11% إلى 0.13% </w:t>
      </w:r>
      <w:r w:rsidR="00422ADF">
        <w:rPr>
          <w:rFonts w:ascii="Simplified Arabic" w:hAnsi="Simplified Arabic" w:cs="Simplified Arabic" w:hint="cs"/>
          <w:sz w:val="24"/>
          <w:szCs w:val="24"/>
          <w:rtl/>
        </w:rPr>
        <w:t>خلال نفس</w:t>
      </w:r>
      <w:r w:rsidRPr="000E04D3">
        <w:rPr>
          <w:rFonts w:ascii="Simplified Arabic" w:hAnsi="Simplified Arabic" w:cs="Simplified Arabic"/>
          <w:sz w:val="24"/>
          <w:szCs w:val="24"/>
          <w:rtl/>
        </w:rPr>
        <w:t xml:space="preserve"> الفترة، أي بواقع 0.02 نقطة مئوية. كما تبين أن مساهمة هذه الفئة في الزيادة في عدد المنشآت بلغت 0.25% من إجمالي عدد المنشآت الجديدة التي أقيمت خلال الفترة بين التعدادين.</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lang w:bidi="ar-JO"/>
        </w:rPr>
        <w:t>(جدول 6 في الملحق)</w:t>
      </w:r>
    </w:p>
    <w:p w:rsidR="004A61F4" w:rsidRDefault="004A61F4" w:rsidP="00DD5AB2">
      <w:pPr>
        <w:pStyle w:val="BodyText"/>
        <w:jc w:val="center"/>
        <w:rPr>
          <w:rFonts w:ascii="Simplified Arabic" w:hAnsi="Simplified Arabic" w:cs="Simplified Arabic"/>
          <w:b/>
          <w:bCs/>
          <w:sz w:val="22"/>
          <w:szCs w:val="22"/>
          <w:rtl/>
        </w:rPr>
      </w:pPr>
    </w:p>
    <w:p w:rsidR="004A61F4" w:rsidRDefault="004A61F4" w:rsidP="00DD5AB2">
      <w:pPr>
        <w:pStyle w:val="BodyText"/>
        <w:jc w:val="center"/>
        <w:rPr>
          <w:rFonts w:ascii="Simplified Arabic" w:hAnsi="Simplified Arabic" w:cs="Simplified Arabic"/>
          <w:b/>
          <w:bCs/>
          <w:sz w:val="22"/>
          <w:szCs w:val="22"/>
          <w:rtl/>
        </w:rPr>
      </w:pPr>
    </w:p>
    <w:p w:rsidR="004A61F4" w:rsidRDefault="004A61F4" w:rsidP="00DD5AB2">
      <w:pPr>
        <w:pStyle w:val="BodyText"/>
        <w:jc w:val="center"/>
        <w:rPr>
          <w:rFonts w:ascii="Simplified Arabic" w:hAnsi="Simplified Arabic" w:cs="Simplified Arabic"/>
          <w:b/>
          <w:bCs/>
          <w:sz w:val="22"/>
          <w:szCs w:val="22"/>
          <w:rtl/>
        </w:rPr>
      </w:pPr>
    </w:p>
    <w:p w:rsidR="00D72890" w:rsidRDefault="00D72890" w:rsidP="00DD5AB2">
      <w:pPr>
        <w:pStyle w:val="BodyText"/>
        <w:jc w:val="center"/>
        <w:rPr>
          <w:rFonts w:ascii="Simplified Arabic" w:hAnsi="Simplified Arabic" w:cs="Simplified Arabic"/>
          <w:b/>
          <w:bCs/>
          <w:sz w:val="22"/>
          <w:szCs w:val="22"/>
          <w:rtl/>
        </w:rPr>
      </w:pPr>
    </w:p>
    <w:p w:rsidR="00D72890" w:rsidRDefault="00D72890" w:rsidP="00DD5AB2">
      <w:pPr>
        <w:pStyle w:val="BodyText"/>
        <w:jc w:val="center"/>
        <w:rPr>
          <w:rFonts w:ascii="Simplified Arabic" w:hAnsi="Simplified Arabic" w:cs="Simplified Arabic"/>
          <w:b/>
          <w:bCs/>
          <w:sz w:val="22"/>
          <w:szCs w:val="22"/>
          <w:rtl/>
        </w:rPr>
      </w:pPr>
    </w:p>
    <w:p w:rsidR="00D72890" w:rsidRDefault="00D72890" w:rsidP="00DD5AB2">
      <w:pPr>
        <w:pStyle w:val="BodyText"/>
        <w:jc w:val="center"/>
        <w:rPr>
          <w:rFonts w:ascii="Simplified Arabic" w:hAnsi="Simplified Arabic" w:cs="Simplified Arabic"/>
          <w:b/>
          <w:bCs/>
          <w:sz w:val="22"/>
          <w:szCs w:val="22"/>
          <w:rtl/>
        </w:rPr>
      </w:pPr>
    </w:p>
    <w:p w:rsidR="00D72890" w:rsidRDefault="00D72890" w:rsidP="00DD5AB2">
      <w:pPr>
        <w:pStyle w:val="BodyText"/>
        <w:jc w:val="center"/>
        <w:rPr>
          <w:rFonts w:ascii="Simplified Arabic" w:hAnsi="Simplified Arabic" w:cs="Simplified Arabic"/>
          <w:b/>
          <w:bCs/>
          <w:sz w:val="22"/>
          <w:szCs w:val="22"/>
          <w:rtl/>
        </w:rPr>
      </w:pPr>
    </w:p>
    <w:p w:rsidR="00D72890" w:rsidRDefault="00D72890" w:rsidP="00DD5AB2">
      <w:pPr>
        <w:pStyle w:val="BodyText"/>
        <w:jc w:val="center"/>
        <w:rPr>
          <w:rFonts w:ascii="Simplified Arabic" w:hAnsi="Simplified Arabic" w:cs="Simplified Arabic"/>
          <w:b/>
          <w:bCs/>
          <w:sz w:val="22"/>
          <w:szCs w:val="22"/>
          <w:rtl/>
        </w:rPr>
      </w:pPr>
    </w:p>
    <w:p w:rsidR="00D72890" w:rsidRDefault="00D72890" w:rsidP="00DD5AB2">
      <w:pPr>
        <w:pStyle w:val="BodyText"/>
        <w:jc w:val="center"/>
        <w:rPr>
          <w:rFonts w:ascii="Simplified Arabic" w:hAnsi="Simplified Arabic" w:cs="Simplified Arabic"/>
          <w:b/>
          <w:bCs/>
          <w:sz w:val="22"/>
          <w:szCs w:val="22"/>
          <w:rtl/>
        </w:rPr>
      </w:pPr>
    </w:p>
    <w:p w:rsidR="00D72890" w:rsidRDefault="00D72890" w:rsidP="00DD5AB2">
      <w:pPr>
        <w:pStyle w:val="BodyText"/>
        <w:jc w:val="center"/>
        <w:rPr>
          <w:rFonts w:ascii="Simplified Arabic" w:hAnsi="Simplified Arabic" w:cs="Simplified Arabic"/>
          <w:b/>
          <w:bCs/>
          <w:sz w:val="22"/>
          <w:szCs w:val="22"/>
          <w:rtl/>
        </w:rPr>
      </w:pPr>
    </w:p>
    <w:p w:rsidR="00180949" w:rsidRDefault="00180949" w:rsidP="00422ADF">
      <w:pPr>
        <w:pStyle w:val="BodyText"/>
        <w:jc w:val="center"/>
        <w:rPr>
          <w:rFonts w:ascii="Simplified Arabic" w:hAnsi="Simplified Arabic" w:cs="Simplified Arabic"/>
          <w:b/>
          <w:bCs/>
          <w:sz w:val="22"/>
          <w:szCs w:val="22"/>
          <w:rtl/>
        </w:rPr>
      </w:pPr>
    </w:p>
    <w:p w:rsidR="00A473AA" w:rsidRPr="0092190A" w:rsidRDefault="00A473AA" w:rsidP="00422ADF">
      <w:pPr>
        <w:pStyle w:val="BodyText"/>
        <w:jc w:val="center"/>
        <w:rPr>
          <w:rFonts w:ascii="Simplified Arabic" w:hAnsi="Simplified Arabic" w:cs="Simplified Arabic"/>
          <w:b/>
          <w:bCs/>
          <w:sz w:val="22"/>
          <w:szCs w:val="22"/>
        </w:rPr>
      </w:pPr>
      <w:r w:rsidRPr="0092190A">
        <w:rPr>
          <w:rFonts w:ascii="Simplified Arabic" w:hAnsi="Simplified Arabic" w:cs="Simplified Arabic"/>
          <w:b/>
          <w:bCs/>
          <w:sz w:val="22"/>
          <w:szCs w:val="22"/>
          <w:rtl/>
        </w:rPr>
        <w:lastRenderedPageBreak/>
        <w:t xml:space="preserve">شكل 8: عدد المنشآت العاملة في القطاع الخاص والقطاع الأهلي والشركات الحكومية في الضفة الغربية حسب </w:t>
      </w:r>
      <w:r w:rsidR="00847732">
        <w:rPr>
          <w:rFonts w:ascii="Simplified Arabic" w:hAnsi="Simplified Arabic" w:cs="Simplified Arabic"/>
          <w:b/>
          <w:bCs/>
          <w:sz w:val="22"/>
          <w:szCs w:val="22"/>
          <w:rtl/>
        </w:rPr>
        <w:t>فئات حجم العمالة</w:t>
      </w:r>
      <w:r w:rsidR="00EF357E" w:rsidRPr="0092190A">
        <w:rPr>
          <w:rFonts w:ascii="Simplified Arabic" w:hAnsi="Simplified Arabic" w:cs="Simplified Arabic" w:hint="cs"/>
          <w:b/>
          <w:bCs/>
          <w:sz w:val="22"/>
          <w:szCs w:val="22"/>
          <w:rtl/>
        </w:rPr>
        <w:t>،</w:t>
      </w:r>
      <w:r w:rsidRPr="0092190A">
        <w:rPr>
          <w:rFonts w:ascii="Simplified Arabic" w:hAnsi="Simplified Arabic" w:cs="Simplified Arabic"/>
          <w:b/>
          <w:bCs/>
          <w:sz w:val="22"/>
          <w:szCs w:val="22"/>
          <w:rtl/>
        </w:rPr>
        <w:t xml:space="preserve"> 2012، 2017</w:t>
      </w:r>
    </w:p>
    <w:tbl>
      <w:tblPr>
        <w:tblStyle w:val="TableGrid"/>
        <w:bidiVisual/>
        <w:tblW w:w="0" w:type="auto"/>
        <w:jc w:val="center"/>
        <w:tblLook w:val="04A0" w:firstRow="1" w:lastRow="0" w:firstColumn="1" w:lastColumn="0" w:noHBand="0" w:noVBand="1"/>
      </w:tblPr>
      <w:tblGrid>
        <w:gridCol w:w="9063"/>
      </w:tblGrid>
      <w:tr w:rsidR="00EF357E" w:rsidTr="00B9053E">
        <w:trPr>
          <w:trHeight w:val="4493"/>
          <w:jc w:val="center"/>
        </w:trPr>
        <w:tc>
          <w:tcPr>
            <w:tcW w:w="8980" w:type="dxa"/>
          </w:tcPr>
          <w:p w:rsidR="00EF357E" w:rsidRDefault="00993713" w:rsidP="00A473AA">
            <w:pPr>
              <w:pStyle w:val="BodyText"/>
              <w:tabs>
                <w:tab w:val="right" w:pos="360"/>
              </w:tabs>
              <w:jc w:val="center"/>
              <w:rPr>
                <w:rFonts w:ascii="Simplified Arabic" w:hAnsi="Simplified Arabic" w:cs="Simplified Arabic"/>
                <w:sz w:val="24"/>
                <w:szCs w:val="24"/>
                <w:rtl/>
              </w:rPr>
            </w:pPr>
            <w:r>
              <w:rPr>
                <w:rFonts w:ascii="Simplified Arabic" w:hAnsi="Simplified Arabic" w:cs="Simplified Arabic"/>
                <w:noProof/>
                <w:sz w:val="24"/>
                <w:szCs w:val="24"/>
                <w:rtl/>
              </w:rPr>
              <mc:AlternateContent>
                <mc:Choice Requires="wps">
                  <w:drawing>
                    <wp:anchor distT="0" distB="0" distL="114300" distR="114300" simplePos="0" relativeHeight="251664384" behindDoc="0" locked="0" layoutInCell="1" allowOverlap="1">
                      <wp:simplePos x="0" y="0"/>
                      <wp:positionH relativeFrom="column">
                        <wp:posOffset>4459790</wp:posOffset>
                      </wp:positionH>
                      <wp:positionV relativeFrom="paragraph">
                        <wp:posOffset>2581200</wp:posOffset>
                      </wp:positionV>
                      <wp:extent cx="216000" cy="201305"/>
                      <wp:effectExtent l="0" t="0" r="0" b="8255"/>
                      <wp:wrapNone/>
                      <wp:docPr id="26" name="Text Box 26"/>
                      <wp:cNvGraphicFramePr/>
                      <a:graphic xmlns:a="http://schemas.openxmlformats.org/drawingml/2006/main">
                        <a:graphicData uri="http://schemas.microsoft.com/office/word/2010/wordprocessingShape">
                          <wps:wsp>
                            <wps:cNvSpPr txBox="1"/>
                            <wps:spPr>
                              <a:xfrm>
                                <a:off x="0" y="0"/>
                                <a:ext cx="216000" cy="201305"/>
                              </a:xfrm>
                              <a:prstGeom prst="rect">
                                <a:avLst/>
                              </a:prstGeom>
                              <a:solidFill>
                                <a:schemeClr val="lt1"/>
                              </a:solidFill>
                              <a:ln w="6350">
                                <a:noFill/>
                              </a:ln>
                            </wps:spPr>
                            <wps:txbx>
                              <w:txbxContent>
                                <w:p w:rsidR="00F63E2D" w:rsidRDefault="00F63E2D"/>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6" o:spid="_x0000_s1028" type="#_x0000_t202" style="position:absolute;left:0;text-align:left;margin-left:351.15pt;margin-top:203.25pt;width:17pt;height:15.8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BmYQwIAAIEEAAAOAAAAZHJzL2Uyb0RvYy54bWysVMFu2zAMvQ/YPwi6r3bSNNuCOEXWosOA&#10;oi2QDj0rshwbkEVNUmJ3X78nOU67bqdhF1kiqSe+R9LLy77V7KCcb8gUfHKWc6aMpLIxu4J/f7z5&#10;8IkzH4QphSajCv6sPL9cvX+37OxCTakmXSrHAGL8orMFr0Owiyzzslat8GdklYGzIteKgKPbZaUT&#10;HdBbnU3zfJ515ErrSCrvYb0enHyV8KtKyXBfVV4FpguO3EJaXVq3cc1WS7HYOWHrRh7TEP+QRSsa&#10;g0dPUNciCLZ3zR9QbSMdearCmaQ2o6pqpEocwGaSv2GzqYVViQvE8fYkk/9/sPLu8OBYUxZ8OufM&#10;iBY1elR9YF+oZzBBn876BcI2FoGhhx11Hu0exki7r1wbvyDE4IfSzyd1I5qEcTqZ5zk8Ei6QPc8v&#10;Ikr2ctk6H74qalncFNyheElTcbj1YQgdQ+JbnnRT3jRap0NsGHWlHTsIlFqHlCLAf4vShnUFn59f&#10;5AnYULw+IGuDXCLVgVLchX7bD9KMdLdUPkMFR0MfeStvGuR6K3x4EA6NA3oYhnCPpdKEt+i446wm&#10;9/Nv9hiPesLLWYdGLLj/sRdOcaa/GVT682Q2i52bDrOLj1Mc3GvP9rXH7NsrggATjJ2VaRvjgx6t&#10;laP2CTOzjq/CJYzE2wUP4/YqDOOBmZNqvU5B6FUrwq3ZWBmho+CxEo/9k3D2WK6AOt/R2LJi8aZq&#10;Q2y8aWi9D1Q1qaRR50HVo/zo89QUx5mMg/T6nKJe/hyrXwAAAP//AwBQSwMEFAAGAAgAAAAhABvX&#10;33zhAAAACwEAAA8AAABkcnMvZG93bnJldi54bWxMj01PhDAQhu8m/odmTLwYt5W6sEHKxhg/kr25&#10;+BFvXToCkbaEdgH/veNJj/POk3eeKbaL7dmEY+i8U3C1EsDQ1d50rlHwUj1cboCFqJ3RvXeo4BsD&#10;bMvTk0Lnxs/uGad9bBiVuJBrBW2MQ855qFu0Oqz8gI52n360OtI4NtyMeqZy2/NEiJRb3Tm60OoB&#10;71qsv/ZHq+DjonnfheXxdZZrOdw/TVX2Ziqlzs+W2xtgEZf4B8OvPqlDSU4Hf3QmsF5BJhJJqIJr&#10;ka6BEZHJlJIDJXKTAC8L/v+H8gcAAP//AwBQSwECLQAUAAYACAAAACEAtoM4kv4AAADhAQAAEwAA&#10;AAAAAAAAAAAAAAAAAAAAW0NvbnRlbnRfVHlwZXNdLnhtbFBLAQItABQABgAIAAAAIQA4/SH/1gAA&#10;AJQBAAALAAAAAAAAAAAAAAAAAC8BAABfcmVscy8ucmVsc1BLAQItABQABgAIAAAAIQBHBBmYQwIA&#10;AIEEAAAOAAAAAAAAAAAAAAAAAC4CAABkcnMvZTJvRG9jLnhtbFBLAQItABQABgAIAAAAIQAb1998&#10;4QAAAAsBAAAPAAAAAAAAAAAAAAAAAJ0EAABkcnMvZG93bnJldi54bWxQSwUGAAAAAAQABADzAAAA&#10;qwUAAAAA&#10;" fillcolor="white [3201]" stroked="f" strokeweight=".5pt">
                      <v:textbox>
                        <w:txbxContent>
                          <w:p w:rsidR="00F63E2D" w:rsidRDefault="00F63E2D"/>
                        </w:txbxContent>
                      </v:textbox>
                    </v:shape>
                  </w:pict>
                </mc:Fallback>
              </mc:AlternateContent>
            </w:r>
            <w:r>
              <w:rPr>
                <w:rFonts w:ascii="Simplified Arabic" w:hAnsi="Simplified Arabic" w:cs="Simplified Arabic"/>
                <w:noProof/>
                <w:sz w:val="24"/>
                <w:szCs w:val="24"/>
                <w:rtl/>
              </w:rPr>
              <mc:AlternateContent>
                <mc:Choice Requires="wps">
                  <w:drawing>
                    <wp:anchor distT="0" distB="0" distL="114300" distR="114300" simplePos="0" relativeHeight="251663360" behindDoc="0" locked="0" layoutInCell="1" allowOverlap="1">
                      <wp:simplePos x="0" y="0"/>
                      <wp:positionH relativeFrom="column">
                        <wp:posOffset>5114990</wp:posOffset>
                      </wp:positionH>
                      <wp:positionV relativeFrom="paragraph">
                        <wp:posOffset>2595600</wp:posOffset>
                      </wp:positionV>
                      <wp:extent cx="244800" cy="172800"/>
                      <wp:effectExtent l="0" t="0" r="3175" b="0"/>
                      <wp:wrapNone/>
                      <wp:docPr id="25" name="Text Box 25"/>
                      <wp:cNvGraphicFramePr/>
                      <a:graphic xmlns:a="http://schemas.openxmlformats.org/drawingml/2006/main">
                        <a:graphicData uri="http://schemas.microsoft.com/office/word/2010/wordprocessingShape">
                          <wps:wsp>
                            <wps:cNvSpPr txBox="1"/>
                            <wps:spPr>
                              <a:xfrm>
                                <a:off x="0" y="0"/>
                                <a:ext cx="244800" cy="172800"/>
                              </a:xfrm>
                              <a:prstGeom prst="rect">
                                <a:avLst/>
                              </a:prstGeom>
                              <a:solidFill>
                                <a:schemeClr val="lt1"/>
                              </a:solidFill>
                              <a:ln w="6350">
                                <a:noFill/>
                              </a:ln>
                            </wps:spPr>
                            <wps:txbx>
                              <w:txbxContent>
                                <w:p w:rsidR="00F63E2D" w:rsidRDefault="00F63E2D"/>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25" o:spid="_x0000_s1029" type="#_x0000_t202" style="position:absolute;left:0;text-align:left;margin-left:402.75pt;margin-top:204.4pt;width:19.3pt;height:13.6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t/3RAIAAIEEAAAOAAAAZHJzL2Uyb0RvYy54bWysVE1v2zAMvQ/YfxB0X52k6ceMOkWWosOA&#10;oC2QDD0rshwbkEVNUmJ3v35PcpJ23U7DLgpF0k/ke2RubvtWs71yviFT8PHZiDNlJJWN2Rb8+/r+&#10;0zVnPghTCk1GFfxFeX47+/jhprO5mlBNulSOAcT4vLMFr0OweZZ5WatW+DOyyiBYkWtFwNVts9KJ&#10;Duitziaj0WXWkSutI6m8h/duCPJZwq8qJcNjVXkVmC44agvpdOncxDOb3Yh864StG3koQ/xDFa1o&#10;DB49Qd2JINjONX9AtY105KkKZ5LajKqqkSr1gG7Go3fdrGphVeoF5Hh7osn/P1j5sH9yrCkLPrng&#10;zIgWGq1VH9gX6hlc4KezPkfayiIx9PBD56Pfwxnb7ivXxl80xBAH0y8ndiOahHMynV6PEJEIja8m&#10;0QZ69vqxdT58VdSyaBTcQbzEqdgvfRhSjynxLU+6Ke8brdMlDoxaaMf2AlLrkEoE+G9Z2rCu4Jfn&#10;F6MEbCh+PiBrg1piq0NL0Qr9pk/UnB/b3VD5AhYcDXPkrbxvUOtS+PAkHAYH7WEZwiOOShPeooPF&#10;WU3u59/8MR96IspZh0EsuP+xE05xpr8ZKP15PJ3GyU2X6cXVBBf3NrJ5GzG7dkEgYIy1szKZMT/o&#10;o7dy1D5jZ+bxVYSEkXi74OFoLsKwHtg5qebzlIRZtSIszcrKCB0Jj0qs+2fh7EGuAJ0f6DiyIn+n&#10;2pAbvzQ03wWqmiRp5Hlg9UA/5jwNxWEn4yK9vaes13+O2S8AAAD//wMAUEsDBBQABgAIAAAAIQBK&#10;dL6F4gAAAAsBAAAPAAAAZHJzL2Rvd25yZXYueG1sTI/LTsMwEEX3SP0HayqxQdQuSUoU4lQI8ZC6&#10;owGq7tx4SCJiO4rdJPw9wwqWM3N059x8O5uOjTj41lkJ65UAhrZyurW1hLfy6ToF5oOyWnXOooRv&#10;9LAtFhe5yrSb7CuO+1AzCrE+UxKaEPqMc181aJRfuR4t3T7dYFSgcai5HtRE4abjN0JsuFGtpQ+N&#10;6vGhweprfzYSjlf1Yefn5/cpSqL+8WUsbz90KeXlcr6/AxZwDn8w/OqTOhTkdHJnqz3rJKQiSQiV&#10;EIuUOhCRxvEa2Ik20UYAL3L+v0PxAwAA//8DAFBLAQItABQABgAIAAAAIQC2gziS/gAAAOEBAAAT&#10;AAAAAAAAAAAAAAAAAAAAAABbQ29udGVudF9UeXBlc10ueG1sUEsBAi0AFAAGAAgAAAAhADj9If/W&#10;AAAAlAEAAAsAAAAAAAAAAAAAAAAALwEAAF9yZWxzLy5yZWxzUEsBAi0AFAAGAAgAAAAhAALy3/dE&#10;AgAAgQQAAA4AAAAAAAAAAAAAAAAALgIAAGRycy9lMm9Eb2MueG1sUEsBAi0AFAAGAAgAAAAhAEp0&#10;voXiAAAACwEAAA8AAAAAAAAAAAAAAAAAngQAAGRycy9kb3ducmV2LnhtbFBLBQYAAAAABAAEAPMA&#10;AACtBQAAAAA=&#10;" fillcolor="white [3201]" stroked="f" strokeweight=".5pt">
                      <v:textbox>
                        <w:txbxContent>
                          <w:p w:rsidR="00F63E2D" w:rsidRDefault="00F63E2D"/>
                        </w:txbxContent>
                      </v:textbox>
                    </v:shape>
                  </w:pict>
                </mc:Fallback>
              </mc:AlternateContent>
            </w:r>
            <w:r w:rsidR="00EF357E" w:rsidRPr="00EF357E">
              <w:rPr>
                <w:rFonts w:ascii="Simplified Arabic" w:hAnsi="Simplified Arabic" w:cs="Simplified Arabic"/>
                <w:noProof/>
                <w:sz w:val="24"/>
                <w:szCs w:val="24"/>
                <w:rtl/>
              </w:rPr>
              <w:drawing>
                <wp:inline distT="0" distB="0" distL="0" distR="0">
                  <wp:extent cx="5636622" cy="2886891"/>
                  <wp:effectExtent l="0" t="0" r="0" b="0"/>
                  <wp:docPr id="8" name="Chart 8">
                    <a:extLst xmlns:a="http://schemas.openxmlformats.org/drawingml/2006/main">
                      <a:ext uri="{FF2B5EF4-FFF2-40B4-BE49-F238E27FC236}">
                        <a16:creationId xmlns:a16="http://schemas.microsoft.com/office/drawing/2014/main" id="{9E19F701-CB0B-44CC-869F-F9A9073B04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A473AA" w:rsidRPr="000E04D3" w:rsidRDefault="00A473AA" w:rsidP="00A473AA">
      <w:pPr>
        <w:pStyle w:val="BodyText"/>
        <w:tabs>
          <w:tab w:val="right" w:pos="360"/>
        </w:tabs>
        <w:jc w:val="both"/>
        <w:rPr>
          <w:rFonts w:ascii="Simplified Arabic" w:hAnsi="Simplified Arabic" w:cs="Simplified Arabic"/>
          <w:sz w:val="24"/>
          <w:szCs w:val="24"/>
          <w:rtl/>
        </w:rPr>
      </w:pPr>
    </w:p>
    <w:p w:rsidR="00A473AA" w:rsidRPr="000E04D3" w:rsidRDefault="00EF357E" w:rsidP="00BA64D6">
      <w:pPr>
        <w:pStyle w:val="BodyText"/>
        <w:tabs>
          <w:tab w:val="right" w:pos="360"/>
        </w:tabs>
        <w:jc w:val="both"/>
        <w:rPr>
          <w:rFonts w:ascii="Simplified Arabic" w:hAnsi="Simplified Arabic" w:cs="Simplified Arabic"/>
          <w:sz w:val="24"/>
          <w:szCs w:val="24"/>
        </w:rPr>
      </w:pPr>
      <w:r>
        <w:rPr>
          <w:rFonts w:ascii="Simplified Arabic" w:hAnsi="Simplified Arabic" w:cs="Simplified Arabic" w:hint="cs"/>
          <w:b/>
          <w:bCs/>
          <w:sz w:val="24"/>
          <w:szCs w:val="24"/>
          <w:rtl/>
        </w:rPr>
        <w:t>3.</w:t>
      </w:r>
      <w:r w:rsidR="004E5FBE">
        <w:rPr>
          <w:rFonts w:ascii="Simplified Arabic" w:hAnsi="Simplified Arabic" w:cs="Simplified Arabic" w:hint="cs"/>
          <w:b/>
          <w:bCs/>
          <w:sz w:val="24"/>
          <w:szCs w:val="24"/>
          <w:rtl/>
        </w:rPr>
        <w:t>4</w:t>
      </w:r>
      <w:r>
        <w:rPr>
          <w:rFonts w:ascii="Simplified Arabic" w:hAnsi="Simplified Arabic" w:cs="Simplified Arabic" w:hint="cs"/>
          <w:b/>
          <w:bCs/>
          <w:sz w:val="24"/>
          <w:szCs w:val="24"/>
          <w:rtl/>
        </w:rPr>
        <w:t xml:space="preserve">.2 </w:t>
      </w:r>
      <w:r w:rsidR="00A473AA" w:rsidRPr="000E04D3">
        <w:rPr>
          <w:rFonts w:ascii="Simplified Arabic" w:hAnsi="Simplified Arabic" w:cs="Simplified Arabic"/>
          <w:b/>
          <w:bCs/>
          <w:sz w:val="24"/>
          <w:szCs w:val="24"/>
          <w:rtl/>
        </w:rPr>
        <w:t xml:space="preserve">التغير في توزيع المنشآت حسب </w:t>
      </w:r>
      <w:r w:rsidR="00593860">
        <w:rPr>
          <w:rFonts w:ascii="Simplified Arabic" w:hAnsi="Simplified Arabic" w:cs="Simplified Arabic"/>
          <w:b/>
          <w:bCs/>
          <w:sz w:val="24"/>
          <w:szCs w:val="24"/>
          <w:rtl/>
        </w:rPr>
        <w:t>فئات حجم العمالة</w:t>
      </w:r>
      <w:r w:rsidR="00A473AA" w:rsidRPr="000E04D3">
        <w:rPr>
          <w:rFonts w:ascii="Simplified Arabic" w:hAnsi="Simplified Arabic" w:cs="Simplified Arabic"/>
          <w:b/>
          <w:bCs/>
          <w:sz w:val="24"/>
          <w:szCs w:val="24"/>
          <w:rtl/>
        </w:rPr>
        <w:t xml:space="preserve"> في قطاع غزة </w:t>
      </w:r>
      <w:r w:rsidR="00BA64D6">
        <w:rPr>
          <w:rFonts w:ascii="Simplified Arabic" w:hAnsi="Simplified Arabic" w:cs="Simplified Arabic" w:hint="cs"/>
          <w:b/>
          <w:bCs/>
          <w:sz w:val="24"/>
          <w:szCs w:val="24"/>
          <w:rtl/>
        </w:rPr>
        <w:t>لعامي</w:t>
      </w:r>
      <w:r w:rsidR="00A473AA" w:rsidRPr="000E04D3">
        <w:rPr>
          <w:rFonts w:ascii="Simplified Arabic" w:hAnsi="Simplified Arabic" w:cs="Simplified Arabic"/>
          <w:b/>
          <w:bCs/>
          <w:sz w:val="24"/>
          <w:szCs w:val="24"/>
          <w:rtl/>
        </w:rPr>
        <w:t xml:space="preserve"> 2012</w:t>
      </w:r>
      <w:r w:rsidR="00BA64D6">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2017</w:t>
      </w:r>
    </w:p>
    <w:p w:rsidR="00A473AA" w:rsidRDefault="00A473AA" w:rsidP="00103F96">
      <w:pPr>
        <w:pStyle w:val="BodyText"/>
        <w:tabs>
          <w:tab w:val="right" w:pos="360"/>
        </w:tabs>
        <w:jc w:val="both"/>
        <w:rPr>
          <w:rFonts w:ascii="Simplified Arabic" w:hAnsi="Simplified Arabic" w:cs="Simplified Arabic"/>
          <w:sz w:val="24"/>
          <w:szCs w:val="24"/>
          <w:rtl/>
        </w:rPr>
      </w:pPr>
      <w:r w:rsidRPr="00EF357E">
        <w:rPr>
          <w:rFonts w:ascii="Simplified Arabic" w:hAnsi="Simplified Arabic" w:cs="Simplified Arabic"/>
          <w:b/>
          <w:bCs/>
          <w:sz w:val="24"/>
          <w:szCs w:val="24"/>
          <w:rtl/>
        </w:rPr>
        <w:t>المنشآت الصغيرة جدا</w:t>
      </w:r>
      <w:r w:rsidRPr="00EF357E">
        <w:rPr>
          <w:rFonts w:ascii="Simplified Arabic" w:hAnsi="Simplified Arabic" w:cs="Simplified Arabic"/>
          <w:b/>
          <w:bCs/>
          <w:sz w:val="24"/>
          <w:szCs w:val="24"/>
        </w:rPr>
        <w:t xml:space="preserve"> </w:t>
      </w:r>
      <w:r w:rsidRPr="00EF357E">
        <w:rPr>
          <w:rFonts w:ascii="Simplified Arabic" w:hAnsi="Simplified Arabic" w:cs="Simplified Arabic"/>
          <w:b/>
          <w:bCs/>
          <w:sz w:val="24"/>
          <w:szCs w:val="24"/>
          <w:rtl/>
        </w:rPr>
        <w:t>(</w:t>
      </w:r>
      <w:r w:rsidRPr="00EF357E">
        <w:rPr>
          <w:rFonts w:ascii="Simplified Arabic" w:hAnsi="Simplified Arabic" w:cs="Simplified Arabic"/>
          <w:b/>
          <w:bCs/>
          <w:sz w:val="24"/>
          <w:szCs w:val="24"/>
        </w:rPr>
        <w:t>Micro Enterprises</w:t>
      </w:r>
      <w:r w:rsidRPr="00EF357E">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التي توظف 1-4 عمال خلال الفترة</w:t>
      </w:r>
      <w:r w:rsidR="000512BB">
        <w:rPr>
          <w:rFonts w:ascii="Simplified Arabic" w:hAnsi="Simplified Arabic" w:cs="Simplified Arabic" w:hint="cs"/>
          <w:sz w:val="24"/>
          <w:szCs w:val="24"/>
          <w:rtl/>
        </w:rPr>
        <w:t xml:space="preserve">            </w:t>
      </w:r>
      <w:r w:rsidR="0092190A">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2012- 2017 من 37,534 منشأة إلى 41,641 منشأة،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10.9%، وزيادة 4,107 منشأة جديدة. كما شهدت نسبة عدد منشآت هذه الفئة إلى الإجمالي ارتفاعا من 88.8% إلى 88.9%، أي بواقع 0.1 نقطة مئوية. وبلغت نسبة المنشآت الجديدة التي انضمت إلى هذه الفئة 89.8% من إجمالي المنشآت الجديدة التي ولدت خلال الفترة المذكورة.</w:t>
      </w:r>
    </w:p>
    <w:p w:rsidR="00873DD8" w:rsidRPr="000E04D3" w:rsidRDefault="00873DD8" w:rsidP="00A473AA">
      <w:pPr>
        <w:pStyle w:val="BodyText"/>
        <w:tabs>
          <w:tab w:val="right" w:pos="360"/>
        </w:tabs>
        <w:jc w:val="both"/>
        <w:rPr>
          <w:rFonts w:ascii="Simplified Arabic" w:hAnsi="Simplified Arabic" w:cs="Simplified Arabic"/>
          <w:sz w:val="24"/>
          <w:szCs w:val="24"/>
        </w:rPr>
      </w:pPr>
    </w:p>
    <w:p w:rsidR="00A473AA" w:rsidRDefault="00A473AA" w:rsidP="004827B0">
      <w:pPr>
        <w:pStyle w:val="BodyText"/>
        <w:tabs>
          <w:tab w:val="right" w:pos="360"/>
        </w:tabs>
        <w:jc w:val="both"/>
        <w:rPr>
          <w:rFonts w:ascii="Simplified Arabic" w:hAnsi="Simplified Arabic" w:cs="Simplified Arabic"/>
          <w:sz w:val="24"/>
          <w:szCs w:val="24"/>
          <w:rtl/>
        </w:rPr>
      </w:pPr>
      <w:r w:rsidRPr="00EF357E">
        <w:rPr>
          <w:rFonts w:ascii="Simplified Arabic" w:hAnsi="Simplified Arabic" w:cs="Simplified Arabic"/>
          <w:b/>
          <w:bCs/>
          <w:sz w:val="24"/>
          <w:szCs w:val="24"/>
          <w:rtl/>
        </w:rPr>
        <w:t>المنشآت الصغيرة ضمن الشريحة الأولى (</w:t>
      </w:r>
      <w:r w:rsidRPr="00EF357E">
        <w:rPr>
          <w:rFonts w:ascii="Simplified Arabic" w:hAnsi="Simplified Arabic" w:cs="Simplified Arabic"/>
          <w:b/>
          <w:bCs/>
          <w:sz w:val="24"/>
          <w:szCs w:val="24"/>
        </w:rPr>
        <w:t>Small Enterprises -1</w:t>
      </w:r>
      <w:r w:rsidRPr="000E04D3">
        <w:rPr>
          <w:rFonts w:ascii="Simplified Arabic" w:hAnsi="Simplified Arabic" w:cs="Simplified Arabic"/>
          <w:sz w:val="24"/>
          <w:szCs w:val="24"/>
          <w:rtl/>
        </w:rPr>
        <w:t>): ارتفع عدد المنشآت التي توظف 5-9 عمال من 3,416 منشأة عام 2012 إلى 3,490 منشأة عام 2017، أي بانضمام 74 منشأة جديد</w:t>
      </w:r>
      <w:r w:rsidR="00EF357E">
        <w:rPr>
          <w:rFonts w:ascii="Simplified Arabic" w:hAnsi="Simplified Arabic" w:cs="Simplified Arabic" w:hint="cs"/>
          <w:sz w:val="24"/>
          <w:szCs w:val="24"/>
          <w:rtl/>
        </w:rPr>
        <w:t>ة</w:t>
      </w:r>
      <w:r w:rsidRPr="000E04D3">
        <w:rPr>
          <w:rFonts w:ascii="Simplified Arabic" w:hAnsi="Simplified Arabic" w:cs="Simplified Arabic"/>
          <w:sz w:val="24"/>
          <w:szCs w:val="24"/>
          <w:rtl/>
        </w:rPr>
        <w:t xml:space="preserve"> </w:t>
      </w:r>
      <w:r w:rsidR="004827B0">
        <w:rPr>
          <w:rFonts w:ascii="Simplified Arabic" w:hAnsi="Simplified Arabic" w:cs="Simplified Arabic" w:hint="cs"/>
          <w:sz w:val="24"/>
          <w:szCs w:val="24"/>
          <w:rtl/>
        </w:rPr>
        <w:t>بنسبة زيادة مقدارها</w:t>
      </w:r>
      <w:r w:rsidRPr="000E04D3">
        <w:rPr>
          <w:rFonts w:ascii="Simplified Arabic" w:hAnsi="Simplified Arabic" w:cs="Simplified Arabic"/>
          <w:sz w:val="24"/>
          <w:szCs w:val="24"/>
          <w:rtl/>
        </w:rPr>
        <w:t xml:space="preserve"> 2.2% خلال نفس الفترة. وانخفضت نسبة </w:t>
      </w:r>
      <w:r w:rsidR="004827B0">
        <w:rPr>
          <w:rFonts w:ascii="Simplified Arabic" w:hAnsi="Simplified Arabic" w:cs="Simplified Arabic" w:hint="cs"/>
          <w:sz w:val="24"/>
          <w:szCs w:val="24"/>
          <w:rtl/>
        </w:rPr>
        <w:t>المنشآت في هذه الفئة</w:t>
      </w:r>
      <w:r w:rsidRPr="000E04D3">
        <w:rPr>
          <w:rFonts w:ascii="Simplified Arabic" w:hAnsi="Simplified Arabic" w:cs="Simplified Arabic"/>
          <w:sz w:val="24"/>
          <w:szCs w:val="24"/>
          <w:rtl/>
        </w:rPr>
        <w:t xml:space="preserve"> إلى الإجمالي بشكل طفيف من 8.1% إلى 7.</w:t>
      </w:r>
      <w:r w:rsidR="00EF357E">
        <w:rPr>
          <w:rFonts w:ascii="Simplified Arabic" w:hAnsi="Simplified Arabic" w:cs="Simplified Arabic" w:hint="cs"/>
          <w:sz w:val="24"/>
          <w:szCs w:val="24"/>
          <w:rtl/>
        </w:rPr>
        <w:t>5</w:t>
      </w:r>
      <w:r w:rsidRPr="000E04D3">
        <w:rPr>
          <w:rFonts w:ascii="Simplified Arabic" w:hAnsi="Simplified Arabic" w:cs="Simplified Arabic"/>
          <w:sz w:val="24"/>
          <w:szCs w:val="24"/>
          <w:rtl/>
        </w:rPr>
        <w:t>%، أي بواقع 0.6 نقطة مئوية، وبلغت نسبة مساهمة هذه الفئة 1.6%من المنشآت الجديدة الناشئة خلال الفترة بين التعدادين.</w:t>
      </w:r>
    </w:p>
    <w:p w:rsidR="00873DD8" w:rsidRPr="000E04D3" w:rsidRDefault="00873DD8" w:rsidP="00EF357E">
      <w:pPr>
        <w:pStyle w:val="BodyText"/>
        <w:tabs>
          <w:tab w:val="right" w:pos="360"/>
        </w:tabs>
        <w:jc w:val="both"/>
        <w:rPr>
          <w:rFonts w:ascii="Simplified Arabic" w:hAnsi="Simplified Arabic" w:cs="Simplified Arabic"/>
          <w:sz w:val="24"/>
          <w:szCs w:val="24"/>
        </w:rPr>
      </w:pPr>
    </w:p>
    <w:p w:rsidR="00A473AA" w:rsidRPr="000E04D3" w:rsidRDefault="00A473AA" w:rsidP="00F50FA2">
      <w:pPr>
        <w:pStyle w:val="BodyText"/>
        <w:tabs>
          <w:tab w:val="right" w:pos="360"/>
        </w:tabs>
        <w:jc w:val="both"/>
        <w:rPr>
          <w:rFonts w:ascii="Simplified Arabic" w:hAnsi="Simplified Arabic" w:cs="Simplified Arabic"/>
          <w:sz w:val="24"/>
          <w:szCs w:val="24"/>
          <w:rtl/>
        </w:rPr>
      </w:pPr>
      <w:r w:rsidRPr="00EF357E">
        <w:rPr>
          <w:rFonts w:ascii="Simplified Arabic" w:hAnsi="Simplified Arabic" w:cs="Simplified Arabic"/>
          <w:b/>
          <w:bCs/>
          <w:sz w:val="24"/>
          <w:szCs w:val="24"/>
          <w:rtl/>
        </w:rPr>
        <w:t>المنشآت الصغيرة ضمن الشريحة الثانية (ٍ</w:t>
      </w:r>
      <w:r w:rsidRPr="00EF357E">
        <w:rPr>
          <w:rFonts w:ascii="Simplified Arabic" w:hAnsi="Simplified Arabic" w:cs="Simplified Arabic"/>
          <w:b/>
          <w:bCs/>
          <w:sz w:val="24"/>
          <w:szCs w:val="24"/>
        </w:rPr>
        <w:t>Small Enterprises - 2</w:t>
      </w:r>
      <w:r w:rsidRPr="00EF357E">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التي توظف 10-19 عاملا من 886 منشأة عام 2012 إلى 1,110 </w:t>
      </w:r>
      <w:r w:rsidR="00F50FA2">
        <w:rPr>
          <w:rFonts w:ascii="Simplified Arabic" w:hAnsi="Simplified Arabic" w:cs="Simplified Arabic" w:hint="cs"/>
          <w:sz w:val="24"/>
          <w:szCs w:val="24"/>
          <w:rtl/>
        </w:rPr>
        <w:t>منشآت</w:t>
      </w:r>
      <w:r w:rsidRPr="000E04D3">
        <w:rPr>
          <w:rFonts w:ascii="Simplified Arabic" w:hAnsi="Simplified Arabic" w:cs="Simplified Arabic"/>
          <w:sz w:val="24"/>
          <w:szCs w:val="24"/>
          <w:rtl/>
        </w:rPr>
        <w:t xml:space="preserve"> عام 2017، بزيادة 224 منشأة جديدة، و</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25.3% خلال نفس الفترة، وارتفعت بذلك نسبة </w:t>
      </w:r>
      <w:r w:rsidR="00F50FA2">
        <w:rPr>
          <w:rFonts w:ascii="Simplified Arabic" w:hAnsi="Simplified Arabic" w:cs="Simplified Arabic" w:hint="cs"/>
          <w:sz w:val="24"/>
          <w:szCs w:val="24"/>
          <w:rtl/>
        </w:rPr>
        <w:t>المنشآت ضمن هذه الفئة</w:t>
      </w:r>
      <w:r w:rsidRPr="000E04D3">
        <w:rPr>
          <w:rFonts w:ascii="Simplified Arabic" w:hAnsi="Simplified Arabic" w:cs="Simplified Arabic"/>
          <w:sz w:val="24"/>
          <w:szCs w:val="24"/>
          <w:rtl/>
        </w:rPr>
        <w:t xml:space="preserve"> إلى الإجمالي من 2.1%% إلى 2.</w:t>
      </w:r>
      <w:r w:rsidR="00EF357E">
        <w:rPr>
          <w:rFonts w:ascii="Simplified Arabic" w:hAnsi="Simplified Arabic" w:cs="Simplified Arabic" w:hint="cs"/>
          <w:sz w:val="24"/>
          <w:szCs w:val="24"/>
          <w:rtl/>
        </w:rPr>
        <w:t>4</w:t>
      </w:r>
      <w:r w:rsidRPr="000E04D3">
        <w:rPr>
          <w:rFonts w:ascii="Simplified Arabic" w:hAnsi="Simplified Arabic" w:cs="Simplified Arabic"/>
          <w:sz w:val="24"/>
          <w:szCs w:val="24"/>
          <w:rtl/>
        </w:rPr>
        <w:t>%، وتعزيز تلك النسبة بـ 0.</w:t>
      </w:r>
      <w:r w:rsidR="00EF357E">
        <w:rPr>
          <w:rFonts w:ascii="Simplified Arabic" w:hAnsi="Simplified Arabic" w:cs="Simplified Arabic" w:hint="cs"/>
          <w:sz w:val="24"/>
          <w:szCs w:val="24"/>
          <w:rtl/>
        </w:rPr>
        <w:t>3</w:t>
      </w:r>
      <w:r w:rsidRPr="000E04D3">
        <w:rPr>
          <w:rFonts w:ascii="Simplified Arabic" w:hAnsi="Simplified Arabic" w:cs="Simplified Arabic"/>
          <w:sz w:val="24"/>
          <w:szCs w:val="24"/>
          <w:rtl/>
        </w:rPr>
        <w:t xml:space="preserve"> نقطة مئوية. اما حصة هذه الفئة في الزيادة المتحققة في عدد المنشآت فقد بلغت 4.9% من إجمالي عدد المنشآت الجديدة الناشئة التي انضمت لهذه الفئة خلال نفس الفترة.</w:t>
      </w:r>
    </w:p>
    <w:p w:rsidR="00A473AA" w:rsidRPr="000E04D3" w:rsidRDefault="00CE5174" w:rsidP="00A473AA">
      <w:pPr>
        <w:pStyle w:val="BodyText"/>
        <w:tabs>
          <w:tab w:val="right" w:pos="360"/>
        </w:tabs>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p>
    <w:p w:rsidR="00A473AA" w:rsidRDefault="00A473AA" w:rsidP="00F50FA2">
      <w:pPr>
        <w:pStyle w:val="BodyText"/>
        <w:tabs>
          <w:tab w:val="right" w:pos="360"/>
        </w:tabs>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 </w:t>
      </w:r>
      <w:r w:rsidRPr="00EF357E">
        <w:rPr>
          <w:rFonts w:ascii="Simplified Arabic" w:hAnsi="Simplified Arabic" w:cs="Simplified Arabic"/>
          <w:b/>
          <w:bCs/>
          <w:sz w:val="24"/>
          <w:szCs w:val="24"/>
          <w:rtl/>
        </w:rPr>
        <w:t>المنشآت المتوسطة ضمن الشريحة الأولى (</w:t>
      </w:r>
      <w:r w:rsidRPr="00EF357E">
        <w:rPr>
          <w:rFonts w:ascii="Simplified Arabic" w:hAnsi="Simplified Arabic" w:cs="Simplified Arabic"/>
          <w:b/>
          <w:bCs/>
          <w:sz w:val="24"/>
          <w:szCs w:val="24"/>
        </w:rPr>
        <w:t>Medium Enterprises-1</w:t>
      </w:r>
      <w:r w:rsidRPr="00EF357E">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التي تشغل 20-49 عامل من 328 إلى 465 منشأة خلال الفترة 2012-2017،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41.8%، وبواقع 137 منشأة جديدة، وارتفعت نسبة </w:t>
      </w:r>
      <w:r w:rsidR="00F50FA2">
        <w:rPr>
          <w:rFonts w:ascii="Simplified Arabic" w:hAnsi="Simplified Arabic" w:cs="Simplified Arabic" w:hint="cs"/>
          <w:sz w:val="24"/>
          <w:szCs w:val="24"/>
          <w:rtl/>
        </w:rPr>
        <w:t>المنشآت ضمن هذه الفئة</w:t>
      </w:r>
      <w:r w:rsidRPr="000E04D3">
        <w:rPr>
          <w:rFonts w:ascii="Simplified Arabic" w:hAnsi="Simplified Arabic" w:cs="Simplified Arabic"/>
          <w:sz w:val="24"/>
          <w:szCs w:val="24"/>
          <w:rtl/>
        </w:rPr>
        <w:t xml:space="preserve"> إلى إجمالي المنشآت من 0.</w:t>
      </w:r>
      <w:r w:rsidR="00EF357E">
        <w:rPr>
          <w:rFonts w:ascii="Simplified Arabic" w:hAnsi="Simplified Arabic" w:cs="Simplified Arabic" w:hint="cs"/>
          <w:sz w:val="24"/>
          <w:szCs w:val="24"/>
          <w:rtl/>
        </w:rPr>
        <w:t>8</w:t>
      </w:r>
      <w:r w:rsidRPr="000E04D3">
        <w:rPr>
          <w:rFonts w:ascii="Simplified Arabic" w:hAnsi="Simplified Arabic" w:cs="Simplified Arabic"/>
          <w:sz w:val="24"/>
          <w:szCs w:val="24"/>
          <w:rtl/>
        </w:rPr>
        <w:t xml:space="preserve">% إلى </w:t>
      </w:r>
      <w:r w:rsidR="00EF357E">
        <w:rPr>
          <w:rFonts w:ascii="Simplified Arabic" w:hAnsi="Simplified Arabic" w:cs="Simplified Arabic" w:hint="cs"/>
          <w:sz w:val="24"/>
          <w:szCs w:val="24"/>
          <w:rtl/>
        </w:rPr>
        <w:t>1.0</w:t>
      </w:r>
      <w:r w:rsidRPr="000E04D3">
        <w:rPr>
          <w:rFonts w:ascii="Simplified Arabic" w:hAnsi="Simplified Arabic" w:cs="Simplified Arabic"/>
          <w:sz w:val="24"/>
          <w:szCs w:val="24"/>
          <w:rtl/>
        </w:rPr>
        <w:t>%، أي بواقع 0.2 نقطة مئوية.</w:t>
      </w:r>
      <w:r w:rsidR="00EF357E">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اما </w:t>
      </w:r>
      <w:r w:rsidRPr="000E04D3">
        <w:rPr>
          <w:rFonts w:ascii="Simplified Arabic" w:hAnsi="Simplified Arabic" w:cs="Simplified Arabic"/>
          <w:sz w:val="24"/>
          <w:szCs w:val="24"/>
          <w:rtl/>
        </w:rPr>
        <w:lastRenderedPageBreak/>
        <w:t>حصة هذه الفئة في المنشآت الجديدة التي انضمت إليها خلال نفس الفترة فقد بلغت 3% من إجمالي عدد المنشآت الجديدة التي دخلت السوق خلال الفترة بين التعدادين.</w:t>
      </w:r>
    </w:p>
    <w:p w:rsidR="00873DD8" w:rsidRPr="000E04D3" w:rsidRDefault="00873DD8" w:rsidP="00EF357E">
      <w:pPr>
        <w:pStyle w:val="BodyText"/>
        <w:tabs>
          <w:tab w:val="right" w:pos="360"/>
        </w:tabs>
        <w:jc w:val="both"/>
        <w:rPr>
          <w:rFonts w:ascii="Simplified Arabic" w:hAnsi="Simplified Arabic" w:cs="Simplified Arabic"/>
          <w:sz w:val="24"/>
          <w:szCs w:val="24"/>
        </w:rPr>
      </w:pPr>
    </w:p>
    <w:p w:rsidR="00A473AA" w:rsidRDefault="00A473AA" w:rsidP="00F50FA2">
      <w:pPr>
        <w:pStyle w:val="BodyText"/>
        <w:tabs>
          <w:tab w:val="right" w:pos="360"/>
        </w:tabs>
        <w:jc w:val="both"/>
        <w:rPr>
          <w:rFonts w:ascii="Simplified Arabic" w:hAnsi="Simplified Arabic" w:cs="Simplified Arabic"/>
          <w:sz w:val="24"/>
          <w:szCs w:val="24"/>
          <w:rtl/>
        </w:rPr>
      </w:pPr>
      <w:r w:rsidRPr="00EF357E">
        <w:rPr>
          <w:rFonts w:ascii="Simplified Arabic" w:hAnsi="Simplified Arabic" w:cs="Simplified Arabic"/>
          <w:b/>
          <w:bCs/>
          <w:sz w:val="24"/>
          <w:szCs w:val="24"/>
          <w:rtl/>
        </w:rPr>
        <w:t>المنشآت المتوسطة ضمن الشريحة الثانية</w:t>
      </w:r>
      <w:r w:rsidRPr="00EF357E">
        <w:rPr>
          <w:rFonts w:ascii="Simplified Arabic" w:hAnsi="Simplified Arabic" w:cs="Simplified Arabic"/>
          <w:b/>
          <w:bCs/>
          <w:sz w:val="24"/>
          <w:szCs w:val="24"/>
        </w:rPr>
        <w:t xml:space="preserve"> </w:t>
      </w:r>
      <w:r w:rsidRPr="00EF357E">
        <w:rPr>
          <w:rFonts w:ascii="Simplified Arabic" w:hAnsi="Simplified Arabic" w:cs="Simplified Arabic"/>
          <w:b/>
          <w:bCs/>
          <w:sz w:val="24"/>
          <w:szCs w:val="24"/>
          <w:rtl/>
        </w:rPr>
        <w:t>(</w:t>
      </w:r>
      <w:r w:rsidRPr="00EF357E">
        <w:rPr>
          <w:rFonts w:ascii="Simplified Arabic" w:hAnsi="Simplified Arabic" w:cs="Simplified Arabic"/>
          <w:b/>
          <w:bCs/>
          <w:sz w:val="24"/>
          <w:szCs w:val="24"/>
        </w:rPr>
        <w:t>Medium Enterprises-2</w:t>
      </w:r>
      <w:r w:rsidRPr="00EF357E">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ارتفع عدد المنشآت التي تشغل 50- 99 عامل</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rPr>
        <w:t xml:space="preserve">من 50 إلى 80 منشأة خلال الفترة بين التعدادين المذكورين،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60%، وتعززت نسبة منشآت الفئة من 0.1% إلى 0.</w:t>
      </w:r>
      <w:r w:rsidR="00EF357E">
        <w:rPr>
          <w:rFonts w:ascii="Simplified Arabic" w:hAnsi="Simplified Arabic" w:cs="Simplified Arabic" w:hint="cs"/>
          <w:sz w:val="24"/>
          <w:szCs w:val="24"/>
          <w:rtl/>
        </w:rPr>
        <w:t>2</w:t>
      </w:r>
      <w:r w:rsidRPr="000E04D3">
        <w:rPr>
          <w:rFonts w:ascii="Simplified Arabic" w:hAnsi="Simplified Arabic" w:cs="Simplified Arabic"/>
          <w:sz w:val="24"/>
          <w:szCs w:val="24"/>
          <w:rtl/>
        </w:rPr>
        <w:t>%، أي بواقع 0.</w:t>
      </w:r>
      <w:r w:rsidR="00EF357E">
        <w:rPr>
          <w:rFonts w:ascii="Simplified Arabic" w:hAnsi="Simplified Arabic" w:cs="Simplified Arabic" w:hint="cs"/>
          <w:sz w:val="24"/>
          <w:szCs w:val="24"/>
          <w:rtl/>
        </w:rPr>
        <w:t>1</w:t>
      </w:r>
      <w:r w:rsidRPr="000E04D3">
        <w:rPr>
          <w:rFonts w:ascii="Simplified Arabic" w:hAnsi="Simplified Arabic" w:cs="Simplified Arabic"/>
          <w:sz w:val="24"/>
          <w:szCs w:val="24"/>
          <w:rtl/>
        </w:rPr>
        <w:t xml:space="preserve"> نقطة مئوية. كما تبين أن حصة هذه الفئة في الزيادة في المنشآت في جميع الفئات بلغت 0.7% خلال الفترة بين التعدادين. </w:t>
      </w:r>
    </w:p>
    <w:p w:rsidR="00873DD8" w:rsidRPr="000E04D3" w:rsidRDefault="00873DD8" w:rsidP="00EF357E">
      <w:pPr>
        <w:pStyle w:val="BodyText"/>
        <w:tabs>
          <w:tab w:val="right" w:pos="360"/>
        </w:tabs>
        <w:jc w:val="both"/>
        <w:rPr>
          <w:rFonts w:ascii="Simplified Arabic" w:hAnsi="Simplified Arabic" w:cs="Simplified Arabic"/>
          <w:sz w:val="24"/>
          <w:szCs w:val="24"/>
        </w:rPr>
      </w:pPr>
    </w:p>
    <w:p w:rsidR="00A473AA" w:rsidRPr="000E04D3" w:rsidRDefault="00A473AA" w:rsidP="00A9004C">
      <w:pPr>
        <w:pStyle w:val="BodyText"/>
        <w:tabs>
          <w:tab w:val="right" w:pos="360"/>
        </w:tabs>
        <w:jc w:val="both"/>
        <w:rPr>
          <w:rFonts w:ascii="Simplified Arabic" w:hAnsi="Simplified Arabic" w:cs="Simplified Arabic"/>
          <w:sz w:val="24"/>
          <w:szCs w:val="24"/>
          <w:rtl/>
          <w:lang w:bidi="ar-JO"/>
        </w:rPr>
      </w:pPr>
      <w:r w:rsidRPr="00EF357E">
        <w:rPr>
          <w:rFonts w:ascii="Simplified Arabic" w:hAnsi="Simplified Arabic" w:cs="Simplified Arabic"/>
          <w:b/>
          <w:bCs/>
          <w:sz w:val="24"/>
          <w:szCs w:val="24"/>
          <w:rtl/>
        </w:rPr>
        <w:t>المنشآت الكبيرة:</w:t>
      </w:r>
      <w:r w:rsidRPr="000E04D3">
        <w:rPr>
          <w:rFonts w:ascii="Simplified Arabic" w:hAnsi="Simplified Arabic" w:cs="Simplified Arabic"/>
          <w:sz w:val="24"/>
          <w:szCs w:val="24"/>
          <w:rtl/>
        </w:rPr>
        <w:t xml:space="preserve"> شهدت المنشآت التي توظف 100 عامل فأكثر ارتفاعاً في عددها من 37 منشأة عام 2012 إلى 39 منشأة عام 2017،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5.4%، وانخفضت نسبتها في إجمالي المنشآت من 0.09% إلى 0.08% لنفس الفترة، أي بواقع 0.01 نقطة مئوية. كما تبين أن مساهمة هذه الفئة في الزيادة في عدد المنشآت كانت أقل من 0.04% من إجمالي عدد المنشآت الجديدة الناشئة خلال الفترة بين التعدادين. </w:t>
      </w:r>
      <w:r w:rsidRPr="000E04D3">
        <w:rPr>
          <w:rFonts w:ascii="Simplified Arabic" w:hAnsi="Simplified Arabic" w:cs="Simplified Arabic"/>
          <w:sz w:val="24"/>
          <w:szCs w:val="24"/>
          <w:rtl/>
          <w:lang w:bidi="ar-JO"/>
        </w:rPr>
        <w:t>(جدول 7 في الملحق)</w:t>
      </w:r>
    </w:p>
    <w:p w:rsidR="002604B9" w:rsidRPr="000E04D3" w:rsidRDefault="002604B9" w:rsidP="00A473AA">
      <w:pPr>
        <w:pStyle w:val="BodyText"/>
        <w:tabs>
          <w:tab w:val="right" w:pos="360"/>
        </w:tabs>
        <w:jc w:val="both"/>
        <w:rPr>
          <w:rFonts w:ascii="Simplified Arabic" w:hAnsi="Simplified Arabic" w:cs="Simplified Arabic"/>
          <w:sz w:val="24"/>
          <w:szCs w:val="24"/>
          <w:rtl/>
          <w:lang w:bidi="ar-JO"/>
        </w:rPr>
      </w:pPr>
    </w:p>
    <w:p w:rsidR="00A473AA" w:rsidRPr="0092190A" w:rsidRDefault="00A473AA" w:rsidP="00422ADF">
      <w:pPr>
        <w:pStyle w:val="BodyText"/>
        <w:jc w:val="center"/>
        <w:rPr>
          <w:rFonts w:ascii="Simplified Arabic" w:hAnsi="Simplified Arabic" w:cs="Simplified Arabic"/>
          <w:b/>
          <w:bCs/>
          <w:sz w:val="22"/>
          <w:szCs w:val="22"/>
        </w:rPr>
      </w:pPr>
      <w:r w:rsidRPr="0092190A">
        <w:rPr>
          <w:rFonts w:ascii="Simplified Arabic" w:hAnsi="Simplified Arabic" w:cs="Simplified Arabic"/>
          <w:b/>
          <w:bCs/>
          <w:sz w:val="22"/>
          <w:szCs w:val="22"/>
          <w:rtl/>
        </w:rPr>
        <w:t xml:space="preserve">شكل 9: عدد المنشآت العاملة في القطاع الخاص والقطاع الأهلي والشركات الحكومية في قطاع غزة حسب </w:t>
      </w:r>
      <w:r w:rsidR="00847732">
        <w:rPr>
          <w:rFonts w:ascii="Simplified Arabic" w:hAnsi="Simplified Arabic" w:cs="Simplified Arabic"/>
          <w:b/>
          <w:bCs/>
          <w:sz w:val="22"/>
          <w:szCs w:val="22"/>
          <w:rtl/>
        </w:rPr>
        <w:t>فئات حجم العمالة</w:t>
      </w:r>
      <w:r w:rsidR="00EF357E" w:rsidRPr="0092190A">
        <w:rPr>
          <w:rFonts w:ascii="Simplified Arabic" w:hAnsi="Simplified Arabic" w:cs="Simplified Arabic" w:hint="cs"/>
          <w:b/>
          <w:bCs/>
          <w:sz w:val="22"/>
          <w:szCs w:val="22"/>
          <w:rtl/>
        </w:rPr>
        <w:t>،</w:t>
      </w:r>
      <w:r w:rsidRPr="0092190A">
        <w:rPr>
          <w:rFonts w:ascii="Simplified Arabic" w:hAnsi="Simplified Arabic" w:cs="Simplified Arabic"/>
          <w:b/>
          <w:bCs/>
          <w:sz w:val="22"/>
          <w:szCs w:val="22"/>
          <w:rtl/>
        </w:rPr>
        <w:t xml:space="preserve"> 2012، 2017</w:t>
      </w:r>
    </w:p>
    <w:tbl>
      <w:tblPr>
        <w:tblStyle w:val="TableGrid"/>
        <w:bidiVisual/>
        <w:tblW w:w="0" w:type="auto"/>
        <w:jc w:val="center"/>
        <w:tblLayout w:type="fixed"/>
        <w:tblLook w:val="04A0" w:firstRow="1" w:lastRow="0" w:firstColumn="1" w:lastColumn="0" w:noHBand="0" w:noVBand="1"/>
      </w:tblPr>
      <w:tblGrid>
        <w:gridCol w:w="9137"/>
      </w:tblGrid>
      <w:tr w:rsidR="00EF357E" w:rsidTr="004A61F4">
        <w:trPr>
          <w:trHeight w:val="4008"/>
          <w:jc w:val="center"/>
        </w:trPr>
        <w:tc>
          <w:tcPr>
            <w:tcW w:w="9137" w:type="dxa"/>
          </w:tcPr>
          <w:p w:rsidR="00EF357E" w:rsidRDefault="003E7981" w:rsidP="00A473AA">
            <w:pPr>
              <w:pStyle w:val="BodyText"/>
              <w:jc w:val="center"/>
              <w:rPr>
                <w:rFonts w:ascii="Simplified Arabic" w:hAnsi="Simplified Arabic" w:cs="Simplified Arabic"/>
                <w:sz w:val="24"/>
                <w:szCs w:val="24"/>
                <w:rtl/>
              </w:rPr>
            </w:pPr>
            <w:r>
              <w:rPr>
                <w:rFonts w:ascii="Simplified Arabic" w:hAnsi="Simplified Arabic" w:cs="Simplified Arabic"/>
                <w:noProof/>
                <w:sz w:val="24"/>
                <w:szCs w:val="24"/>
                <w:rtl/>
              </w:rPr>
              <mc:AlternateContent>
                <mc:Choice Requires="wps">
                  <w:drawing>
                    <wp:anchor distT="0" distB="0" distL="114300" distR="114300" simplePos="0" relativeHeight="251666432" behindDoc="0" locked="0" layoutInCell="1" allowOverlap="1">
                      <wp:simplePos x="0" y="0"/>
                      <wp:positionH relativeFrom="column">
                        <wp:posOffset>4432885</wp:posOffset>
                      </wp:positionH>
                      <wp:positionV relativeFrom="paragraph">
                        <wp:posOffset>2204510</wp:posOffset>
                      </wp:positionV>
                      <wp:extent cx="201600" cy="230400"/>
                      <wp:effectExtent l="0" t="0" r="8255" b="0"/>
                      <wp:wrapNone/>
                      <wp:docPr id="29" name="Text Box 29"/>
                      <wp:cNvGraphicFramePr/>
                      <a:graphic xmlns:a="http://schemas.openxmlformats.org/drawingml/2006/main">
                        <a:graphicData uri="http://schemas.microsoft.com/office/word/2010/wordprocessingShape">
                          <wps:wsp>
                            <wps:cNvSpPr txBox="1"/>
                            <wps:spPr>
                              <a:xfrm>
                                <a:off x="0" y="0"/>
                                <a:ext cx="201600" cy="230400"/>
                              </a:xfrm>
                              <a:prstGeom prst="rect">
                                <a:avLst/>
                              </a:prstGeom>
                              <a:solidFill>
                                <a:schemeClr val="lt1"/>
                              </a:solidFill>
                              <a:ln w="6350">
                                <a:noFill/>
                              </a:ln>
                            </wps:spPr>
                            <wps:txbx>
                              <w:txbxContent>
                                <w:p w:rsidR="00F63E2D" w:rsidRDefault="00F63E2D"/>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29" o:spid="_x0000_s1030" type="#_x0000_t202" style="position:absolute;left:0;text-align:left;margin-left:349.05pt;margin-top:173.6pt;width:15.85pt;height:18.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CSQwIAAIEEAAAOAAAAZHJzL2Uyb0RvYy54bWysVMFuGjEQvVfqP1i+l10IoQnKEtFEVJVQ&#10;EgmqnI3XG1byelzbsEu/vs9eIGnaU9WLGc/MPs97M8PNbddotlfO12QKPhzknCkjqazNS8G/rxef&#10;rjjzQZhSaDKq4Afl+e3s44eb1k7ViLakS+UYQIyftrbg2xDsNMu83KpG+AFZZRCsyDUi4OpestKJ&#10;FuiNzkZ5PslacqV1JJX38N73QT5L+FWlZHisKq8C0wVHbSGdLp2beGazGzF9ccJua3ksQ/xDFY2o&#10;DR49Q92LINjO1X9ANbV05KkKA0lNRlVVS5U4gM0wf8dmtRVWJS4Qx9uzTP7/wcqH/ZNjdVnw0TVn&#10;RjTo0Vp1gX2hjsEFfVrrp0hbWSSGDn70+eT3cEbaXeWa+AtCDHEofTirG9EknCA4yRGRCI0u8jFs&#10;oGevH1vnw1dFDYtGwR2alzQV+6UPfeopJb7lSdflotY6XeLAqDvt2F6g1TqkEgH+W5Y2rC345OIy&#10;T8CG4uc9sjaoJVLtKUUrdJsuSTM+0d1QeYAKjvo58lYuatS6FD48CYfBAT0sQ3jEUWnCW3S0ONuS&#10;+/k3f8xHPxHlrMUgFtz/2AmnONPfDDp9PRyP4+Smy/jy8wgX9zayeRsxu+aOIMAQa2dlMmN+0Cdv&#10;5ah5xs7M46sICSPxdsHDybwL/Xpg56Saz1MSZtWKsDQrKyN0FDx2Yt09C2eP7Qro8wOdRlZM33Wt&#10;z41fGprvAlV1amnUuVf1KD/mPA3FcSfjIr29p6zXf47ZLwAAAP//AwBQSwMEFAAGAAgAAAAhAIIo&#10;g6bjAAAACwEAAA8AAABkcnMvZG93bnJldi54bWxMj01Pg0AQhu8m/ofNmHgxdinYQpGlMcaPxJvF&#10;j3jbsiMQ2VnCbin+e8eTHmfmyTvPW2xn24sJR985UrBcRCCQamc6ahS8VPeXGQgfNBndO0IF3+hh&#10;W56eFDo37kjPOO1CIziEfK4VtCEMuZS+btFqv3ADEt8+3Wh14HFspBn1kcNtL+MoWkurO+IPrR7w&#10;tsX6a3ewCj4umvcnPz+8HpNVMtw9TlX6Ziqlzs/mm2sQAefwB8OvPqtDyU57dyDjRa9gvcmWjCpI&#10;rtIYBBNpvOEye95kyQpkWcj/HcofAAAA//8DAFBLAQItABQABgAIAAAAIQC2gziS/gAAAOEBAAAT&#10;AAAAAAAAAAAAAAAAAAAAAABbQ29udGVudF9UeXBlc10ueG1sUEsBAi0AFAAGAAgAAAAhADj9If/W&#10;AAAAlAEAAAsAAAAAAAAAAAAAAAAALwEAAF9yZWxzLy5yZWxzUEsBAi0AFAAGAAgAAAAhADB+wJJD&#10;AgAAgQQAAA4AAAAAAAAAAAAAAAAALgIAAGRycy9lMm9Eb2MueG1sUEsBAi0AFAAGAAgAAAAhAIIo&#10;g6bjAAAACwEAAA8AAAAAAAAAAAAAAAAAnQQAAGRycy9kb3ducmV2LnhtbFBLBQYAAAAABAAEAPMA&#10;AACtBQAAAAA=&#10;" fillcolor="white [3201]" stroked="f" strokeweight=".5pt">
                      <v:textbox>
                        <w:txbxContent>
                          <w:p w:rsidR="00F63E2D" w:rsidRDefault="00F63E2D"/>
                        </w:txbxContent>
                      </v:textbox>
                    </v:shape>
                  </w:pict>
                </mc:Fallback>
              </mc:AlternateContent>
            </w:r>
            <w:r>
              <w:rPr>
                <w:rFonts w:ascii="Simplified Arabic" w:hAnsi="Simplified Arabic" w:cs="Simplified Arabic"/>
                <w:noProof/>
                <w:sz w:val="24"/>
                <w:szCs w:val="24"/>
                <w:rtl/>
              </w:rPr>
              <mc:AlternateContent>
                <mc:Choice Requires="wps">
                  <w:drawing>
                    <wp:anchor distT="0" distB="0" distL="114300" distR="114300" simplePos="0" relativeHeight="251665408" behindDoc="0" locked="0" layoutInCell="1" allowOverlap="1">
                      <wp:simplePos x="0" y="0"/>
                      <wp:positionH relativeFrom="column">
                        <wp:posOffset>5080885</wp:posOffset>
                      </wp:positionH>
                      <wp:positionV relativeFrom="paragraph">
                        <wp:posOffset>2233310</wp:posOffset>
                      </wp:positionV>
                      <wp:extent cx="244800" cy="180000"/>
                      <wp:effectExtent l="0" t="0" r="3175" b="0"/>
                      <wp:wrapNone/>
                      <wp:docPr id="27" name="Text Box 27"/>
                      <wp:cNvGraphicFramePr/>
                      <a:graphic xmlns:a="http://schemas.openxmlformats.org/drawingml/2006/main">
                        <a:graphicData uri="http://schemas.microsoft.com/office/word/2010/wordprocessingShape">
                          <wps:wsp>
                            <wps:cNvSpPr txBox="1"/>
                            <wps:spPr>
                              <a:xfrm>
                                <a:off x="0" y="0"/>
                                <a:ext cx="244800" cy="180000"/>
                              </a:xfrm>
                              <a:prstGeom prst="rect">
                                <a:avLst/>
                              </a:prstGeom>
                              <a:solidFill>
                                <a:schemeClr val="lt1"/>
                              </a:solidFill>
                              <a:ln w="6350">
                                <a:noFill/>
                              </a:ln>
                            </wps:spPr>
                            <wps:txbx>
                              <w:txbxContent>
                                <w:p w:rsidR="00F63E2D" w:rsidRDefault="00F63E2D"/>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27" o:spid="_x0000_s1031" type="#_x0000_t202" style="position:absolute;left:0;text-align:left;margin-left:400.05pt;margin-top:175.85pt;width:19.3pt;height:14.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gWEQgIAAIEEAAAOAAAAZHJzL2Uyb0RvYy54bWysVE1v2zAMvQ/YfxB0X+1k6ZdRp8hSdBhQ&#10;tAXSoWdFlmMDsqhJSuzu1+9JTtqs22nYRaFI+ol8j8zV9dBptlPOt2RKPjnJOVNGUtWaTcm/P91+&#10;uuDMB2Eqocmokr8oz6/nHz9c9bZQU2pIV8oxgBhf9LbkTQi2yDIvG9UJf0JWGQRrcp0IuLpNVjnR&#10;A73T2TTPz7KeXGUdSeU9vDdjkM8Tfl0rGR7q2qvAdMlRW0inS+c6ntn8ShQbJ2zTyn0Z4h+q6ERr&#10;8Ogr1I0Igm1d+wdU10pHnupwIqnLqK5bqVIP6GaSv+tm1QirUi8gx9tXmvz/g5X3u0fH2qrk03PO&#10;jOig0ZMaAvtCA4ML/PTWF0hbWSSGAX7ofPB7OGPbQ+26+IuGGOJg+uWV3Ygm4ZzOZhc5IhKhCSzY&#10;QM/ePrbOh6+KOhaNkjuIlzgVuzsfxtRDSnzLk26r21brdIkDo5basZ2A1DqkEgH+W5Y2rC/52efT&#10;PAEbip+PyNqgltjq2FK0wrAeEjWnh3bXVL2ABUfjHHkrb1vUeid8eBQOg4P2sAzhAUetCW/R3uKs&#10;Iffzb/6YDz0R5azHIJbc/9gKpzjT3wyUvpzMZnFy02V2ej7FxR1H1scRs+2WBAImWDsrkxnzgz54&#10;a0fdM3ZmEV9FSBiJt0seDuYyjOuBnZNqsUhJmFUrwp1ZWRmhI+FRiafhWTi7lytA53s6jKwo3qk2&#10;5sYvDS22geo2SRp5Hlnd0485T0Ox38m4SMf3lPX2zzH/BQAA//8DAFBLAwQUAAYACAAAACEAPAej&#10;x+EAAAALAQAADwAAAGRycy9kb3ducmV2LnhtbEyPS0/EMAyE70j8h8hIXBCblGrZqjRdIcRD4rZb&#10;HuKWbUxb0ThVk23Lv8ec4GZ7RuNviu3iejHhGDpPGpKVAoFUe9tRo+GlerjMQIRoyJreE2r4xgDb&#10;8vSkMLn1M+1w2sdGcAiF3GhoYxxyKUPdojNh5Qck1j796EzkdWykHc3M4a6XV0pdS2c64g+tGfCu&#10;xfprf3QaPi6a9+ewPL7O6Tod7p+mavNmK63Pz5bbGxARl/hnhl98RoeSmQ7+SDaIXkOmVMJWDek6&#10;2YBgR5ZmPBz4whrIspD/O5Q/AAAA//8DAFBLAQItABQABgAIAAAAIQC2gziS/gAAAOEBAAATAAAA&#10;AAAAAAAAAAAAAAAAAABbQ29udGVudF9UeXBlc10ueG1sUEsBAi0AFAAGAAgAAAAhADj9If/WAAAA&#10;lAEAAAsAAAAAAAAAAAAAAAAALwEAAF9yZWxzLy5yZWxzUEsBAi0AFAAGAAgAAAAhAIU6BYRCAgAA&#10;gQQAAA4AAAAAAAAAAAAAAAAALgIAAGRycy9lMm9Eb2MueG1sUEsBAi0AFAAGAAgAAAAhADwHo8fh&#10;AAAACwEAAA8AAAAAAAAAAAAAAAAAnAQAAGRycy9kb3ducmV2LnhtbFBLBQYAAAAABAAEAPMAAACq&#10;BQAAAAA=&#10;" fillcolor="white [3201]" stroked="f" strokeweight=".5pt">
                      <v:textbox>
                        <w:txbxContent>
                          <w:p w:rsidR="00F63E2D" w:rsidRDefault="00F63E2D"/>
                        </w:txbxContent>
                      </v:textbox>
                    </v:shape>
                  </w:pict>
                </mc:Fallback>
              </mc:AlternateContent>
            </w:r>
            <w:r w:rsidR="00EF357E" w:rsidRPr="00EF357E">
              <w:rPr>
                <w:rFonts w:ascii="Simplified Arabic" w:hAnsi="Simplified Arabic" w:cs="Simplified Arabic"/>
                <w:noProof/>
                <w:sz w:val="24"/>
                <w:szCs w:val="24"/>
                <w:rtl/>
              </w:rPr>
              <w:drawing>
                <wp:inline distT="0" distB="0" distL="0" distR="0">
                  <wp:extent cx="5725193" cy="2469462"/>
                  <wp:effectExtent l="0" t="0" r="0" b="0"/>
                  <wp:docPr id="9" name="Chart 9">
                    <a:extLst xmlns:a="http://schemas.openxmlformats.org/drawingml/2006/main">
                      <a:ext uri="{FF2B5EF4-FFF2-40B4-BE49-F238E27FC236}">
                        <a16:creationId xmlns:a16="http://schemas.microsoft.com/office/drawing/2014/main" id="{DEFB4D97-E11B-47EC-B9C6-03F46ECC33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4A61F4" w:rsidRDefault="004A61F4" w:rsidP="00A473AA">
      <w:pPr>
        <w:pStyle w:val="BodyText"/>
        <w:jc w:val="both"/>
        <w:rPr>
          <w:rFonts w:ascii="Simplified Arabic" w:hAnsi="Simplified Arabic" w:cs="Simplified Arabic"/>
          <w:b/>
          <w:bCs/>
          <w:sz w:val="24"/>
          <w:szCs w:val="24"/>
          <w:rtl/>
        </w:rPr>
      </w:pPr>
    </w:p>
    <w:p w:rsidR="00A473AA" w:rsidRPr="000E04D3" w:rsidRDefault="005B167F" w:rsidP="00A473AA">
      <w:pPr>
        <w:pStyle w:val="BodyText"/>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EF357E">
        <w:rPr>
          <w:rFonts w:ascii="Simplified Arabic" w:hAnsi="Simplified Arabic" w:cs="Simplified Arabic" w:hint="cs"/>
          <w:b/>
          <w:bCs/>
          <w:sz w:val="24"/>
          <w:szCs w:val="24"/>
          <w:rtl/>
        </w:rPr>
        <w:t xml:space="preserve">.2 </w:t>
      </w:r>
      <w:r w:rsidR="00A473AA" w:rsidRPr="000E04D3">
        <w:rPr>
          <w:rFonts w:ascii="Simplified Arabic" w:hAnsi="Simplified Arabic" w:cs="Simplified Arabic"/>
          <w:b/>
          <w:bCs/>
          <w:sz w:val="24"/>
          <w:szCs w:val="24"/>
          <w:rtl/>
        </w:rPr>
        <w:t>خلاصة الفصل</w:t>
      </w:r>
    </w:p>
    <w:p w:rsidR="00A473AA" w:rsidRPr="000E04D3" w:rsidRDefault="00A473AA" w:rsidP="00F50FA2">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يبين تحليل التطور في عدد المنشآت العاملة عددا من النتائج، أبرزها:</w:t>
      </w:r>
    </w:p>
    <w:p w:rsidR="00A473AA" w:rsidRPr="000E04D3" w:rsidRDefault="00A473AA" w:rsidP="00F50FA2">
      <w:pPr>
        <w:pStyle w:val="BodyText"/>
        <w:numPr>
          <w:ilvl w:val="0"/>
          <w:numId w:val="4"/>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جميع المؤشرات حول التغير في عدد المنشآت خلال الفترة 2012-2017 </w:t>
      </w:r>
      <w:r w:rsidR="00F50FA2">
        <w:rPr>
          <w:rFonts w:ascii="Simplified Arabic" w:hAnsi="Simplified Arabic" w:cs="Simplified Arabic" w:hint="cs"/>
          <w:sz w:val="24"/>
          <w:szCs w:val="24"/>
          <w:rtl/>
        </w:rPr>
        <w:t>تشير الى</w:t>
      </w:r>
      <w:r w:rsidRPr="000E04D3">
        <w:rPr>
          <w:rFonts w:ascii="Simplified Arabic" w:hAnsi="Simplified Arabic" w:cs="Simplified Arabic"/>
          <w:sz w:val="24"/>
          <w:szCs w:val="24"/>
          <w:rtl/>
        </w:rPr>
        <w:t>: استمرار حالة الركود الاقتصادي، وتفاقم الفجوة في النمو بين الضفة الغربية وقطاع غزة.</w:t>
      </w:r>
    </w:p>
    <w:p w:rsidR="00A473AA" w:rsidRPr="000E04D3" w:rsidRDefault="00F50FA2" w:rsidP="00864850">
      <w:pPr>
        <w:pStyle w:val="BodyText"/>
        <w:numPr>
          <w:ilvl w:val="0"/>
          <w:numId w:val="4"/>
        </w:numPr>
        <w:jc w:val="both"/>
        <w:rPr>
          <w:rFonts w:ascii="Simplified Arabic" w:hAnsi="Simplified Arabic" w:cs="Simplified Arabic"/>
          <w:sz w:val="24"/>
          <w:szCs w:val="24"/>
        </w:rPr>
      </w:pPr>
      <w:r>
        <w:rPr>
          <w:rFonts w:ascii="Simplified Arabic" w:hAnsi="Simplified Arabic" w:cs="Simplified Arabic" w:hint="cs"/>
          <w:sz w:val="24"/>
          <w:szCs w:val="24"/>
          <w:rtl/>
        </w:rPr>
        <w:t>هناك</w:t>
      </w:r>
      <w:r w:rsidR="00A473AA" w:rsidRPr="000E04D3">
        <w:rPr>
          <w:rFonts w:ascii="Simplified Arabic" w:hAnsi="Simplified Arabic" w:cs="Simplified Arabic"/>
          <w:sz w:val="24"/>
          <w:szCs w:val="24"/>
          <w:rtl/>
        </w:rPr>
        <w:t xml:space="preserve"> تباين متزايد في جاذبية المحافظات للمنشآت على المستوى الوطني.</w:t>
      </w:r>
    </w:p>
    <w:p w:rsidR="00A473AA" w:rsidRPr="000E04D3" w:rsidRDefault="00A473AA" w:rsidP="0018755E">
      <w:pPr>
        <w:pStyle w:val="BodyText"/>
        <w:numPr>
          <w:ilvl w:val="0"/>
          <w:numId w:val="4"/>
        </w:numPr>
        <w:jc w:val="both"/>
        <w:rPr>
          <w:rFonts w:ascii="Simplified Arabic" w:hAnsi="Simplified Arabic" w:cs="Simplified Arabic"/>
          <w:sz w:val="24"/>
          <w:szCs w:val="24"/>
        </w:rPr>
      </w:pPr>
      <w:r w:rsidRPr="000E04D3">
        <w:rPr>
          <w:rFonts w:ascii="Simplified Arabic" w:hAnsi="Simplified Arabic" w:cs="Simplified Arabic"/>
          <w:sz w:val="24"/>
          <w:szCs w:val="24"/>
          <w:rtl/>
        </w:rPr>
        <w:t>السيطرة المفرطة لأنشطة تجارة الجملة والمفرد (التجزئة) وإصلاح المركبات ذات المحركات والدراجات النارية الذي يعكس هشاشة القطاعات الإنتاجية، والاعتماد الشديد على الاستيراد.</w:t>
      </w:r>
    </w:p>
    <w:p w:rsidR="00A473AA" w:rsidRPr="000E04D3" w:rsidRDefault="00A473AA" w:rsidP="00F50FA2">
      <w:pPr>
        <w:pStyle w:val="BodyText"/>
        <w:numPr>
          <w:ilvl w:val="0"/>
          <w:numId w:val="4"/>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تركز كبير للمنشآت في فئة المنشآت الصغيرة جدا (</w:t>
      </w:r>
      <w:r w:rsidRPr="000E04D3">
        <w:rPr>
          <w:rFonts w:ascii="Simplified Arabic" w:hAnsi="Simplified Arabic" w:cs="Simplified Arabic"/>
          <w:sz w:val="24"/>
          <w:szCs w:val="24"/>
        </w:rPr>
        <w:t>micro enterprises</w:t>
      </w:r>
      <w:r w:rsidRPr="000E04D3">
        <w:rPr>
          <w:rFonts w:ascii="Simplified Arabic" w:hAnsi="Simplified Arabic" w:cs="Simplified Arabic"/>
          <w:sz w:val="24"/>
          <w:szCs w:val="24"/>
          <w:rtl/>
        </w:rPr>
        <w:t xml:space="preserve">) التي </w:t>
      </w:r>
      <w:r w:rsidR="00F50FA2">
        <w:rPr>
          <w:rFonts w:ascii="Simplified Arabic" w:hAnsi="Simplified Arabic" w:cs="Simplified Arabic" w:hint="cs"/>
          <w:sz w:val="24"/>
          <w:szCs w:val="24"/>
          <w:rtl/>
        </w:rPr>
        <w:t>لديها</w:t>
      </w:r>
      <w:r w:rsidRPr="000E04D3">
        <w:rPr>
          <w:rFonts w:ascii="Simplified Arabic" w:hAnsi="Simplified Arabic" w:cs="Simplified Arabic"/>
          <w:sz w:val="24"/>
          <w:szCs w:val="24"/>
          <w:rtl/>
        </w:rPr>
        <w:t xml:space="preserve"> أقل من 5 </w:t>
      </w:r>
      <w:r w:rsidR="00F50FA2">
        <w:rPr>
          <w:rFonts w:ascii="Simplified Arabic" w:hAnsi="Simplified Arabic" w:cs="Simplified Arabic" w:hint="cs"/>
          <w:sz w:val="24"/>
          <w:szCs w:val="24"/>
          <w:rtl/>
        </w:rPr>
        <w:t>عمال</w:t>
      </w:r>
      <w:r w:rsidRPr="000E04D3">
        <w:rPr>
          <w:rFonts w:ascii="Simplified Arabic" w:hAnsi="Simplified Arabic" w:cs="Simplified Arabic"/>
          <w:sz w:val="24"/>
          <w:szCs w:val="24"/>
          <w:rtl/>
        </w:rPr>
        <w:t>، وهي ظاهرة عامة في معظم الدول النامية.</w:t>
      </w:r>
    </w:p>
    <w:p w:rsidR="00A473AA" w:rsidRPr="000E04D3" w:rsidRDefault="00A473AA" w:rsidP="0018755E">
      <w:pPr>
        <w:pStyle w:val="BodyText"/>
        <w:numPr>
          <w:ilvl w:val="0"/>
          <w:numId w:val="4"/>
        </w:numPr>
        <w:jc w:val="both"/>
        <w:rPr>
          <w:rFonts w:ascii="Simplified Arabic" w:hAnsi="Simplified Arabic" w:cs="Simplified Arabic"/>
          <w:sz w:val="24"/>
          <w:szCs w:val="24"/>
        </w:rPr>
      </w:pPr>
      <w:r w:rsidRPr="000E04D3">
        <w:rPr>
          <w:rFonts w:ascii="Simplified Arabic" w:hAnsi="Simplified Arabic" w:cs="Simplified Arabic"/>
          <w:sz w:val="24"/>
          <w:szCs w:val="24"/>
          <w:rtl/>
        </w:rPr>
        <w:lastRenderedPageBreak/>
        <w:t>عدم توازن بين الأنشطة القابلة للاتجار (الصناعة التحويلية، وخدمات الإقامة والطعام، والمحاجر والمقالع، والمعلومات والاتصالات) وبين الأنشطة غير القابلة للاتجار (الإنشاءات، الخدمات المالية والتأمين، الأنشطة العقارية، وإمدادات الكهرباء والماء والطاقة.... الخ)</w:t>
      </w:r>
    </w:p>
    <w:p w:rsidR="00A473AA" w:rsidRPr="000E04D3" w:rsidRDefault="00A473AA" w:rsidP="0018755E">
      <w:pPr>
        <w:pStyle w:val="BodyText"/>
        <w:numPr>
          <w:ilvl w:val="0"/>
          <w:numId w:val="4"/>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نمو ضعيف إلى تراجع في عدد منشآت الصناعة التحويلية في معظم المحافظات. </w:t>
      </w:r>
    </w:p>
    <w:p w:rsidR="00A473AA" w:rsidRPr="000E04D3" w:rsidRDefault="00A473AA" w:rsidP="0018755E">
      <w:pPr>
        <w:pStyle w:val="BodyText"/>
        <w:numPr>
          <w:ilvl w:val="0"/>
          <w:numId w:val="4"/>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تراجع في نمو عدد منشآت أنشطة الاقتصاد الاجتماعي</w:t>
      </w:r>
      <w:r w:rsidR="00E55B02">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التعاونيات والمنظمات الأهلية.</w:t>
      </w:r>
    </w:p>
    <w:p w:rsidR="00A473AA" w:rsidRPr="000E04D3" w:rsidRDefault="00A473AA" w:rsidP="0018755E">
      <w:pPr>
        <w:pStyle w:val="BodyText"/>
        <w:numPr>
          <w:ilvl w:val="0"/>
          <w:numId w:val="4"/>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نمو قوي في عدد منشآت أنشطة الفنون والتسلية والترفيه.</w:t>
      </w:r>
    </w:p>
    <w:p w:rsidR="008A247E" w:rsidRDefault="00A473AA" w:rsidP="002604B9">
      <w:pPr>
        <w:spacing w:after="200" w:line="276" w:lineRule="auto"/>
        <w:rPr>
          <w:rFonts w:ascii="Simplified Arabic" w:hAnsi="Simplified Arabic" w:cs="Simplified Arabic"/>
          <w:sz w:val="24"/>
          <w:szCs w:val="24"/>
        </w:rPr>
      </w:pPr>
      <w:r w:rsidRPr="000E04D3">
        <w:rPr>
          <w:rFonts w:ascii="Simplified Arabic" w:hAnsi="Simplified Arabic" w:cs="Simplified Arabic"/>
          <w:sz w:val="24"/>
          <w:szCs w:val="24"/>
          <w:rtl/>
        </w:rPr>
        <w:br w:type="page"/>
      </w:r>
      <w:bookmarkStart w:id="17" w:name="_Toc21869994"/>
    </w:p>
    <w:p w:rsidR="00E55B02" w:rsidRPr="002604B9" w:rsidRDefault="008A247E" w:rsidP="0020034F">
      <w:pPr>
        <w:rPr>
          <w:rFonts w:ascii="Simplified Arabic" w:hAnsi="Simplified Arabic" w:cs="Simplified Arabic"/>
          <w:sz w:val="24"/>
          <w:szCs w:val="24"/>
        </w:rPr>
      </w:pPr>
      <w:r>
        <w:rPr>
          <w:rFonts w:ascii="Simplified Arabic" w:hAnsi="Simplified Arabic" w:cs="Simplified Arabic"/>
          <w:sz w:val="24"/>
          <w:szCs w:val="24"/>
        </w:rPr>
        <w:lastRenderedPageBreak/>
        <w:br w:type="page"/>
      </w:r>
    </w:p>
    <w:p w:rsidR="00A473AA" w:rsidRPr="00CF1237" w:rsidRDefault="00A473AA" w:rsidP="00A473AA">
      <w:pPr>
        <w:spacing w:after="0" w:line="240" w:lineRule="auto"/>
        <w:jc w:val="center"/>
        <w:rPr>
          <w:rFonts w:cs="Simplified Arabic"/>
          <w:sz w:val="24"/>
          <w:szCs w:val="24"/>
          <w:rtl/>
        </w:rPr>
      </w:pPr>
      <w:r w:rsidRPr="00E55B02">
        <w:rPr>
          <w:rFonts w:ascii="Simplified Arabic" w:hAnsi="Simplified Arabic" w:cs="Simplified Arabic"/>
          <w:sz w:val="24"/>
          <w:szCs w:val="24"/>
          <w:rtl/>
        </w:rPr>
        <w:lastRenderedPageBreak/>
        <w:t>الفصل الثالث</w:t>
      </w:r>
      <w:bookmarkEnd w:id="17"/>
    </w:p>
    <w:p w:rsidR="00A473AA" w:rsidRPr="00E55B02" w:rsidRDefault="00A473AA" w:rsidP="00E55B02">
      <w:pPr>
        <w:pStyle w:val="Heading1"/>
        <w:bidi/>
        <w:spacing w:after="0"/>
        <w:jc w:val="center"/>
        <w:rPr>
          <w:rFonts w:ascii="Simplified Arabic" w:hAnsi="Simplified Arabic" w:cs="Simplified Arabic"/>
          <w:b w:val="0"/>
          <w:bCs w:val="0"/>
          <w:sz w:val="28"/>
          <w:szCs w:val="28"/>
          <w:rtl/>
        </w:rPr>
      </w:pPr>
      <w:bookmarkStart w:id="18" w:name="_Toc21869995"/>
      <w:r w:rsidRPr="00E55B02">
        <w:rPr>
          <w:rFonts w:ascii="Simplified Arabic" w:hAnsi="Simplified Arabic" w:cs="Simplified Arabic"/>
          <w:sz w:val="28"/>
          <w:szCs w:val="28"/>
          <w:rtl/>
        </w:rPr>
        <w:t>التغير في توزيع المنشآت حسب الكيان القانوني والملكية على المستوى الوطني والمنطقة</w:t>
      </w:r>
      <w:bookmarkEnd w:id="18"/>
    </w:p>
    <w:p w:rsidR="00A473AA" w:rsidRDefault="00A473AA" w:rsidP="008F4ADF">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يجري تسجيل المنشآت في فلسطين من قبل الجهات الرسمية المخولة بموجب القوانين الصادرة عن المجلس التشريعي الفلسطيني والمصادق عليها من رئيس دولة فلسطين والقرارات بقانون التي يصدرها الرئيس في حال تعطل المجلس التشريعي (القانون الأساسي، المادة 43)، والمراسيم التي يصدرها رئيس دولة فلسطين وفقاً للصلاحيات المناطة به حسب القانون الأساسي المعدل للعام 2002. يضاف إلى ذلك الأنظمة واللوائح التي يصدرها مجلس الوزراء</w:t>
      </w:r>
      <w:r w:rsidRPr="000E04D3">
        <w:rPr>
          <w:rFonts w:ascii="Simplified Arabic" w:hAnsi="Simplified Arabic" w:cs="Simplified Arabic"/>
          <w:sz w:val="24"/>
          <w:szCs w:val="24"/>
          <w:lang w:bidi="ar-JO"/>
        </w:rPr>
        <w:t xml:space="preserve"> </w:t>
      </w:r>
      <w:r w:rsidRPr="000E04D3">
        <w:rPr>
          <w:rFonts w:ascii="Simplified Arabic" w:hAnsi="Simplified Arabic" w:cs="Simplified Arabic"/>
          <w:sz w:val="24"/>
          <w:szCs w:val="24"/>
          <w:rtl/>
          <w:lang w:bidi="ar-JO"/>
        </w:rPr>
        <w:t>في حدود صلاحياته المنصوص عليها في القانون الأساسي المعدل (القانون الأساسي، المادة 69</w:t>
      </w:r>
      <w:r w:rsidRPr="000E04D3">
        <w:rPr>
          <w:rFonts w:ascii="Simplified Arabic" w:hAnsi="Simplified Arabic" w:cs="Simplified Arabic"/>
          <w:sz w:val="24"/>
          <w:szCs w:val="24"/>
          <w:rtl/>
        </w:rPr>
        <w:t>،</w:t>
      </w:r>
      <w:r w:rsidRPr="000E04D3">
        <w:rPr>
          <w:rFonts w:ascii="Simplified Arabic" w:hAnsi="Simplified Arabic" w:cs="Simplified Arabic"/>
          <w:sz w:val="24"/>
          <w:szCs w:val="24"/>
          <w:rtl/>
          <w:lang w:bidi="ar-JO"/>
        </w:rPr>
        <w:t xml:space="preserve">68). </w:t>
      </w:r>
    </w:p>
    <w:p w:rsidR="00E55B02" w:rsidRPr="000E04D3" w:rsidRDefault="00E55B02" w:rsidP="00E55B02">
      <w:pPr>
        <w:bidi/>
        <w:spacing w:after="0" w:line="240" w:lineRule="auto"/>
        <w:jc w:val="both"/>
        <w:rPr>
          <w:rFonts w:ascii="Simplified Arabic" w:hAnsi="Simplified Arabic" w:cs="Simplified Arabic"/>
          <w:sz w:val="24"/>
          <w:szCs w:val="24"/>
          <w:rtl/>
          <w:lang w:bidi="ar-JO"/>
        </w:rPr>
      </w:pPr>
    </w:p>
    <w:p w:rsidR="00A473AA" w:rsidRPr="000E04D3" w:rsidRDefault="00A473AA" w:rsidP="00E55B02">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lang w:bidi="ar-JO"/>
        </w:rPr>
        <w:t xml:space="preserve">وتكتسب المؤسسات الحكومية (أو الشركات الحكومية) كيانها القانوني إما بموجب قانون أو نظام خاص يصدر بشأنها من الرئيس أو مجلس الوزراء. أو تسجل الشركة بموجب قانون الشركات النافذ برأسمال تسدد الحكومة أغلبيته ( أكثر من 50% من الأسهم). </w:t>
      </w:r>
      <w:r w:rsidR="00E55B02">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أما المنشآت الخاصة والمنشآت الأهلية غير الحكومية</w:t>
      </w:r>
      <w:r w:rsidRPr="000E04D3">
        <w:rPr>
          <w:rFonts w:ascii="Simplified Arabic" w:hAnsi="Simplified Arabic" w:cs="Simplified Arabic"/>
          <w:sz w:val="24"/>
          <w:szCs w:val="24"/>
          <w:lang w:bidi="ar-JO"/>
        </w:rPr>
        <w:t xml:space="preserve"> </w:t>
      </w:r>
      <w:r w:rsidRPr="000E04D3">
        <w:rPr>
          <w:rFonts w:ascii="Simplified Arabic" w:hAnsi="Simplified Arabic" w:cs="Simplified Arabic"/>
          <w:sz w:val="24"/>
          <w:szCs w:val="24"/>
          <w:rtl/>
        </w:rPr>
        <w:t>والتعاونيات</w:t>
      </w:r>
      <w:r w:rsidRPr="000E04D3">
        <w:rPr>
          <w:rFonts w:ascii="Simplified Arabic" w:hAnsi="Simplified Arabic" w:cs="Simplified Arabic"/>
          <w:sz w:val="24"/>
          <w:szCs w:val="24"/>
          <w:rtl/>
          <w:lang w:bidi="ar-JO"/>
        </w:rPr>
        <w:t xml:space="preserve"> فتمنح صفتها ككيان قانوني من خلال التسجيل لدى الجهات الحكومية المناط بها تطبيق القوانين ذات العلاقة وهي:</w:t>
      </w:r>
    </w:p>
    <w:p w:rsidR="00A473AA" w:rsidRPr="000E04D3" w:rsidRDefault="00A473AA" w:rsidP="008F4ADF">
      <w:pPr>
        <w:bidi/>
        <w:spacing w:after="0" w:line="240" w:lineRule="auto"/>
        <w:jc w:val="both"/>
        <w:rPr>
          <w:rFonts w:ascii="Simplified Arabic" w:hAnsi="Simplified Arabic" w:cs="Simplified Arabic"/>
          <w:sz w:val="24"/>
          <w:szCs w:val="24"/>
          <w:rtl/>
          <w:lang w:bidi="ar-JO"/>
        </w:rPr>
      </w:pPr>
      <w:r w:rsidRPr="00E55B02">
        <w:rPr>
          <w:rFonts w:ascii="Simplified Arabic" w:hAnsi="Simplified Arabic" w:cs="Simplified Arabic"/>
          <w:b/>
          <w:bCs/>
          <w:sz w:val="24"/>
          <w:szCs w:val="24"/>
          <w:rtl/>
          <w:lang w:bidi="ar-JO"/>
        </w:rPr>
        <w:t>وزارة الاقتصاد الوطني:</w:t>
      </w:r>
      <w:r w:rsidRPr="000E04D3">
        <w:rPr>
          <w:rFonts w:ascii="Simplified Arabic" w:hAnsi="Simplified Arabic" w:cs="Simplified Arabic"/>
          <w:sz w:val="24"/>
          <w:szCs w:val="24"/>
          <w:rtl/>
          <w:lang w:bidi="ar-JO"/>
        </w:rPr>
        <w:t xml:space="preserve"> تقوم بتسجيل كافة أنواع الشركات والأعمال التجارية الخاصة وفق قانون الشركات رقم 12 لعام 1964 وتعديلاته النافذ في الضفة الغربية، والقانون الصادر عن حكومة الانتداب البريطاني رقم (18) عام 1929 وتعديلاته النافذ في قطاع غزة.</w:t>
      </w:r>
      <w:r w:rsidRPr="00E55B02">
        <w:rPr>
          <w:vertAlign w:val="superscript"/>
          <w:rtl/>
        </w:rPr>
        <w:footnoteReference w:id="21"/>
      </w:r>
      <w:r w:rsidR="00172D2D">
        <w:rPr>
          <w:rFonts w:ascii="Simplified Arabic" w:hAnsi="Simplified Arabic" w:cs="Simplified Arabic" w:hint="cs"/>
          <w:sz w:val="24"/>
          <w:szCs w:val="24"/>
          <w:rtl/>
          <w:lang w:bidi="ar-JO"/>
        </w:rPr>
        <w:t xml:space="preserve"> </w:t>
      </w:r>
    </w:p>
    <w:p w:rsidR="00A473AA" w:rsidRPr="000E04D3" w:rsidRDefault="00A473AA" w:rsidP="008F4ADF">
      <w:pPr>
        <w:bidi/>
        <w:spacing w:after="0" w:line="240" w:lineRule="auto"/>
        <w:jc w:val="both"/>
        <w:rPr>
          <w:rFonts w:ascii="Simplified Arabic" w:hAnsi="Simplified Arabic" w:cs="Simplified Arabic"/>
          <w:sz w:val="24"/>
          <w:szCs w:val="24"/>
          <w:rtl/>
          <w:lang w:bidi="ar-JO"/>
        </w:rPr>
      </w:pPr>
      <w:r w:rsidRPr="00E55B02">
        <w:rPr>
          <w:rFonts w:ascii="Simplified Arabic" w:hAnsi="Simplified Arabic" w:cs="Simplified Arabic"/>
          <w:b/>
          <w:bCs/>
          <w:sz w:val="24"/>
          <w:szCs w:val="24"/>
          <w:rtl/>
          <w:lang w:bidi="ar-JO"/>
        </w:rPr>
        <w:t>وزارة العمل:</w:t>
      </w:r>
      <w:r w:rsidRPr="000E04D3">
        <w:rPr>
          <w:rFonts w:ascii="Simplified Arabic" w:hAnsi="Simplified Arabic" w:cs="Simplified Arabic"/>
          <w:sz w:val="24"/>
          <w:szCs w:val="24"/>
          <w:rtl/>
          <w:lang w:bidi="ar-JO"/>
        </w:rPr>
        <w:t xml:space="preserve"> تقوم بتسجيل التعاونيات بناءً على قانون رقم (20) لسنة 2017 م بشأن الجمعيات التعاونية، ومؤسسات التدريب المهني بموجب قانون العمل الفلسطيني رقم (7) لسنة 2000.</w:t>
      </w:r>
      <w:r w:rsidRPr="000E04D3">
        <w:rPr>
          <w:rStyle w:val="FootnoteReference"/>
          <w:rFonts w:ascii="Simplified Arabic" w:hAnsi="Simplified Arabic" w:cs="Simplified Arabic"/>
          <w:sz w:val="24"/>
          <w:szCs w:val="24"/>
          <w:rtl/>
          <w:lang w:bidi="ar-JO"/>
        </w:rPr>
        <w:footnoteReference w:id="22"/>
      </w:r>
      <w:r w:rsidRPr="000E04D3">
        <w:rPr>
          <w:rFonts w:ascii="Simplified Arabic" w:hAnsi="Simplified Arabic" w:cs="Simplified Arabic"/>
          <w:sz w:val="24"/>
          <w:szCs w:val="24"/>
          <w:rtl/>
          <w:lang w:bidi="ar-JO"/>
        </w:rPr>
        <w:t xml:space="preserve"> اما تسجيل النقابات الذي كان يتم بموجب قانون العمل السابق، فهي تفتقر لوجود قانون ينظم تسجيلها بسبب عدم ذكرها في قانون العمل الف</w:t>
      </w:r>
      <w:r w:rsidR="00E55B02">
        <w:rPr>
          <w:rFonts w:ascii="Simplified Arabic" w:hAnsi="Simplified Arabic" w:cs="Simplified Arabic"/>
          <w:sz w:val="24"/>
          <w:szCs w:val="24"/>
          <w:rtl/>
          <w:lang w:bidi="ar-JO"/>
        </w:rPr>
        <w:t xml:space="preserve">لسطيني المذكور، وعدم صدور </w:t>
      </w:r>
      <w:r w:rsidR="00E55B02">
        <w:rPr>
          <w:rFonts w:ascii="Simplified Arabic" w:hAnsi="Simplified Arabic" w:cs="Simplified Arabic" w:hint="cs"/>
          <w:sz w:val="24"/>
          <w:szCs w:val="24"/>
          <w:rtl/>
          <w:lang w:bidi="ar-JO"/>
        </w:rPr>
        <w:t>قانون خاص بشأن تسجيلها.</w:t>
      </w:r>
    </w:p>
    <w:p w:rsidR="00087F39" w:rsidRDefault="00545A86" w:rsidP="008F4ADF">
      <w:pPr>
        <w:bidi/>
        <w:spacing w:after="0" w:line="240" w:lineRule="auto"/>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lang w:bidi="ar-JO"/>
        </w:rPr>
        <w:t>وزارة</w:t>
      </w:r>
      <w:r w:rsidR="00A473AA" w:rsidRPr="00E55B02">
        <w:rPr>
          <w:rFonts w:ascii="Simplified Arabic" w:hAnsi="Simplified Arabic" w:cs="Simplified Arabic"/>
          <w:b/>
          <w:bCs/>
          <w:sz w:val="24"/>
          <w:szCs w:val="24"/>
          <w:rtl/>
          <w:lang w:bidi="ar-JO"/>
        </w:rPr>
        <w:t xml:space="preserve"> التربية والتعليم</w:t>
      </w:r>
      <w:r w:rsidR="00087F39">
        <w:rPr>
          <w:rFonts w:ascii="Simplified Arabic" w:hAnsi="Simplified Arabic" w:cs="Simplified Arabic" w:hint="cs"/>
          <w:b/>
          <w:bCs/>
          <w:sz w:val="24"/>
          <w:szCs w:val="24"/>
          <w:rtl/>
          <w:lang w:bidi="ar-JO"/>
        </w:rPr>
        <w:t xml:space="preserve">: </w:t>
      </w:r>
      <w:r w:rsidR="00087F39" w:rsidRPr="00087F39">
        <w:rPr>
          <w:rFonts w:ascii="Simplified Arabic" w:hAnsi="Simplified Arabic" w:cs="Simplified Arabic" w:hint="cs"/>
          <w:sz w:val="24"/>
          <w:szCs w:val="24"/>
          <w:rtl/>
          <w:lang w:bidi="ar-JO"/>
        </w:rPr>
        <w:t>تقوم بتسجل المدارس.</w:t>
      </w:r>
      <w:r w:rsidR="00A473AA" w:rsidRPr="00E55B02">
        <w:rPr>
          <w:rFonts w:ascii="Simplified Arabic" w:hAnsi="Simplified Arabic" w:cs="Simplified Arabic"/>
          <w:b/>
          <w:bCs/>
          <w:sz w:val="24"/>
          <w:szCs w:val="24"/>
          <w:rtl/>
          <w:lang w:bidi="ar-JO"/>
        </w:rPr>
        <w:t xml:space="preserve"> </w:t>
      </w:r>
    </w:p>
    <w:p w:rsidR="00A473AA" w:rsidRPr="000E04D3" w:rsidRDefault="00545A86" w:rsidP="008F4ADF">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b/>
          <w:bCs/>
          <w:sz w:val="24"/>
          <w:szCs w:val="24"/>
          <w:rtl/>
          <w:lang w:bidi="ar-JO"/>
        </w:rPr>
        <w:t xml:space="preserve">وزارة التعليم </w:t>
      </w:r>
      <w:r w:rsidR="00A473AA" w:rsidRPr="00E55B02">
        <w:rPr>
          <w:rFonts w:ascii="Simplified Arabic" w:hAnsi="Simplified Arabic" w:cs="Simplified Arabic"/>
          <w:b/>
          <w:bCs/>
          <w:sz w:val="24"/>
          <w:szCs w:val="24"/>
          <w:rtl/>
          <w:lang w:bidi="ar-JO"/>
        </w:rPr>
        <w:t>العالي</w:t>
      </w:r>
      <w:r w:rsidR="00120AE7">
        <w:rPr>
          <w:rFonts w:ascii="Simplified Arabic" w:hAnsi="Simplified Arabic" w:cs="Simplified Arabic" w:hint="cs"/>
          <w:b/>
          <w:bCs/>
          <w:sz w:val="24"/>
          <w:szCs w:val="24"/>
          <w:rtl/>
          <w:lang w:bidi="ar-JO"/>
        </w:rPr>
        <w:t xml:space="preserve"> والبحث العلمي</w:t>
      </w:r>
      <w:r w:rsidR="00A473AA" w:rsidRPr="00E55B02">
        <w:rPr>
          <w:rFonts w:ascii="Simplified Arabic" w:hAnsi="Simplified Arabic" w:cs="Simplified Arabic"/>
          <w:b/>
          <w:bCs/>
          <w:sz w:val="24"/>
          <w:szCs w:val="24"/>
          <w:rtl/>
          <w:lang w:bidi="ar-JO"/>
        </w:rPr>
        <w:t>:</w:t>
      </w:r>
      <w:r w:rsidR="00120AE7">
        <w:rPr>
          <w:rFonts w:ascii="Simplified Arabic" w:hAnsi="Simplified Arabic" w:cs="Simplified Arabic"/>
          <w:sz w:val="24"/>
          <w:szCs w:val="24"/>
          <w:rtl/>
          <w:lang w:bidi="ar-JO"/>
        </w:rPr>
        <w:t xml:space="preserve"> </w:t>
      </w:r>
      <w:r w:rsidR="00087F39">
        <w:rPr>
          <w:rFonts w:ascii="Simplified Arabic" w:hAnsi="Simplified Arabic" w:cs="Simplified Arabic" w:hint="cs"/>
          <w:sz w:val="24"/>
          <w:szCs w:val="24"/>
          <w:rtl/>
          <w:lang w:bidi="ar-JO"/>
        </w:rPr>
        <w:t>تقوم</w:t>
      </w:r>
      <w:r w:rsidR="00A473AA" w:rsidRPr="000E04D3">
        <w:rPr>
          <w:rFonts w:ascii="Simplified Arabic" w:hAnsi="Simplified Arabic" w:cs="Simplified Arabic"/>
          <w:sz w:val="24"/>
          <w:szCs w:val="24"/>
          <w:rtl/>
          <w:lang w:bidi="ar-JO"/>
        </w:rPr>
        <w:t xml:space="preserve"> بتسجيل الجامعات ومعاهد البحوث العلمية</w:t>
      </w:r>
      <w:r w:rsidR="00A473AA" w:rsidRPr="000E04D3">
        <w:rPr>
          <w:rFonts w:ascii="Simplified Arabic" w:hAnsi="Simplified Arabic" w:cs="Simplified Arabic"/>
          <w:sz w:val="24"/>
          <w:szCs w:val="24"/>
          <w:lang w:bidi="ar-JO"/>
        </w:rPr>
        <w:t xml:space="preserve"> </w:t>
      </w:r>
      <w:r w:rsidR="00A473AA" w:rsidRPr="000E04D3">
        <w:rPr>
          <w:rFonts w:ascii="Simplified Arabic" w:hAnsi="Simplified Arabic" w:cs="Simplified Arabic"/>
          <w:sz w:val="24"/>
          <w:szCs w:val="24"/>
          <w:rtl/>
        </w:rPr>
        <w:t xml:space="preserve">بموجب قانون التعليم العالي رقم (6) </w:t>
      </w:r>
      <w:r w:rsidR="00A473AA" w:rsidRPr="000E04D3">
        <w:rPr>
          <w:rFonts w:ascii="Simplified Arabic" w:hAnsi="Simplified Arabic" w:cs="Simplified Arabic"/>
          <w:sz w:val="24"/>
          <w:szCs w:val="24"/>
          <w:rtl/>
          <w:lang w:bidi="ar-JO"/>
        </w:rPr>
        <w:t>لعام 2018م بشأن التعليم العالي.</w:t>
      </w:r>
      <w:r w:rsidR="00A473AA" w:rsidRPr="00E55B02">
        <w:rPr>
          <w:vertAlign w:val="superscript"/>
          <w:rtl/>
          <w:lang w:bidi="ar-JO"/>
        </w:rPr>
        <w:footnoteReference w:id="23"/>
      </w:r>
      <w:r w:rsidR="00A473AA" w:rsidRPr="00E55B02">
        <w:rPr>
          <w:rFonts w:ascii="Simplified Arabic" w:hAnsi="Simplified Arabic" w:cs="Simplified Arabic"/>
          <w:sz w:val="24"/>
          <w:szCs w:val="24"/>
          <w:vertAlign w:val="superscript"/>
          <w:rtl/>
          <w:lang w:bidi="ar-JO"/>
        </w:rPr>
        <w:t xml:space="preserve"> </w:t>
      </w:r>
      <w:r w:rsidR="00A473AA" w:rsidRPr="000E04D3">
        <w:rPr>
          <w:rFonts w:ascii="Simplified Arabic" w:hAnsi="Simplified Arabic" w:cs="Simplified Arabic"/>
          <w:sz w:val="24"/>
          <w:szCs w:val="24"/>
          <w:rtl/>
          <w:lang w:bidi="ar-JO"/>
        </w:rPr>
        <w:t xml:space="preserve"> </w:t>
      </w:r>
    </w:p>
    <w:p w:rsidR="00A473AA" w:rsidRPr="000E04D3" w:rsidRDefault="00A473AA" w:rsidP="008F4ADF">
      <w:pPr>
        <w:bidi/>
        <w:spacing w:after="0" w:line="240" w:lineRule="auto"/>
        <w:jc w:val="both"/>
        <w:rPr>
          <w:rFonts w:ascii="Simplified Arabic" w:hAnsi="Simplified Arabic" w:cs="Simplified Arabic"/>
          <w:sz w:val="24"/>
          <w:szCs w:val="24"/>
          <w:rtl/>
        </w:rPr>
      </w:pPr>
      <w:r w:rsidRPr="00E55B02">
        <w:rPr>
          <w:rFonts w:ascii="Simplified Arabic" w:hAnsi="Simplified Arabic" w:cs="Simplified Arabic"/>
          <w:b/>
          <w:bCs/>
          <w:sz w:val="24"/>
          <w:szCs w:val="24"/>
          <w:rtl/>
          <w:lang w:bidi="ar-JO"/>
        </w:rPr>
        <w:t>وزارة الداخلية:</w:t>
      </w:r>
      <w:r w:rsidRPr="000E04D3">
        <w:rPr>
          <w:rFonts w:ascii="Simplified Arabic" w:hAnsi="Simplified Arabic" w:cs="Simplified Arabic"/>
          <w:sz w:val="24"/>
          <w:szCs w:val="24"/>
          <w:rtl/>
          <w:lang w:bidi="ar-JO"/>
        </w:rPr>
        <w:t xml:space="preserve"> تقوم بتسجيل الهيئات أو الجمعيات الخيرية غير الحكومية بموجب قانون الجمعيات الخيرية والأهلية رقم (1) لسنة 2000</w:t>
      </w:r>
      <w:r w:rsidR="00E271D9">
        <w:rPr>
          <w:rFonts w:ascii="Simplified Arabic" w:hAnsi="Simplified Arabic" w:cs="Simplified Arabic" w:hint="cs"/>
          <w:sz w:val="24"/>
          <w:szCs w:val="24"/>
          <w:rtl/>
          <w:lang w:bidi="ar-JO"/>
        </w:rPr>
        <w:t>.</w:t>
      </w:r>
      <w:r w:rsidRPr="000E04D3">
        <w:rPr>
          <w:rStyle w:val="FootnoteReference"/>
          <w:rFonts w:ascii="Simplified Arabic" w:hAnsi="Simplified Arabic" w:cs="Simplified Arabic"/>
          <w:sz w:val="24"/>
          <w:szCs w:val="24"/>
          <w:rtl/>
          <w:lang w:bidi="ar-JO"/>
        </w:rPr>
        <w:footnoteReference w:id="24"/>
      </w:r>
      <w:r w:rsidRPr="000E04D3">
        <w:rPr>
          <w:rFonts w:ascii="Simplified Arabic" w:hAnsi="Simplified Arabic" w:cs="Simplified Arabic"/>
          <w:sz w:val="24"/>
          <w:szCs w:val="24"/>
          <w:rtl/>
          <w:lang w:bidi="ar-JO"/>
        </w:rPr>
        <w:t xml:space="preserve"> </w:t>
      </w:r>
    </w:p>
    <w:p w:rsidR="00A473AA" w:rsidRPr="0078492E" w:rsidRDefault="00A473AA" w:rsidP="008F4ADF">
      <w:pPr>
        <w:bidi/>
        <w:spacing w:after="0" w:line="240" w:lineRule="auto"/>
        <w:jc w:val="both"/>
        <w:rPr>
          <w:rFonts w:ascii="Simplified Arabic" w:hAnsi="Simplified Arabic" w:cs="Simplified Arabic"/>
          <w:b/>
          <w:bCs/>
          <w:sz w:val="24"/>
          <w:szCs w:val="24"/>
          <w:rtl/>
          <w:lang w:bidi="ar-JO"/>
        </w:rPr>
      </w:pPr>
      <w:r w:rsidRPr="00E55B02">
        <w:rPr>
          <w:rFonts w:ascii="Simplified Arabic" w:hAnsi="Simplified Arabic" w:cs="Simplified Arabic"/>
          <w:b/>
          <w:bCs/>
          <w:sz w:val="24"/>
          <w:szCs w:val="24"/>
          <w:rtl/>
          <w:lang w:bidi="ar-JO"/>
        </w:rPr>
        <w:t>وزارة الزراعة</w:t>
      </w:r>
      <w:r w:rsidRPr="0078492E">
        <w:rPr>
          <w:rFonts w:ascii="Simplified Arabic" w:hAnsi="Simplified Arabic" w:cs="Simplified Arabic"/>
          <w:b/>
          <w:bCs/>
          <w:sz w:val="24"/>
          <w:szCs w:val="24"/>
          <w:rtl/>
          <w:lang w:bidi="ar-JO"/>
        </w:rPr>
        <w:t xml:space="preserve">: </w:t>
      </w:r>
      <w:r w:rsidRPr="0078492E">
        <w:rPr>
          <w:rFonts w:ascii="Simplified Arabic" w:hAnsi="Simplified Arabic" w:cs="Simplified Arabic"/>
          <w:sz w:val="24"/>
          <w:szCs w:val="24"/>
          <w:rtl/>
          <w:lang w:bidi="ar-JO"/>
        </w:rPr>
        <w:t>مسؤولة عن تسجيل المزارع والمنشآت الزراعية الأخرى.</w:t>
      </w:r>
      <w:r w:rsidRPr="0078492E">
        <w:rPr>
          <w:vertAlign w:val="superscript"/>
          <w:rtl/>
        </w:rPr>
        <w:footnoteReference w:id="25"/>
      </w:r>
    </w:p>
    <w:p w:rsidR="00A473AA" w:rsidRPr="00872DE6" w:rsidRDefault="00A473AA" w:rsidP="008F4ADF">
      <w:pPr>
        <w:bidi/>
        <w:spacing w:after="0" w:line="240" w:lineRule="auto"/>
        <w:jc w:val="both"/>
        <w:rPr>
          <w:rFonts w:ascii="Simplified Arabic" w:hAnsi="Simplified Arabic" w:cs="Simplified Arabic"/>
          <w:sz w:val="24"/>
          <w:szCs w:val="24"/>
          <w:lang w:bidi="ar-JO"/>
        </w:rPr>
      </w:pPr>
      <w:r w:rsidRPr="00872DE6">
        <w:rPr>
          <w:rFonts w:ascii="Simplified Arabic" w:hAnsi="Simplified Arabic" w:cs="Simplified Arabic"/>
          <w:b/>
          <w:bCs/>
          <w:sz w:val="24"/>
          <w:szCs w:val="24"/>
          <w:rtl/>
          <w:lang w:bidi="ar-JO"/>
        </w:rPr>
        <w:lastRenderedPageBreak/>
        <w:t>وزارة الصحة:</w:t>
      </w:r>
      <w:r w:rsidRPr="0078492E">
        <w:rPr>
          <w:rFonts w:ascii="Simplified Arabic" w:hAnsi="Simplified Arabic" w:cs="Simplified Arabic"/>
          <w:b/>
          <w:bCs/>
          <w:sz w:val="24"/>
          <w:szCs w:val="24"/>
          <w:rtl/>
          <w:lang w:bidi="ar-JO"/>
        </w:rPr>
        <w:t xml:space="preserve"> </w:t>
      </w:r>
      <w:r w:rsidRPr="0078492E">
        <w:rPr>
          <w:rFonts w:ascii="Simplified Arabic" w:hAnsi="Simplified Arabic" w:cs="Simplified Arabic"/>
          <w:sz w:val="24"/>
          <w:szCs w:val="24"/>
          <w:rtl/>
          <w:lang w:bidi="ar-JO"/>
        </w:rPr>
        <w:t>مسؤولة عن ترخيص الأطباء وأطباء الأسنان والصيادلة</w:t>
      </w:r>
      <w:r w:rsidRPr="00872DE6">
        <w:rPr>
          <w:rFonts w:ascii="Simplified Arabic" w:hAnsi="Simplified Arabic" w:cs="Simplified Arabic"/>
          <w:sz w:val="24"/>
          <w:szCs w:val="24"/>
          <w:rtl/>
          <w:lang w:bidi="ar-JO"/>
        </w:rPr>
        <w:t xml:space="preserve"> والمراكز الصحية.</w:t>
      </w:r>
      <w:r w:rsidRPr="00872DE6">
        <w:rPr>
          <w:rFonts w:ascii="Simplified Arabic" w:hAnsi="Simplified Arabic" w:cs="Simplified Arabic"/>
          <w:sz w:val="24"/>
          <w:szCs w:val="24"/>
          <w:vertAlign w:val="superscript"/>
          <w:rtl/>
          <w:lang w:bidi="ar-JO"/>
        </w:rPr>
        <w:footnoteReference w:id="26"/>
      </w:r>
    </w:p>
    <w:p w:rsidR="00A473AA" w:rsidRPr="00872DE6" w:rsidRDefault="00A473AA" w:rsidP="008F4ADF">
      <w:pPr>
        <w:bidi/>
        <w:spacing w:after="0" w:line="240" w:lineRule="auto"/>
        <w:jc w:val="both"/>
        <w:rPr>
          <w:rFonts w:ascii="Simplified Arabic" w:hAnsi="Simplified Arabic" w:cs="Simplified Arabic"/>
          <w:sz w:val="24"/>
          <w:szCs w:val="24"/>
          <w:rtl/>
          <w:lang w:bidi="ar-JO"/>
        </w:rPr>
      </w:pPr>
      <w:r w:rsidRPr="00872DE6">
        <w:rPr>
          <w:rFonts w:ascii="Simplified Arabic" w:hAnsi="Simplified Arabic" w:cs="Simplified Arabic"/>
          <w:b/>
          <w:bCs/>
          <w:sz w:val="24"/>
          <w:szCs w:val="24"/>
          <w:rtl/>
          <w:lang w:bidi="ar-JO"/>
        </w:rPr>
        <w:t>البلديات:</w:t>
      </w:r>
      <w:r w:rsidRPr="00872DE6">
        <w:rPr>
          <w:rFonts w:ascii="Simplified Arabic" w:hAnsi="Simplified Arabic" w:cs="Simplified Arabic"/>
          <w:sz w:val="24"/>
          <w:szCs w:val="24"/>
          <w:rtl/>
          <w:lang w:bidi="ar-JO"/>
        </w:rPr>
        <w:t xml:space="preserve"> تقوم بترخيص الحرف والصناعات ضمن حدود ولايتها الجغرافية.</w:t>
      </w:r>
    </w:p>
    <w:p w:rsidR="00A473AA" w:rsidRDefault="00A473AA" w:rsidP="008F4ADF">
      <w:pPr>
        <w:bidi/>
        <w:spacing w:after="0" w:line="240" w:lineRule="auto"/>
        <w:jc w:val="both"/>
        <w:rPr>
          <w:rFonts w:ascii="Simplified Arabic" w:hAnsi="Simplified Arabic" w:cs="Simplified Arabic"/>
          <w:sz w:val="24"/>
          <w:szCs w:val="24"/>
          <w:rtl/>
        </w:rPr>
      </w:pPr>
      <w:r w:rsidRPr="00872DE6">
        <w:rPr>
          <w:rFonts w:ascii="Simplified Arabic" w:hAnsi="Simplified Arabic" w:cs="Simplified Arabic"/>
          <w:b/>
          <w:bCs/>
          <w:sz w:val="24"/>
          <w:szCs w:val="24"/>
          <w:rtl/>
          <w:lang w:bidi="ar-JO"/>
        </w:rPr>
        <w:t>وزارة المالية:</w:t>
      </w:r>
      <w:r w:rsidRPr="00872DE6">
        <w:rPr>
          <w:rFonts w:ascii="Simplified Arabic" w:hAnsi="Simplified Arabic" w:cs="Simplified Arabic"/>
          <w:sz w:val="24"/>
          <w:szCs w:val="24"/>
          <w:rtl/>
          <w:lang w:bidi="ar-JO"/>
        </w:rPr>
        <w:t xml:space="preserve"> مسؤولة عن تنفيذ كافة القوانين ذات العلاقة بالضرائب والمكوس وتسجيل جميع المكلفين من الأشخاص الطبيعيين والاعتباريين لغرض فتح ملفات ضريبية لهم. </w:t>
      </w:r>
    </w:p>
    <w:p w:rsidR="00872DE6" w:rsidRPr="00872DE6" w:rsidRDefault="00872DE6" w:rsidP="00872DE6">
      <w:pPr>
        <w:bidi/>
        <w:spacing w:after="0" w:line="240" w:lineRule="auto"/>
        <w:jc w:val="both"/>
        <w:rPr>
          <w:rFonts w:ascii="Simplified Arabic" w:hAnsi="Simplified Arabic" w:cs="Simplified Arabic"/>
          <w:sz w:val="24"/>
          <w:szCs w:val="24"/>
          <w:rtl/>
          <w:lang w:bidi="ar-JO"/>
        </w:rPr>
      </w:pPr>
    </w:p>
    <w:p w:rsidR="00A473AA" w:rsidRDefault="00A473AA" w:rsidP="00A473AA">
      <w:pPr>
        <w:bidi/>
        <w:spacing w:after="0" w:line="240" w:lineRule="auto"/>
        <w:jc w:val="both"/>
        <w:rPr>
          <w:rFonts w:ascii="Simplified Arabic" w:hAnsi="Simplified Arabic" w:cs="Simplified Arabic"/>
          <w:sz w:val="24"/>
          <w:szCs w:val="24"/>
          <w:rtl/>
          <w:lang w:bidi="ar-JO"/>
        </w:rPr>
      </w:pPr>
      <w:r w:rsidRPr="00872DE6">
        <w:rPr>
          <w:rFonts w:ascii="Simplified Arabic" w:hAnsi="Simplified Arabic" w:cs="Simplified Arabic"/>
          <w:sz w:val="24"/>
          <w:szCs w:val="24"/>
          <w:rtl/>
          <w:lang w:bidi="ar-JO"/>
        </w:rPr>
        <w:t>إضافة إلى ذلك، تتقاطع عملية التسجيل والترخيص الرسمية</w:t>
      </w:r>
      <w:r w:rsidRPr="000E04D3">
        <w:rPr>
          <w:rFonts w:ascii="Simplified Arabic" w:hAnsi="Simplified Arabic" w:cs="Simplified Arabic"/>
          <w:sz w:val="24"/>
          <w:szCs w:val="24"/>
          <w:rtl/>
          <w:lang w:bidi="ar-JO"/>
        </w:rPr>
        <w:t xml:space="preserve"> مع التسجيل والترخيص غير الحكومي</w:t>
      </w:r>
      <w:r w:rsidRPr="000E04D3">
        <w:rPr>
          <w:rFonts w:ascii="Simplified Arabic" w:hAnsi="Simplified Arabic" w:cs="Simplified Arabic"/>
          <w:sz w:val="24"/>
          <w:szCs w:val="24"/>
          <w:rtl/>
        </w:rPr>
        <w:t>يين</w:t>
      </w:r>
      <w:r w:rsidRPr="000E04D3">
        <w:rPr>
          <w:rFonts w:ascii="Simplified Arabic" w:hAnsi="Simplified Arabic" w:cs="Simplified Arabic"/>
          <w:sz w:val="24"/>
          <w:szCs w:val="24"/>
          <w:rtl/>
          <w:lang w:bidi="ar-JO"/>
        </w:rPr>
        <w:t xml:space="preserve"> للعديد من المهن والحرف أيضا. فعلى سبيل المثال لا الحصر تلزم القوانين بعض أصحاب المهن التسجيل في نقاباتهم المهنية كما هو الحال في نقابة المهندسين، والأطباء وأطباء الأسنان والصيادلة بموجب القوانين الخاصة بتلك المهن. كما تلزم مزاولي العمل التجاري والصناعي التسجيل في الغرف التجارية. </w:t>
      </w:r>
    </w:p>
    <w:p w:rsidR="00872DE6" w:rsidRPr="000E04D3" w:rsidRDefault="00872DE6" w:rsidP="00872DE6">
      <w:pPr>
        <w:bidi/>
        <w:spacing w:after="0" w:line="240" w:lineRule="auto"/>
        <w:jc w:val="both"/>
        <w:rPr>
          <w:rFonts w:ascii="Simplified Arabic" w:hAnsi="Simplified Arabic" w:cs="Simplified Arabic"/>
          <w:sz w:val="24"/>
          <w:szCs w:val="24"/>
          <w:rtl/>
          <w:lang w:bidi="ar-JO"/>
        </w:rPr>
      </w:pPr>
    </w:p>
    <w:p w:rsidR="00A473AA" w:rsidRDefault="008F4ADF" w:rsidP="00A473AA">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ونظراً لعدم</w:t>
      </w:r>
      <w:r w:rsidR="00A473AA" w:rsidRPr="000E04D3">
        <w:rPr>
          <w:rFonts w:ascii="Simplified Arabic" w:hAnsi="Simplified Arabic" w:cs="Simplified Arabic"/>
          <w:sz w:val="24"/>
          <w:szCs w:val="24"/>
          <w:rtl/>
          <w:lang w:bidi="ar-JO"/>
        </w:rPr>
        <w:t xml:space="preserve"> اكتمال توحيد القوانين في شطري الوطن، أي الضفة الغربية وقطاع غزة (قانون الشركات على سبيل المثال)، وعدم إصدار بعض القوانين (قانون النقابات) وعدم استكمال الأنظمة الخاصة ببعض القوانين ذات العلاقة (نظام تس</w:t>
      </w:r>
      <w:r w:rsidR="00872DE6">
        <w:rPr>
          <w:rFonts w:ascii="Simplified Arabic" w:hAnsi="Simplified Arabic" w:cs="Simplified Arabic"/>
          <w:sz w:val="24"/>
          <w:szCs w:val="24"/>
          <w:rtl/>
          <w:lang w:bidi="ar-JO"/>
        </w:rPr>
        <w:t>جيل معاهد البحث العلمي وفق ما و</w:t>
      </w:r>
      <w:r w:rsidR="00A473AA" w:rsidRPr="000E04D3">
        <w:rPr>
          <w:rFonts w:ascii="Simplified Arabic" w:hAnsi="Simplified Arabic" w:cs="Simplified Arabic"/>
          <w:sz w:val="24"/>
          <w:szCs w:val="24"/>
          <w:rtl/>
          <w:lang w:bidi="ar-JO"/>
        </w:rPr>
        <w:t>رد في قانون التعليم العالي)</w:t>
      </w:r>
      <w:r w:rsidR="00A473AA" w:rsidRPr="000E04D3">
        <w:rPr>
          <w:rFonts w:ascii="Simplified Arabic" w:hAnsi="Simplified Arabic" w:cs="Simplified Arabic"/>
          <w:sz w:val="24"/>
          <w:szCs w:val="24"/>
          <w:rtl/>
        </w:rPr>
        <w:t>،</w:t>
      </w:r>
      <w:r w:rsidR="00A473AA" w:rsidRPr="000E04D3">
        <w:rPr>
          <w:rFonts w:ascii="Simplified Arabic" w:hAnsi="Simplified Arabic" w:cs="Simplified Arabic"/>
          <w:sz w:val="24"/>
          <w:szCs w:val="24"/>
          <w:rtl/>
          <w:lang w:bidi="ar-JO"/>
        </w:rPr>
        <w:t xml:space="preserve"> تشكل عوائق وتولد غموض في تسجيل وتنظيم أنواع عديدة من المنشآت. وتعتبر كل منشأة غير مسجلة بصورة قانونية لدى الجهة الرسمية المسؤولة، منشأة غير رسمية (</w:t>
      </w:r>
      <w:r w:rsidR="00A473AA" w:rsidRPr="000E04D3">
        <w:rPr>
          <w:rFonts w:ascii="Simplified Arabic" w:hAnsi="Simplified Arabic" w:cs="Simplified Arabic"/>
          <w:sz w:val="24"/>
          <w:szCs w:val="24"/>
          <w:lang w:bidi="ar-JO"/>
        </w:rPr>
        <w:t>informal</w:t>
      </w:r>
      <w:r w:rsidR="00A473AA" w:rsidRPr="000E04D3">
        <w:rPr>
          <w:rFonts w:ascii="Simplified Arabic" w:hAnsi="Simplified Arabic" w:cs="Simplified Arabic"/>
          <w:sz w:val="24"/>
          <w:szCs w:val="24"/>
          <w:rtl/>
          <w:lang w:bidi="ar-JO"/>
        </w:rPr>
        <w:t>). أي لا تتمتع بشخصية اعتبارية قانونية لها حق التعاقد والتملك والتقاضي بشكل مستقل على الرغم من أنها تمارس نشاطها الاقتصادي والاجتماعي عملياً كمؤسسة أو</w:t>
      </w:r>
      <w:r w:rsidR="00872DE6">
        <w:rPr>
          <w:rFonts w:ascii="Simplified Arabic" w:hAnsi="Simplified Arabic" w:cs="Simplified Arabic"/>
          <w:sz w:val="24"/>
          <w:szCs w:val="24"/>
          <w:rtl/>
          <w:lang w:bidi="ar-JO"/>
        </w:rPr>
        <w:t xml:space="preserve"> منشأة. كما أن افتقارها للكيان القانوني</w:t>
      </w:r>
      <w:r w:rsidR="00A473AA" w:rsidRPr="000E04D3">
        <w:rPr>
          <w:rFonts w:ascii="Simplified Arabic" w:hAnsi="Simplified Arabic" w:cs="Simplified Arabic"/>
          <w:sz w:val="24"/>
          <w:szCs w:val="24"/>
          <w:rtl/>
          <w:lang w:bidi="ar-JO"/>
        </w:rPr>
        <w:t xml:space="preserve"> لا يعرضها للملاحقة القانونية، وهي تمارس أنشطتها باسم الأفراد القائمين عليها. وفي حال اقترافها عمل غير قانوني، كصناعة أو تسويق منتجات فاسدة أو ضارة، أو التهرب من دفع الضرائب، يجري تجريم الأفراد القائمين على المنشأة بصفتهم الشخصية. </w:t>
      </w:r>
    </w:p>
    <w:p w:rsidR="00872DE6" w:rsidRPr="000E04D3" w:rsidRDefault="00872DE6" w:rsidP="00872DE6">
      <w:pPr>
        <w:bidi/>
        <w:spacing w:after="0" w:line="240" w:lineRule="auto"/>
        <w:jc w:val="both"/>
        <w:rPr>
          <w:rFonts w:ascii="Simplified Arabic" w:hAnsi="Simplified Arabic" w:cs="Simplified Arabic"/>
          <w:sz w:val="24"/>
          <w:szCs w:val="24"/>
          <w:rtl/>
          <w:lang w:bidi="ar-JO"/>
        </w:rPr>
      </w:pPr>
    </w:p>
    <w:p w:rsidR="00A473AA" w:rsidRDefault="008F4ADF" w:rsidP="008F4ADF">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 xml:space="preserve">في </w:t>
      </w:r>
      <w:r w:rsidRPr="000E04D3">
        <w:rPr>
          <w:rFonts w:ascii="Simplified Arabic" w:hAnsi="Simplified Arabic" w:cs="Simplified Arabic"/>
          <w:sz w:val="24"/>
          <w:szCs w:val="24"/>
          <w:rtl/>
          <w:lang w:bidi="ar-JO"/>
        </w:rPr>
        <w:t xml:space="preserve">معظم البلدان </w:t>
      </w:r>
      <w:r w:rsidR="00A473AA" w:rsidRPr="000E04D3">
        <w:rPr>
          <w:rFonts w:ascii="Simplified Arabic" w:hAnsi="Simplified Arabic" w:cs="Simplified Arabic"/>
          <w:sz w:val="24"/>
          <w:szCs w:val="24"/>
          <w:rtl/>
          <w:lang w:bidi="ar-JO"/>
        </w:rPr>
        <w:t>لا تقوم الحكومات</w:t>
      </w:r>
      <w:r>
        <w:rPr>
          <w:rFonts w:ascii="Simplified Arabic" w:hAnsi="Simplified Arabic" w:cs="Simplified Arabic" w:hint="cs"/>
          <w:sz w:val="24"/>
          <w:szCs w:val="24"/>
          <w:rtl/>
          <w:lang w:bidi="ar-JO"/>
        </w:rPr>
        <w:t xml:space="preserve"> </w:t>
      </w:r>
      <w:r>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بما فيها فلسطين</w:t>
      </w:r>
      <w:r>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lang w:bidi="ar-JO"/>
        </w:rPr>
        <w:t xml:space="preserve"> بملاحقة تلك المنشآت لكون أغلبيتها الساحقة منشآت صغيرة جدا، ولا يستطيع معظمها تحمل تكاليف التسجيل. كما أن أغلبيتها الساحقة تقوم بأعمال مفيدة للمجتمع، وتفتح الكثير من فرص العمل، وتساهم في تحرير الكثير من الأسر من دائرة الفقر. </w:t>
      </w:r>
      <w:r>
        <w:rPr>
          <w:rFonts w:ascii="Simplified Arabic" w:hAnsi="Simplified Arabic" w:cs="Simplified Arabic" w:hint="cs"/>
          <w:sz w:val="24"/>
          <w:szCs w:val="24"/>
          <w:rtl/>
          <w:lang w:bidi="ar-JO"/>
        </w:rPr>
        <w:t xml:space="preserve"> </w:t>
      </w:r>
      <w:r w:rsidR="00A473AA" w:rsidRPr="000E04D3">
        <w:rPr>
          <w:rFonts w:ascii="Simplified Arabic" w:hAnsi="Simplified Arabic" w:cs="Simplified Arabic"/>
          <w:sz w:val="24"/>
          <w:szCs w:val="24"/>
          <w:rtl/>
          <w:lang w:bidi="ar-JO"/>
        </w:rPr>
        <w:t xml:space="preserve">إضافة إلى ذلك، نسبة غير قليلة من تلك المنشآت تكون في بداية نشاطها، ويعتبر أصحابها مرحلة عدم التسجيل فترة تجريبية مؤقتة لتثبيت وجودهم في السوق، واللجوء للتسجيل ككيان قانوني بعد تحسن فرص استدامتها. بالمقابل، هناك من يستغل تغاضي السلطات الرسمية عن ظاهرة عدم التنظيم، لممارسة أعمال غير قانونية وارتكاب جرائم خطيرة، كغسل الأموال والغش والتهريب التي تلحق ضرراً بالاقتصاد والمجتمع وبالمستهلكين من الأفراد والمؤسسات أيضا. </w:t>
      </w:r>
    </w:p>
    <w:p w:rsidR="00872DE6" w:rsidRPr="000E04D3" w:rsidRDefault="00872DE6" w:rsidP="00872DE6">
      <w:pPr>
        <w:bidi/>
        <w:spacing w:after="0" w:line="240" w:lineRule="auto"/>
        <w:jc w:val="both"/>
        <w:rPr>
          <w:rFonts w:ascii="Simplified Arabic" w:hAnsi="Simplified Arabic" w:cs="Simplified Arabic"/>
          <w:sz w:val="24"/>
          <w:szCs w:val="24"/>
          <w:rtl/>
          <w:lang w:bidi="ar-JO"/>
        </w:rPr>
      </w:pPr>
    </w:p>
    <w:p w:rsidR="00231C80" w:rsidRDefault="00A473AA" w:rsidP="002604B9">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 xml:space="preserve">نظراً لتلك الأسباب، تهتم الحكومات وأجهزة الإحصاء والباحثين الاقتصاديين بالتعرف على المنشآت غير المنظمة، من حيث عددها، وعدد العاملين فيها، ومجالات أنشطتها، وانتشارها الجغرافي بغرض تسهيل استهدافها ببرامج وسياسات لمساعدتها في النمو والتوسع من جهة، ومحاربة مستغلي عدم التسجيل للإثراء غير المشروع من جهة أخرى. </w:t>
      </w:r>
      <w:r w:rsidR="00872DE6">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وكنا نرغب تناول هذه المشكلة وإظهار حجم وبن</w:t>
      </w:r>
      <w:r w:rsidR="005A7A1B">
        <w:rPr>
          <w:rFonts w:ascii="Simplified Arabic" w:hAnsi="Simplified Arabic" w:cs="Simplified Arabic"/>
          <w:sz w:val="24"/>
          <w:szCs w:val="24"/>
          <w:rtl/>
          <w:lang w:bidi="ar-JO"/>
        </w:rPr>
        <w:t>ية وخصائص القطاع في دولة فلسطين</w:t>
      </w:r>
      <w:r w:rsidRPr="000E04D3">
        <w:rPr>
          <w:rFonts w:ascii="Simplified Arabic" w:hAnsi="Simplified Arabic" w:cs="Simplified Arabic"/>
          <w:sz w:val="24"/>
          <w:szCs w:val="24"/>
          <w:rtl/>
          <w:lang w:bidi="ar-JO"/>
        </w:rPr>
        <w:t xml:space="preserve">، والتعرف على مجالات تركزها جغرافيا وقطاعيا لتزويد المعنيين بالمعلومات التي تساعدهم في معالجتها، ولكن مع الأسف لم يكن بالإمكان تحقيق ذلك من البيانات المتاحة. </w:t>
      </w:r>
    </w:p>
    <w:p w:rsidR="00103F96" w:rsidRPr="000E04D3" w:rsidRDefault="00103F96" w:rsidP="00103F96">
      <w:pPr>
        <w:bidi/>
        <w:spacing w:after="0" w:line="240" w:lineRule="auto"/>
        <w:jc w:val="both"/>
        <w:rPr>
          <w:rFonts w:ascii="Simplified Arabic" w:hAnsi="Simplified Arabic" w:cs="Simplified Arabic"/>
          <w:sz w:val="24"/>
          <w:szCs w:val="24"/>
          <w:rtl/>
          <w:lang w:bidi="ar-JO"/>
        </w:rPr>
      </w:pPr>
    </w:p>
    <w:p w:rsidR="00A473AA" w:rsidRPr="005A7A1B" w:rsidRDefault="00C015DD" w:rsidP="005A7A1B">
      <w:pPr>
        <w:bidi/>
        <w:spacing w:after="0" w:line="240" w:lineRule="auto"/>
        <w:jc w:val="both"/>
        <w:rPr>
          <w:rFonts w:ascii="Simplified Arabic" w:hAnsi="Simplified Arabic" w:cs="Simplified Arabic"/>
          <w:b/>
          <w:bCs/>
          <w:sz w:val="24"/>
          <w:szCs w:val="24"/>
          <w:rtl/>
        </w:rPr>
      </w:pPr>
      <w:bookmarkStart w:id="19" w:name="_Toc21869996"/>
      <w:r>
        <w:rPr>
          <w:rFonts w:ascii="Simplified Arabic" w:hAnsi="Simplified Arabic" w:cs="Simplified Arabic" w:hint="cs"/>
          <w:b/>
          <w:bCs/>
          <w:sz w:val="24"/>
          <w:szCs w:val="24"/>
          <w:rtl/>
          <w:lang w:bidi="ar-JO"/>
        </w:rPr>
        <w:lastRenderedPageBreak/>
        <w:t xml:space="preserve">1.3 </w:t>
      </w:r>
      <w:r w:rsidR="00A473AA" w:rsidRPr="005A7A1B">
        <w:rPr>
          <w:rFonts w:ascii="Simplified Arabic" w:hAnsi="Simplified Arabic" w:cs="Simplified Arabic"/>
          <w:b/>
          <w:bCs/>
          <w:sz w:val="24"/>
          <w:szCs w:val="24"/>
          <w:rtl/>
        </w:rPr>
        <w:t xml:space="preserve">توزيع المنشآت العاملة في القطاع الخاص، والأهلي، والشركات الحكومية حسب </w:t>
      </w:r>
      <w:r w:rsidR="005A7A1B">
        <w:rPr>
          <w:rFonts w:ascii="Simplified Arabic" w:hAnsi="Simplified Arabic" w:cs="Simplified Arabic" w:hint="cs"/>
          <w:b/>
          <w:bCs/>
          <w:sz w:val="24"/>
          <w:szCs w:val="24"/>
          <w:rtl/>
        </w:rPr>
        <w:t>ال</w:t>
      </w:r>
      <w:r w:rsidR="005A7A1B">
        <w:rPr>
          <w:rFonts w:ascii="Simplified Arabic" w:hAnsi="Simplified Arabic" w:cs="Simplified Arabic"/>
          <w:b/>
          <w:bCs/>
          <w:sz w:val="24"/>
          <w:szCs w:val="24"/>
          <w:rtl/>
        </w:rPr>
        <w:t>كيان</w:t>
      </w:r>
      <w:r w:rsidR="00A473AA" w:rsidRPr="005A7A1B">
        <w:rPr>
          <w:rFonts w:ascii="Simplified Arabic" w:hAnsi="Simplified Arabic" w:cs="Simplified Arabic"/>
          <w:b/>
          <w:bCs/>
          <w:sz w:val="24"/>
          <w:szCs w:val="24"/>
          <w:rtl/>
        </w:rPr>
        <w:t xml:space="preserve"> </w:t>
      </w:r>
      <w:r w:rsidR="005A7A1B">
        <w:rPr>
          <w:rFonts w:ascii="Simplified Arabic" w:hAnsi="Simplified Arabic" w:cs="Simplified Arabic"/>
          <w:b/>
          <w:bCs/>
          <w:sz w:val="24"/>
          <w:szCs w:val="24"/>
          <w:rtl/>
        </w:rPr>
        <w:t>القانوني</w:t>
      </w:r>
      <w:r w:rsidR="00A473AA" w:rsidRPr="005A7A1B">
        <w:rPr>
          <w:rFonts w:ascii="Simplified Arabic" w:hAnsi="Simplified Arabic" w:cs="Simplified Arabic"/>
          <w:b/>
          <w:bCs/>
          <w:sz w:val="24"/>
          <w:szCs w:val="24"/>
          <w:rtl/>
        </w:rPr>
        <w:t xml:space="preserve"> على المستوى الوطني ومستوى المنطقة</w:t>
      </w:r>
      <w:r w:rsidR="00A473AA" w:rsidRPr="005A7A1B">
        <w:rPr>
          <w:b/>
          <w:bCs/>
          <w:vertAlign w:val="superscript"/>
          <w:rtl/>
        </w:rPr>
        <w:footnoteReference w:id="27"/>
      </w:r>
      <w:bookmarkEnd w:id="19"/>
    </w:p>
    <w:p w:rsidR="00A473AA" w:rsidRPr="005A7A1B" w:rsidRDefault="005A7A1B" w:rsidP="005A7A1B">
      <w:pPr>
        <w:bidi/>
        <w:spacing w:after="0" w:line="240" w:lineRule="auto"/>
        <w:jc w:val="both"/>
        <w:rPr>
          <w:rFonts w:ascii="Simplified Arabic" w:hAnsi="Simplified Arabic" w:cs="Simplified Arabic"/>
          <w:b/>
          <w:bCs/>
          <w:sz w:val="24"/>
          <w:szCs w:val="24"/>
          <w:rtl/>
        </w:rPr>
      </w:pPr>
      <w:bookmarkStart w:id="20" w:name="_Toc21869997"/>
      <w:r>
        <w:rPr>
          <w:rFonts w:ascii="Simplified Arabic" w:hAnsi="Simplified Arabic" w:cs="Simplified Arabic" w:hint="cs"/>
          <w:b/>
          <w:bCs/>
          <w:sz w:val="24"/>
          <w:szCs w:val="24"/>
          <w:rtl/>
        </w:rPr>
        <w:t>1.1.3</w:t>
      </w:r>
      <w:r w:rsidR="00A473AA" w:rsidRPr="005A7A1B">
        <w:rPr>
          <w:rFonts w:ascii="Simplified Arabic" w:hAnsi="Simplified Arabic" w:cs="Simplified Arabic"/>
          <w:b/>
          <w:bCs/>
          <w:sz w:val="24"/>
          <w:szCs w:val="24"/>
          <w:rtl/>
        </w:rPr>
        <w:t xml:space="preserve"> </w:t>
      </w:r>
      <w:r w:rsidR="0072112F" w:rsidRPr="005A7A1B">
        <w:rPr>
          <w:rFonts w:ascii="Simplified Arabic" w:hAnsi="Simplified Arabic" w:cs="Simplified Arabic"/>
          <w:b/>
          <w:bCs/>
          <w:sz w:val="24"/>
          <w:szCs w:val="24"/>
          <w:rtl/>
        </w:rPr>
        <w:t xml:space="preserve">توزيع المنشآت العاملة حسب </w:t>
      </w:r>
      <w:r w:rsidR="0072112F">
        <w:rPr>
          <w:rFonts w:ascii="Simplified Arabic" w:hAnsi="Simplified Arabic" w:cs="Simplified Arabic" w:hint="cs"/>
          <w:b/>
          <w:bCs/>
          <w:sz w:val="24"/>
          <w:szCs w:val="24"/>
          <w:rtl/>
        </w:rPr>
        <w:t>ال</w:t>
      </w:r>
      <w:r w:rsidR="0072112F">
        <w:rPr>
          <w:rFonts w:ascii="Simplified Arabic" w:hAnsi="Simplified Arabic" w:cs="Simplified Arabic"/>
          <w:b/>
          <w:bCs/>
          <w:sz w:val="24"/>
          <w:szCs w:val="24"/>
          <w:rtl/>
        </w:rPr>
        <w:t>كيان</w:t>
      </w:r>
      <w:r w:rsidR="0072112F" w:rsidRPr="005A7A1B">
        <w:rPr>
          <w:rFonts w:ascii="Simplified Arabic" w:hAnsi="Simplified Arabic" w:cs="Simplified Arabic"/>
          <w:b/>
          <w:bCs/>
          <w:sz w:val="24"/>
          <w:szCs w:val="24"/>
          <w:rtl/>
        </w:rPr>
        <w:t xml:space="preserve"> </w:t>
      </w:r>
      <w:r w:rsidR="0072112F">
        <w:rPr>
          <w:rFonts w:ascii="Simplified Arabic" w:hAnsi="Simplified Arabic" w:cs="Simplified Arabic"/>
          <w:b/>
          <w:bCs/>
          <w:sz w:val="24"/>
          <w:szCs w:val="24"/>
          <w:rtl/>
        </w:rPr>
        <w:t>القانوني</w:t>
      </w:r>
      <w:r w:rsidR="0072112F" w:rsidRPr="005A7A1B">
        <w:rPr>
          <w:rFonts w:ascii="Simplified Arabic" w:hAnsi="Simplified Arabic" w:cs="Simplified Arabic"/>
          <w:b/>
          <w:bCs/>
          <w:sz w:val="24"/>
          <w:szCs w:val="24"/>
          <w:rtl/>
        </w:rPr>
        <w:t xml:space="preserve"> </w:t>
      </w:r>
      <w:r w:rsidR="00A473AA" w:rsidRPr="000E04D3">
        <w:rPr>
          <w:rFonts w:ascii="Simplified Arabic" w:hAnsi="Simplified Arabic" w:cs="Simplified Arabic"/>
          <w:b/>
          <w:bCs/>
          <w:sz w:val="24"/>
          <w:szCs w:val="24"/>
          <w:rtl/>
        </w:rPr>
        <w:t xml:space="preserve">على المستوى الوطني </w:t>
      </w:r>
      <w:bookmarkEnd w:id="20"/>
    </w:p>
    <w:p w:rsidR="00A473AA" w:rsidRPr="000E04D3" w:rsidRDefault="008F4ADF" w:rsidP="00E51E7E">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sz w:val="24"/>
          <w:szCs w:val="24"/>
          <w:rtl/>
          <w:lang w:bidi="ar-JO"/>
        </w:rPr>
        <w:t>اشارت</w:t>
      </w:r>
      <w:r w:rsidR="00A473AA" w:rsidRPr="000E04D3">
        <w:rPr>
          <w:rFonts w:ascii="Simplified Arabic" w:hAnsi="Simplified Arabic" w:cs="Simplified Arabic"/>
          <w:sz w:val="24"/>
          <w:szCs w:val="24"/>
          <w:rtl/>
          <w:lang w:bidi="ar-JO"/>
        </w:rPr>
        <w:t xml:space="preserve"> نتائج تعداد المنشآت لعام 2017 أن 125,501 منشأة، أي 88.</w:t>
      </w:r>
      <w:r w:rsidR="00D82F37">
        <w:rPr>
          <w:rFonts w:ascii="Simplified Arabic" w:hAnsi="Simplified Arabic" w:cs="Simplified Arabic" w:hint="cs"/>
          <w:sz w:val="24"/>
          <w:szCs w:val="24"/>
          <w:rtl/>
          <w:lang w:bidi="ar-JO"/>
        </w:rPr>
        <w:t>2</w:t>
      </w:r>
      <w:r w:rsidR="00A473AA" w:rsidRPr="000E04D3">
        <w:rPr>
          <w:rFonts w:ascii="Simplified Arabic" w:hAnsi="Simplified Arabic" w:cs="Simplified Arabic"/>
          <w:sz w:val="24"/>
          <w:szCs w:val="24"/>
          <w:rtl/>
          <w:lang w:bidi="ar-JO"/>
        </w:rPr>
        <w:t>% من المنشآت العاملة في فلسطين تعمل كمنشآت فردية، أي مملوكة بالكامل ل</w:t>
      </w:r>
      <w:r w:rsidR="00D57CC5">
        <w:rPr>
          <w:rFonts w:ascii="Simplified Arabic" w:hAnsi="Simplified Arabic" w:cs="Simplified Arabic"/>
          <w:sz w:val="24"/>
          <w:szCs w:val="24"/>
          <w:rtl/>
          <w:lang w:bidi="ar-JO"/>
        </w:rPr>
        <w:t>فرد</w:t>
      </w:r>
      <w:r w:rsidR="00A473AA" w:rsidRPr="000E04D3">
        <w:rPr>
          <w:rFonts w:ascii="Simplified Arabic" w:hAnsi="Simplified Arabic" w:cs="Simplified Arabic"/>
          <w:sz w:val="24"/>
          <w:szCs w:val="24"/>
          <w:rtl/>
          <w:lang w:bidi="ar-JO"/>
        </w:rPr>
        <w:t xml:space="preserve"> طبيعي واحد، ويديرها بنفسه (انظر التعريفات </w:t>
      </w:r>
      <w:r w:rsidR="00D82F37">
        <w:rPr>
          <w:rFonts w:ascii="Simplified Arabic" w:hAnsi="Simplified Arabic" w:cs="Simplified Arabic" w:hint="cs"/>
          <w:sz w:val="24"/>
          <w:szCs w:val="24"/>
          <w:rtl/>
          <w:lang w:bidi="ar-JO"/>
        </w:rPr>
        <w:t>الفصل الأول)</w:t>
      </w:r>
      <w:r w:rsidR="008E41F5">
        <w:rPr>
          <w:rFonts w:ascii="Simplified Arabic" w:hAnsi="Simplified Arabic" w:cs="Simplified Arabic"/>
          <w:sz w:val="24"/>
          <w:szCs w:val="24"/>
          <w:rtl/>
          <w:lang w:bidi="ar-JO"/>
        </w:rPr>
        <w:t xml:space="preserve"> وأن 3,443 منشأة أي  2.4% من</w:t>
      </w:r>
      <w:r w:rsidR="00A473AA" w:rsidRPr="000E04D3">
        <w:rPr>
          <w:rFonts w:ascii="Simplified Arabic" w:hAnsi="Simplified Arabic" w:cs="Simplified Arabic"/>
          <w:sz w:val="24"/>
          <w:szCs w:val="24"/>
          <w:rtl/>
          <w:lang w:bidi="ar-JO"/>
        </w:rPr>
        <w:t xml:space="preserve"> الإجمالي، تعمل كشركات واقع/ محاصة. و3,677 منشأة، أي 2.</w:t>
      </w:r>
      <w:r w:rsidR="00D82F37">
        <w:rPr>
          <w:rFonts w:ascii="Simplified Arabic" w:hAnsi="Simplified Arabic" w:cs="Simplified Arabic" w:hint="cs"/>
          <w:sz w:val="24"/>
          <w:szCs w:val="24"/>
          <w:rtl/>
          <w:lang w:bidi="ar-JO"/>
        </w:rPr>
        <w:t>6</w:t>
      </w:r>
      <w:r w:rsidR="00A473AA" w:rsidRPr="000E04D3">
        <w:rPr>
          <w:rFonts w:ascii="Simplified Arabic" w:hAnsi="Simplified Arabic" w:cs="Simplified Arabic"/>
          <w:sz w:val="24"/>
          <w:szCs w:val="24"/>
          <w:rtl/>
          <w:lang w:bidi="ar-JO"/>
        </w:rPr>
        <w:t>% من الإجمالي، تعمل كشركات عادية عامة، و240 منشأة، أي</w:t>
      </w:r>
      <w:r w:rsidR="00D82F37">
        <w:rPr>
          <w:rFonts w:ascii="Simplified Arabic" w:hAnsi="Simplified Arabic" w:cs="Simplified Arabic" w:hint="cs"/>
          <w:sz w:val="24"/>
          <w:szCs w:val="24"/>
          <w:rtl/>
          <w:lang w:bidi="ar-JO"/>
        </w:rPr>
        <w:t xml:space="preserve"> </w:t>
      </w:r>
      <w:r w:rsidR="00A473AA" w:rsidRPr="000E04D3">
        <w:rPr>
          <w:rFonts w:ascii="Simplified Arabic" w:hAnsi="Simplified Arabic" w:cs="Simplified Arabic"/>
          <w:sz w:val="24"/>
          <w:szCs w:val="24"/>
          <w:rtl/>
          <w:lang w:bidi="ar-JO"/>
        </w:rPr>
        <w:t>0.</w:t>
      </w:r>
      <w:r w:rsidR="00E51E7E">
        <w:rPr>
          <w:rFonts w:ascii="Simplified Arabic" w:hAnsi="Simplified Arabic" w:cs="Simplified Arabic" w:hint="cs"/>
          <w:sz w:val="24"/>
          <w:szCs w:val="24"/>
          <w:rtl/>
          <w:lang w:bidi="ar-JO"/>
        </w:rPr>
        <w:t>2</w:t>
      </w:r>
      <w:r w:rsidR="00A473AA" w:rsidRPr="000E04D3">
        <w:rPr>
          <w:rFonts w:ascii="Simplified Arabic" w:hAnsi="Simplified Arabic" w:cs="Simplified Arabic"/>
          <w:sz w:val="24"/>
          <w:szCs w:val="24"/>
          <w:rtl/>
          <w:lang w:bidi="ar-JO"/>
        </w:rPr>
        <w:t>% من الإجمالي، تعمل كش</w:t>
      </w:r>
      <w:r w:rsidR="00D82F37">
        <w:rPr>
          <w:rFonts w:ascii="Simplified Arabic" w:hAnsi="Simplified Arabic" w:cs="Simplified Arabic"/>
          <w:sz w:val="24"/>
          <w:szCs w:val="24"/>
          <w:rtl/>
          <w:lang w:bidi="ar-JO"/>
        </w:rPr>
        <w:t>ركات عادية محدودة؛ و5,138 منشأة</w:t>
      </w:r>
      <w:r w:rsidR="00A473AA" w:rsidRPr="000E04D3">
        <w:rPr>
          <w:rFonts w:ascii="Simplified Arabic" w:hAnsi="Simplified Arabic" w:cs="Simplified Arabic"/>
          <w:sz w:val="24"/>
          <w:szCs w:val="24"/>
          <w:rtl/>
          <w:lang w:bidi="ar-JO"/>
        </w:rPr>
        <w:t xml:space="preserve"> أي 3.6% من العدد الكلي، تعمل كشركات مساهمة خصوصية؛ و677 منشأة، أي 0.</w:t>
      </w:r>
      <w:r w:rsidR="00D82F37">
        <w:rPr>
          <w:rFonts w:ascii="Simplified Arabic" w:hAnsi="Simplified Arabic" w:cs="Simplified Arabic" w:hint="cs"/>
          <w:sz w:val="24"/>
          <w:szCs w:val="24"/>
          <w:rtl/>
          <w:lang w:bidi="ar-JO"/>
        </w:rPr>
        <w:t>5</w:t>
      </w:r>
      <w:r w:rsidR="00A473AA" w:rsidRPr="000E04D3">
        <w:rPr>
          <w:rFonts w:ascii="Simplified Arabic" w:hAnsi="Simplified Arabic" w:cs="Simplified Arabic"/>
          <w:sz w:val="24"/>
          <w:szCs w:val="24"/>
          <w:rtl/>
          <w:lang w:bidi="ar-JO"/>
        </w:rPr>
        <w:t>% من العدد الكلي، تعمل كشركات مساهمة عامة؛ و226 منشأة، أي 0.</w:t>
      </w:r>
      <w:r w:rsidR="00D82F37">
        <w:rPr>
          <w:rFonts w:ascii="Simplified Arabic" w:hAnsi="Simplified Arabic" w:cs="Simplified Arabic" w:hint="cs"/>
          <w:sz w:val="24"/>
          <w:szCs w:val="24"/>
          <w:rtl/>
          <w:lang w:bidi="ar-JO"/>
        </w:rPr>
        <w:t>2</w:t>
      </w:r>
      <w:r w:rsidR="00A473AA" w:rsidRPr="000E04D3">
        <w:rPr>
          <w:rFonts w:ascii="Simplified Arabic" w:hAnsi="Simplified Arabic" w:cs="Simplified Arabic"/>
          <w:sz w:val="24"/>
          <w:szCs w:val="24"/>
          <w:rtl/>
          <w:lang w:bidi="ar-JO"/>
        </w:rPr>
        <w:t>% من مجموع المنشآت تعمل كجمعيات تعاونية؛ و3,339 منشأة، أي</w:t>
      </w:r>
      <w:r w:rsidR="00D82F37">
        <w:rPr>
          <w:rFonts w:ascii="Simplified Arabic" w:hAnsi="Simplified Arabic" w:cs="Simplified Arabic" w:hint="cs"/>
          <w:sz w:val="24"/>
          <w:szCs w:val="24"/>
          <w:rtl/>
          <w:lang w:bidi="ar-JO"/>
        </w:rPr>
        <w:t xml:space="preserve"> </w:t>
      </w:r>
      <w:r w:rsidR="00A473AA" w:rsidRPr="000E04D3">
        <w:rPr>
          <w:rFonts w:ascii="Simplified Arabic" w:hAnsi="Simplified Arabic" w:cs="Simplified Arabic"/>
          <w:sz w:val="24"/>
          <w:szCs w:val="24"/>
          <w:rtl/>
          <w:lang w:bidi="ar-JO"/>
        </w:rPr>
        <w:t>2.</w:t>
      </w:r>
      <w:r w:rsidR="00D82F37">
        <w:rPr>
          <w:rFonts w:ascii="Simplified Arabic" w:hAnsi="Simplified Arabic" w:cs="Simplified Arabic" w:hint="cs"/>
          <w:sz w:val="24"/>
          <w:szCs w:val="24"/>
          <w:rtl/>
          <w:lang w:bidi="ar-JO"/>
        </w:rPr>
        <w:t>4</w:t>
      </w:r>
      <w:r w:rsidR="000509AC">
        <w:rPr>
          <w:rFonts w:ascii="Simplified Arabic" w:hAnsi="Simplified Arabic" w:cs="Simplified Arabic"/>
          <w:sz w:val="24"/>
          <w:szCs w:val="24"/>
          <w:rtl/>
          <w:lang w:bidi="ar-JO"/>
        </w:rPr>
        <w:t>% من الإجمالي</w:t>
      </w:r>
      <w:r w:rsidR="00A473AA" w:rsidRPr="000E04D3">
        <w:rPr>
          <w:rFonts w:ascii="Simplified Arabic" w:hAnsi="Simplified Arabic" w:cs="Simplified Arabic"/>
          <w:sz w:val="24"/>
          <w:szCs w:val="24"/>
          <w:rtl/>
          <w:lang w:bidi="ar-JO"/>
        </w:rPr>
        <w:t xml:space="preserve"> تعمل كهيئات أو جمعيات خيرية، و97 منشأة، أي</w:t>
      </w:r>
      <w:r w:rsidR="000509AC">
        <w:rPr>
          <w:rFonts w:ascii="Simplified Arabic" w:hAnsi="Simplified Arabic" w:cs="Simplified Arabic" w:hint="cs"/>
          <w:sz w:val="24"/>
          <w:szCs w:val="24"/>
          <w:rtl/>
          <w:lang w:bidi="ar-JO"/>
        </w:rPr>
        <w:t xml:space="preserve"> </w:t>
      </w:r>
      <w:r w:rsidR="00D82F37">
        <w:rPr>
          <w:rFonts w:ascii="Simplified Arabic" w:hAnsi="Simplified Arabic" w:cs="Simplified Arabic"/>
          <w:sz w:val="24"/>
          <w:szCs w:val="24"/>
          <w:rtl/>
          <w:lang w:bidi="ar-JO"/>
        </w:rPr>
        <w:t>0.</w:t>
      </w:r>
      <w:r w:rsidR="000509AC">
        <w:rPr>
          <w:rFonts w:ascii="Simplified Arabic" w:hAnsi="Simplified Arabic" w:cs="Simplified Arabic" w:hint="cs"/>
          <w:sz w:val="24"/>
          <w:szCs w:val="24"/>
          <w:rtl/>
          <w:lang w:bidi="ar-JO"/>
        </w:rPr>
        <w:t>1</w:t>
      </w:r>
      <w:r w:rsidR="00D82F37">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lang w:bidi="ar-JO"/>
        </w:rPr>
        <w:t xml:space="preserve"> من المجموع تعمل كفروع لشركات أجنبية. ويمكن تلخيص التغيرات في أعداد المنشآ</w:t>
      </w:r>
      <w:r w:rsidR="002673E0">
        <w:rPr>
          <w:rFonts w:ascii="Simplified Arabic" w:hAnsi="Simplified Arabic" w:cs="Simplified Arabic"/>
          <w:sz w:val="24"/>
          <w:szCs w:val="24"/>
          <w:rtl/>
          <w:lang w:bidi="ar-JO"/>
        </w:rPr>
        <w:t>ت العاملة حسب الكيان القانوني</w:t>
      </w:r>
      <w:r w:rsidR="00A473AA" w:rsidRPr="000E04D3">
        <w:rPr>
          <w:rFonts w:ascii="Simplified Arabic" w:hAnsi="Simplified Arabic" w:cs="Simplified Arabic"/>
          <w:sz w:val="24"/>
          <w:szCs w:val="24"/>
          <w:rtl/>
          <w:lang w:bidi="ar-JO"/>
        </w:rPr>
        <w:t xml:space="preserve"> وفي تغير حصتها من إجمالي المنشآت العاملة خلال الفترة 2012- 2017 في النقاط التالية:</w:t>
      </w:r>
      <w:r w:rsidR="00A473AA" w:rsidRPr="000E04D3">
        <w:rPr>
          <w:rFonts w:ascii="Simplified Arabic" w:hAnsi="Simplified Arabic" w:cs="Simplified Arabic"/>
          <w:sz w:val="24"/>
          <w:szCs w:val="24"/>
          <w:lang w:bidi="ar-JO"/>
        </w:rPr>
        <w:t xml:space="preserve"> </w:t>
      </w:r>
      <w:r w:rsidR="00A473AA" w:rsidRPr="000E04D3">
        <w:rPr>
          <w:rFonts w:ascii="Simplified Arabic" w:hAnsi="Simplified Arabic" w:cs="Simplified Arabic"/>
          <w:sz w:val="24"/>
          <w:szCs w:val="24"/>
          <w:rtl/>
          <w:lang w:bidi="ar-JO"/>
        </w:rPr>
        <w:t>(للتفاصيل جدول 8 في الملحق)</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 xml:space="preserve">ارتفاع عدد المنشآت الفردية العاملة في فلسطين </w:t>
      </w:r>
      <w:r w:rsidR="008E41F5" w:rsidRPr="000E04D3">
        <w:rPr>
          <w:rFonts w:ascii="Simplified Arabic" w:hAnsi="Simplified Arabic" w:cs="Simplified Arabic"/>
          <w:sz w:val="24"/>
          <w:szCs w:val="24"/>
          <w:rtl/>
          <w:lang w:bidi="ar-JO"/>
        </w:rPr>
        <w:t xml:space="preserve">بـ </w:t>
      </w:r>
      <w:r w:rsidRPr="000E04D3">
        <w:rPr>
          <w:rFonts w:ascii="Simplified Arabic" w:hAnsi="Simplified Arabic" w:cs="Simplified Arabic"/>
          <w:sz w:val="24"/>
          <w:szCs w:val="24"/>
          <w:rtl/>
          <w:lang w:bidi="ar-JO"/>
        </w:rPr>
        <w:t xml:space="preserve">17,221 منشأة، أي بنسبة 15.9% خلال الفترة 2012- 2017، وارتفاع نسبتها في إجمالي المنشآت </w:t>
      </w:r>
      <w:r w:rsidR="00915AC7" w:rsidRPr="000E04D3">
        <w:rPr>
          <w:rFonts w:ascii="Simplified Arabic" w:hAnsi="Simplified Arabic" w:cs="Simplified Arabic"/>
          <w:sz w:val="24"/>
          <w:szCs w:val="24"/>
          <w:rtl/>
          <w:lang w:bidi="ar-JO"/>
        </w:rPr>
        <w:t>بـ</w:t>
      </w:r>
      <w:r w:rsidR="00D82F37">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2.7 نقطة مئوية لنفس الفترة.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عدد شركات المحاصة بـ 4,728 منشأة، أي بنسبة 57.9%، وانخفاض حصتها بواقع 4.0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ارتفاع عدد منشآت الشركات العادية العامة بـ 1,037 شركة، أي بنسبة 39.3%، وزيادة نسبتها بـ 0.5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عدد الشركات العادية المحدودة بـ 334 شركة، أي بنسبة 58.2%، وانخفاض نسبتها في مجموع المنشآت بواقع 0.28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w:t>
      </w:r>
      <w:r w:rsidR="00915AC7">
        <w:rPr>
          <w:rFonts w:ascii="Simplified Arabic" w:hAnsi="Simplified Arabic" w:cs="Simplified Arabic" w:hint="cs"/>
          <w:sz w:val="24"/>
          <w:szCs w:val="24"/>
          <w:rtl/>
          <w:lang w:bidi="ar-JO"/>
        </w:rPr>
        <w:t>ا</w:t>
      </w:r>
      <w:r w:rsidRPr="000E04D3">
        <w:rPr>
          <w:rFonts w:ascii="Simplified Arabic" w:hAnsi="Simplified Arabic" w:cs="Simplified Arabic"/>
          <w:sz w:val="24"/>
          <w:szCs w:val="24"/>
          <w:rtl/>
          <w:lang w:bidi="ar-JO"/>
        </w:rPr>
        <w:t>ع عدد المنشآت المسجلة كشركات مساهمة خصوصية بـ 2,261 شركة، أي بنسبة 78.6%، وارتفاع حصتها في جميع المنشآت بواقع 1.34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 xml:space="preserve">ارتفاع عدد الشركات المساهمة العامة بواقع 130 شركة، أي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بلغت 23.8%، وارتفاع نسبتها إلى مجموع المنشآت بواقع 0.04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عدد الجمعيات التعاونية بـ 67 تعاونية، أي بنسبة 22.9%، وانخفاض حصتها في إجمالي المنشآت بواقع 0.07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w:t>
      </w:r>
      <w:r w:rsidR="00915AC7">
        <w:rPr>
          <w:rFonts w:ascii="Simplified Arabic" w:hAnsi="Simplified Arabic" w:cs="Simplified Arabic" w:hint="cs"/>
          <w:sz w:val="24"/>
          <w:szCs w:val="24"/>
          <w:rtl/>
          <w:lang w:bidi="ar-JO"/>
        </w:rPr>
        <w:t>ا</w:t>
      </w:r>
      <w:r w:rsidRPr="000E04D3">
        <w:rPr>
          <w:rFonts w:ascii="Simplified Arabic" w:hAnsi="Simplified Arabic" w:cs="Simplified Arabic"/>
          <w:sz w:val="24"/>
          <w:szCs w:val="24"/>
          <w:rtl/>
          <w:lang w:bidi="ar-JO"/>
        </w:rPr>
        <w:t>ع عدد الهيئات أو الجمعيات الخيرية بواقع 81 منشأة، أي بنسبة 2.5%، وانخفضت نسبتها إلى إجمالي المنشآت بواقع 0.23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 xml:space="preserve">وأخيرا ارتفع عدد فروع الشركات الأجنبية بـ 44 فرع، أي بنسبة 83.0%، وتعززت حصتها في إجمالي المنشآت بـ 0.03 نقطة مئوية. </w:t>
      </w:r>
    </w:p>
    <w:p w:rsidR="00A473AA" w:rsidRDefault="00A473AA" w:rsidP="00A473AA">
      <w:pPr>
        <w:pStyle w:val="ListParagraph"/>
        <w:bidi/>
        <w:spacing w:after="0" w:line="240" w:lineRule="auto"/>
        <w:jc w:val="both"/>
        <w:rPr>
          <w:rFonts w:ascii="Simplified Arabic" w:hAnsi="Simplified Arabic" w:cs="Simplified Arabic"/>
          <w:sz w:val="24"/>
          <w:szCs w:val="24"/>
          <w:rtl/>
          <w:lang w:bidi="ar-JO"/>
        </w:rPr>
      </w:pPr>
    </w:p>
    <w:p w:rsidR="008F4ADF" w:rsidRDefault="008F4ADF" w:rsidP="008F4ADF">
      <w:pPr>
        <w:pStyle w:val="ListParagraph"/>
        <w:bidi/>
        <w:spacing w:after="0" w:line="240" w:lineRule="auto"/>
        <w:jc w:val="both"/>
        <w:rPr>
          <w:rFonts w:ascii="Simplified Arabic" w:hAnsi="Simplified Arabic" w:cs="Simplified Arabic"/>
          <w:sz w:val="24"/>
          <w:szCs w:val="24"/>
          <w:rtl/>
          <w:lang w:bidi="ar-JO"/>
        </w:rPr>
      </w:pPr>
    </w:p>
    <w:p w:rsidR="00D72890" w:rsidRDefault="00D72890" w:rsidP="00D72890">
      <w:pPr>
        <w:pStyle w:val="ListParagraph"/>
        <w:bidi/>
        <w:spacing w:after="0" w:line="240" w:lineRule="auto"/>
        <w:jc w:val="both"/>
        <w:rPr>
          <w:rFonts w:ascii="Simplified Arabic" w:hAnsi="Simplified Arabic" w:cs="Simplified Arabic"/>
          <w:sz w:val="24"/>
          <w:szCs w:val="24"/>
          <w:rtl/>
          <w:lang w:bidi="ar-JO"/>
        </w:rPr>
      </w:pPr>
    </w:p>
    <w:p w:rsidR="00D72890" w:rsidRDefault="00D72890" w:rsidP="00D72890">
      <w:pPr>
        <w:pStyle w:val="ListParagraph"/>
        <w:bidi/>
        <w:spacing w:after="0" w:line="240" w:lineRule="auto"/>
        <w:jc w:val="both"/>
        <w:rPr>
          <w:rFonts w:ascii="Simplified Arabic" w:hAnsi="Simplified Arabic" w:cs="Simplified Arabic"/>
          <w:sz w:val="24"/>
          <w:szCs w:val="24"/>
          <w:rtl/>
          <w:lang w:bidi="ar-JO"/>
        </w:rPr>
      </w:pPr>
    </w:p>
    <w:p w:rsidR="000509AC" w:rsidRPr="0092190A" w:rsidRDefault="00A473AA" w:rsidP="00290898">
      <w:pPr>
        <w:pStyle w:val="ListParagraph"/>
        <w:bidi/>
        <w:spacing w:after="0" w:line="240" w:lineRule="auto"/>
        <w:ind w:left="48" w:hanging="142"/>
        <w:jc w:val="center"/>
        <w:rPr>
          <w:rFonts w:ascii="Simplified Arabic" w:hAnsi="Simplified Arabic" w:cs="Simplified Arabic"/>
          <w:b/>
          <w:bCs/>
          <w:lang w:bidi="ar-JO"/>
        </w:rPr>
      </w:pPr>
      <w:r w:rsidRPr="00231C80">
        <w:rPr>
          <w:rFonts w:ascii="Simplified Arabic" w:hAnsi="Simplified Arabic" w:cs="Simplified Arabic"/>
          <w:b/>
          <w:bCs/>
          <w:rtl/>
          <w:lang w:bidi="ar-JO"/>
        </w:rPr>
        <w:lastRenderedPageBreak/>
        <w:t xml:space="preserve">شكل </w:t>
      </w:r>
      <w:r w:rsidR="000509AC" w:rsidRPr="00231C80">
        <w:rPr>
          <w:rFonts w:ascii="Simplified Arabic" w:hAnsi="Simplified Arabic" w:cs="Simplified Arabic" w:hint="cs"/>
          <w:b/>
          <w:bCs/>
          <w:rtl/>
          <w:lang w:bidi="ar-JO"/>
        </w:rPr>
        <w:t>10</w:t>
      </w:r>
      <w:r w:rsidRPr="00231C80">
        <w:rPr>
          <w:rFonts w:ascii="Simplified Arabic" w:hAnsi="Simplified Arabic" w:cs="Simplified Arabic"/>
          <w:b/>
          <w:bCs/>
          <w:rtl/>
          <w:lang w:bidi="ar-JO"/>
        </w:rPr>
        <w:t>: عدد المنشآت العاملة في القطاع الخاص والأهلي والشركات الحكومية في فلسطين حسب الكيان القانوني</w:t>
      </w:r>
      <w:r w:rsidR="000509AC" w:rsidRPr="00231C80">
        <w:rPr>
          <w:rFonts w:ascii="Simplified Arabic" w:hAnsi="Simplified Arabic" w:cs="Simplified Arabic" w:hint="cs"/>
          <w:b/>
          <w:bCs/>
          <w:rtl/>
          <w:lang w:bidi="ar-JO"/>
        </w:rPr>
        <w:t>،</w:t>
      </w:r>
      <w:r w:rsidR="004A61F4">
        <w:rPr>
          <w:rFonts w:ascii="Simplified Arabic" w:hAnsi="Simplified Arabic" w:cs="Simplified Arabic" w:hint="cs"/>
          <w:b/>
          <w:bCs/>
          <w:rtl/>
          <w:lang w:bidi="ar-JO"/>
        </w:rPr>
        <w:t xml:space="preserve">       </w:t>
      </w:r>
      <w:r w:rsidRPr="00231C80">
        <w:rPr>
          <w:rFonts w:ascii="Simplified Arabic" w:hAnsi="Simplified Arabic" w:cs="Simplified Arabic"/>
          <w:b/>
          <w:bCs/>
          <w:rtl/>
          <w:lang w:bidi="ar-JO"/>
        </w:rPr>
        <w:t xml:space="preserve"> 2012، 2017</w:t>
      </w:r>
    </w:p>
    <w:tbl>
      <w:tblPr>
        <w:tblStyle w:val="TableGrid"/>
        <w:bidiVisual/>
        <w:tblW w:w="0" w:type="auto"/>
        <w:jc w:val="center"/>
        <w:tblLayout w:type="fixed"/>
        <w:tblLook w:val="04A0" w:firstRow="1" w:lastRow="0" w:firstColumn="1" w:lastColumn="0" w:noHBand="0" w:noVBand="1"/>
      </w:tblPr>
      <w:tblGrid>
        <w:gridCol w:w="9137"/>
      </w:tblGrid>
      <w:tr w:rsidR="000509AC" w:rsidTr="00B9053E">
        <w:trPr>
          <w:jc w:val="center"/>
        </w:trPr>
        <w:tc>
          <w:tcPr>
            <w:tcW w:w="9137" w:type="dxa"/>
          </w:tcPr>
          <w:p w:rsidR="000509AC" w:rsidRDefault="000509AC" w:rsidP="00A473AA">
            <w:pPr>
              <w:pStyle w:val="ListParagraph"/>
              <w:bidi/>
              <w:ind w:left="0"/>
              <w:jc w:val="both"/>
              <w:rPr>
                <w:rFonts w:ascii="Simplified Arabic" w:hAnsi="Simplified Arabic" w:cs="Simplified Arabic"/>
                <w:sz w:val="24"/>
                <w:szCs w:val="24"/>
                <w:rtl/>
                <w:lang w:bidi="ar-JO"/>
              </w:rPr>
            </w:pPr>
            <w:r w:rsidRPr="000509AC">
              <w:rPr>
                <w:rFonts w:ascii="Simplified Arabic" w:hAnsi="Simplified Arabic" w:cs="Simplified Arabic"/>
                <w:noProof/>
                <w:sz w:val="24"/>
                <w:szCs w:val="24"/>
                <w:rtl/>
              </w:rPr>
              <w:drawing>
                <wp:inline distT="0" distB="0" distL="0" distR="0">
                  <wp:extent cx="5692346" cy="2792627"/>
                  <wp:effectExtent l="0" t="0" r="0" b="0"/>
                  <wp:docPr id="11" name="Chart 12">
                    <a:extLst xmlns:a="http://schemas.openxmlformats.org/drawingml/2006/main">
                      <a:ext uri="{FF2B5EF4-FFF2-40B4-BE49-F238E27FC236}">
                        <a16:creationId xmlns:a16="http://schemas.microsoft.com/office/drawing/2014/main" id="{472508D1-44F0-497A-99CC-1850EA8781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0509AC" w:rsidRDefault="000509AC" w:rsidP="000509AC">
      <w:pPr>
        <w:bidi/>
        <w:spacing w:after="0" w:line="240" w:lineRule="auto"/>
        <w:jc w:val="both"/>
        <w:rPr>
          <w:rFonts w:ascii="Simplified Arabic" w:hAnsi="Simplified Arabic" w:cs="Simplified Arabic"/>
          <w:sz w:val="24"/>
          <w:szCs w:val="24"/>
          <w:rtl/>
          <w:lang w:bidi="ar-JO"/>
        </w:rPr>
      </w:pPr>
    </w:p>
    <w:p w:rsidR="000509AC" w:rsidRPr="000509AC" w:rsidRDefault="000509AC" w:rsidP="0072112F">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2.1.3</w:t>
      </w:r>
      <w:r w:rsidRPr="005A7A1B">
        <w:rPr>
          <w:rFonts w:ascii="Simplified Arabic" w:hAnsi="Simplified Arabic" w:cs="Simplified Arabic"/>
          <w:b/>
          <w:bCs/>
          <w:sz w:val="24"/>
          <w:szCs w:val="24"/>
          <w:rtl/>
        </w:rPr>
        <w:t xml:space="preserve"> </w:t>
      </w:r>
      <w:r w:rsidR="0072112F" w:rsidRPr="005A7A1B">
        <w:rPr>
          <w:rFonts w:ascii="Simplified Arabic" w:hAnsi="Simplified Arabic" w:cs="Simplified Arabic"/>
          <w:b/>
          <w:bCs/>
          <w:sz w:val="24"/>
          <w:szCs w:val="24"/>
          <w:rtl/>
        </w:rPr>
        <w:t xml:space="preserve">توزيع المنشآت العاملة حسب </w:t>
      </w:r>
      <w:r w:rsidR="0072112F">
        <w:rPr>
          <w:rFonts w:ascii="Simplified Arabic" w:hAnsi="Simplified Arabic" w:cs="Simplified Arabic" w:hint="cs"/>
          <w:b/>
          <w:bCs/>
          <w:sz w:val="24"/>
          <w:szCs w:val="24"/>
          <w:rtl/>
        </w:rPr>
        <w:t>ال</w:t>
      </w:r>
      <w:r w:rsidR="0072112F">
        <w:rPr>
          <w:rFonts w:ascii="Simplified Arabic" w:hAnsi="Simplified Arabic" w:cs="Simplified Arabic"/>
          <w:b/>
          <w:bCs/>
          <w:sz w:val="24"/>
          <w:szCs w:val="24"/>
          <w:rtl/>
        </w:rPr>
        <w:t>كيان</w:t>
      </w:r>
      <w:r w:rsidR="0072112F" w:rsidRPr="005A7A1B">
        <w:rPr>
          <w:rFonts w:ascii="Simplified Arabic" w:hAnsi="Simplified Arabic" w:cs="Simplified Arabic"/>
          <w:b/>
          <w:bCs/>
          <w:sz w:val="24"/>
          <w:szCs w:val="24"/>
          <w:rtl/>
        </w:rPr>
        <w:t xml:space="preserve"> </w:t>
      </w:r>
      <w:r w:rsidR="0072112F">
        <w:rPr>
          <w:rFonts w:ascii="Simplified Arabic" w:hAnsi="Simplified Arabic" w:cs="Simplified Arabic"/>
          <w:b/>
          <w:bCs/>
          <w:sz w:val="24"/>
          <w:szCs w:val="24"/>
          <w:rtl/>
        </w:rPr>
        <w:t>القانوني</w:t>
      </w:r>
      <w:r w:rsidR="0072112F" w:rsidRPr="005A7A1B">
        <w:rPr>
          <w:rFonts w:ascii="Simplified Arabic" w:hAnsi="Simplified Arabic" w:cs="Simplified Arabic"/>
          <w:b/>
          <w:bCs/>
          <w:sz w:val="24"/>
          <w:szCs w:val="24"/>
          <w:rtl/>
        </w:rPr>
        <w:t xml:space="preserve"> </w:t>
      </w:r>
      <w:r w:rsidR="0072112F">
        <w:rPr>
          <w:rFonts w:ascii="Simplified Arabic" w:hAnsi="Simplified Arabic" w:cs="Simplified Arabic" w:hint="cs"/>
          <w:b/>
          <w:bCs/>
          <w:sz w:val="24"/>
          <w:szCs w:val="24"/>
          <w:rtl/>
        </w:rPr>
        <w:t xml:space="preserve">في الضفة الغربية </w:t>
      </w:r>
    </w:p>
    <w:p w:rsidR="00A473AA" w:rsidRPr="000E04D3" w:rsidRDefault="00A473AA" w:rsidP="000509AC">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بلغ عدد المنشآت العاملة في الضفة الغربية 95,575 منشأة عام 2017 منها 56 منشأة غير مبين كيانها القانوني، وتوزعت تلك المنشآت حسب نوع الكيان القانوني بواقع 87.</w:t>
      </w:r>
      <w:r w:rsidR="000509AC">
        <w:rPr>
          <w:rFonts w:ascii="Simplified Arabic" w:hAnsi="Simplified Arabic" w:cs="Simplified Arabic" w:hint="cs"/>
          <w:sz w:val="24"/>
          <w:szCs w:val="24"/>
          <w:rtl/>
          <w:lang w:bidi="ar-JO"/>
        </w:rPr>
        <w:t>6</w:t>
      </w:r>
      <w:r w:rsidRPr="000E04D3">
        <w:rPr>
          <w:rFonts w:ascii="Simplified Arabic" w:hAnsi="Simplified Arabic" w:cs="Simplified Arabic"/>
          <w:sz w:val="24"/>
          <w:szCs w:val="24"/>
          <w:rtl/>
          <w:lang w:bidi="ar-JO"/>
        </w:rPr>
        <w:t>% منشآت فردية؛ وأن 2.</w:t>
      </w:r>
      <w:r w:rsidR="000509AC">
        <w:rPr>
          <w:rFonts w:ascii="Simplified Arabic" w:hAnsi="Simplified Arabic" w:cs="Simplified Arabic" w:hint="cs"/>
          <w:sz w:val="24"/>
          <w:szCs w:val="24"/>
          <w:rtl/>
          <w:lang w:bidi="ar-JO"/>
        </w:rPr>
        <w:t>6</w:t>
      </w:r>
      <w:r w:rsidRPr="000E04D3">
        <w:rPr>
          <w:rFonts w:ascii="Simplified Arabic" w:hAnsi="Simplified Arabic" w:cs="Simplified Arabic"/>
          <w:sz w:val="24"/>
          <w:szCs w:val="24"/>
          <w:rtl/>
          <w:lang w:bidi="ar-JO"/>
        </w:rPr>
        <w:t>% شركات واقع/محاصة؛ و2.</w:t>
      </w:r>
      <w:r w:rsidR="000509AC">
        <w:rPr>
          <w:rFonts w:ascii="Simplified Arabic" w:hAnsi="Simplified Arabic" w:cs="Simplified Arabic" w:hint="cs"/>
          <w:sz w:val="24"/>
          <w:szCs w:val="24"/>
          <w:rtl/>
          <w:lang w:bidi="ar-JO"/>
        </w:rPr>
        <w:t>8%</w:t>
      </w:r>
      <w:r w:rsidRPr="000E04D3">
        <w:rPr>
          <w:rFonts w:ascii="Simplified Arabic" w:hAnsi="Simplified Arabic" w:cs="Simplified Arabic"/>
          <w:sz w:val="24"/>
          <w:szCs w:val="24"/>
          <w:rtl/>
          <w:lang w:bidi="ar-JO"/>
        </w:rPr>
        <w:t xml:space="preserve"> شركات عادية عامة؛ و0.1% شركات عادية محدودة؛ و</w:t>
      </w:r>
      <w:r w:rsidR="000509AC">
        <w:rPr>
          <w:rFonts w:ascii="Simplified Arabic" w:hAnsi="Simplified Arabic" w:cs="Simplified Arabic" w:hint="cs"/>
          <w:sz w:val="24"/>
          <w:szCs w:val="24"/>
          <w:rtl/>
          <w:lang w:bidi="ar-JO"/>
        </w:rPr>
        <w:t>4.0</w:t>
      </w:r>
      <w:r w:rsidRPr="000E04D3">
        <w:rPr>
          <w:rFonts w:ascii="Simplified Arabic" w:hAnsi="Simplified Arabic" w:cs="Simplified Arabic"/>
          <w:sz w:val="24"/>
          <w:szCs w:val="24"/>
          <w:rtl/>
          <w:lang w:bidi="ar-JO"/>
        </w:rPr>
        <w:t>% شركات مساهمة خصوصية؛ و0.</w:t>
      </w:r>
      <w:r w:rsidR="000509AC">
        <w:rPr>
          <w:rFonts w:ascii="Simplified Arabic" w:hAnsi="Simplified Arabic" w:cs="Simplified Arabic" w:hint="cs"/>
          <w:sz w:val="24"/>
          <w:szCs w:val="24"/>
          <w:rtl/>
          <w:lang w:bidi="ar-JO"/>
        </w:rPr>
        <w:t>6</w:t>
      </w:r>
      <w:r w:rsidRPr="000E04D3">
        <w:rPr>
          <w:rFonts w:ascii="Simplified Arabic" w:hAnsi="Simplified Arabic" w:cs="Simplified Arabic"/>
          <w:sz w:val="24"/>
          <w:szCs w:val="24"/>
          <w:rtl/>
          <w:lang w:bidi="ar-JO"/>
        </w:rPr>
        <w:t>% شركات مساهمة عامة؛ و0.2% جمعيات تعاونية؛ و2.</w:t>
      </w:r>
      <w:r w:rsidR="000509AC">
        <w:rPr>
          <w:rFonts w:ascii="Simplified Arabic" w:hAnsi="Simplified Arabic" w:cs="Simplified Arabic" w:hint="cs"/>
          <w:sz w:val="24"/>
          <w:szCs w:val="24"/>
          <w:rtl/>
          <w:lang w:bidi="ar-JO"/>
        </w:rPr>
        <w:t>2</w:t>
      </w:r>
      <w:r w:rsidRPr="000E04D3">
        <w:rPr>
          <w:rFonts w:ascii="Simplified Arabic" w:hAnsi="Simplified Arabic" w:cs="Simplified Arabic"/>
          <w:sz w:val="24"/>
          <w:szCs w:val="24"/>
          <w:rtl/>
          <w:lang w:bidi="ar-JO"/>
        </w:rPr>
        <w:t>% هيئات أو جمعيات خيرية؛ و0.</w:t>
      </w:r>
      <w:r w:rsidR="000509AC">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فروع لشركات أجنبية. اما التغيرات التي طرأت عليها في الفترة ما بين التعدادين 2012 و2017، فيمكن تلخيصها بما يلي:</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ارتفاع عدد المنشآت العاملة كمنشآت فردية إلى إجمالي عدد المنشآت الفلسطينية بواقع 11,730 منشأة، أي بنسبة 16.3% خلال الفترة 2012- 2017، وارتفاع نسبتها في إجمالي المنشآت بـ 2.4 نقطة مئوية لنفس الفترة.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لافت لعدد شركات المحاصة بـ 3,033 منشأة، أي بنسبة 55.5%، وانخفاض حصتها من إجمالي عدد منشآت الضفة الغربية بواقع 3.9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ارتفاع عدد منشآت الشركات العادية العامة بـ 654 شركة، أي بنسبة 33.1%، وزيادة نسبتها بـ 0.41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عدد الشركات العادية المحدودة بـ 197 منشآت، أي بنسبة 62.2%، وانخفاض نسبتها في مجموع المنشآت بواقع 0.25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 xml:space="preserve">ارتفاع عدد المنشآت المسجلة كشركات مساهمة خصوصية بـ </w:t>
      </w:r>
      <w:r w:rsidR="000509AC">
        <w:rPr>
          <w:rFonts w:ascii="Simplified Arabic" w:hAnsi="Simplified Arabic" w:cs="Simplified Arabic"/>
          <w:sz w:val="24"/>
          <w:szCs w:val="24"/>
          <w:lang w:bidi="ar-JO"/>
        </w:rPr>
        <w:t>1,753</w:t>
      </w:r>
      <w:r w:rsidRPr="000E04D3">
        <w:rPr>
          <w:rFonts w:ascii="Simplified Arabic" w:hAnsi="Simplified Arabic" w:cs="Simplified Arabic"/>
          <w:sz w:val="24"/>
          <w:szCs w:val="24"/>
          <w:rtl/>
          <w:lang w:bidi="ar-JO"/>
        </w:rPr>
        <w:t xml:space="preserve"> شركة، أي بنسبة 85.9%، وارتفاع حصتها في جميع المنشآت بواقع 1.56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 xml:space="preserve">ارتفاع عدد الشركات المساهمة العامة بواقع 122 شركة، أي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بلغت 30.1%، وارتفاع نسبتها إلى مجموع المنشآت بواقع 0.07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عدد الجمعيات التعاونية بـ 78 تعاونية، أي بنسبة 29.3%، وانخفاض حصتها في إجمالي المنشآت بواقع 0.11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ارتفاع عدد الهيئات أو الجمعيات الخيرية بواقع 84 منشأة، أي بنسبة 4.2%، وانخفضت نسبتها إلى إجمالي المنشآت بواقع 0.19 نقطة مئوية.</w:t>
      </w:r>
    </w:p>
    <w:p w:rsidR="00A473AA" w:rsidRPr="000E04D3" w:rsidRDefault="00A473AA" w:rsidP="0018755E">
      <w:pPr>
        <w:pStyle w:val="ListParagraph"/>
        <w:numPr>
          <w:ilvl w:val="0"/>
          <w:numId w:val="10"/>
        </w:numPr>
        <w:bidi/>
        <w:spacing w:after="0" w:line="240" w:lineRule="auto"/>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lastRenderedPageBreak/>
        <w:t xml:space="preserve">وأخيرا ارتفع عدد فروع الشركات الأجنبية بـ 22 فرع، أي بنسبة 44%، وتعززت حصتها في إجمالي المنشآت بـ 0.02 نقطة مئوية. </w:t>
      </w:r>
    </w:p>
    <w:p w:rsidR="00290898" w:rsidRPr="000E04D3" w:rsidRDefault="00290898" w:rsidP="00290898">
      <w:pPr>
        <w:pStyle w:val="ListParagraph"/>
        <w:bidi/>
        <w:spacing w:after="0" w:line="240" w:lineRule="auto"/>
        <w:ind w:left="540"/>
        <w:jc w:val="both"/>
        <w:rPr>
          <w:rFonts w:ascii="Simplified Arabic" w:hAnsi="Simplified Arabic" w:cs="Simplified Arabic"/>
          <w:sz w:val="24"/>
          <w:szCs w:val="24"/>
          <w:lang w:bidi="ar-JO"/>
        </w:rPr>
      </w:pPr>
    </w:p>
    <w:p w:rsidR="000509AC" w:rsidRPr="0092190A" w:rsidRDefault="00A473AA" w:rsidP="0092190A">
      <w:pPr>
        <w:pStyle w:val="ListParagraph"/>
        <w:bidi/>
        <w:spacing w:after="0" w:line="240" w:lineRule="auto"/>
        <w:ind w:left="48"/>
        <w:jc w:val="center"/>
        <w:rPr>
          <w:rFonts w:ascii="Simplified Arabic" w:hAnsi="Simplified Arabic" w:cs="Simplified Arabic"/>
          <w:b/>
          <w:bCs/>
          <w:rtl/>
          <w:lang w:bidi="ar-JO"/>
        </w:rPr>
      </w:pPr>
      <w:r w:rsidRPr="00641258">
        <w:rPr>
          <w:rFonts w:ascii="Simplified Arabic" w:hAnsi="Simplified Arabic" w:cs="Simplified Arabic"/>
          <w:b/>
          <w:bCs/>
          <w:rtl/>
          <w:lang w:bidi="ar-JO"/>
        </w:rPr>
        <w:t xml:space="preserve">شكل </w:t>
      </w:r>
      <w:r w:rsidR="00624AAF" w:rsidRPr="00641258">
        <w:rPr>
          <w:rFonts w:ascii="Simplified Arabic" w:hAnsi="Simplified Arabic" w:cs="Simplified Arabic" w:hint="cs"/>
          <w:b/>
          <w:bCs/>
          <w:rtl/>
          <w:lang w:bidi="ar-JO"/>
        </w:rPr>
        <w:t>11</w:t>
      </w:r>
      <w:r w:rsidRPr="00641258">
        <w:rPr>
          <w:rFonts w:ascii="Simplified Arabic" w:hAnsi="Simplified Arabic" w:cs="Simplified Arabic"/>
          <w:b/>
          <w:bCs/>
          <w:rtl/>
          <w:lang w:bidi="ar-JO"/>
        </w:rPr>
        <w:t>: عدد المنشآت العاملة في القطاع الخاص والأهلي والشركات الحكومية في الضفة الغربية حسب الكيان القانوني</w:t>
      </w:r>
      <w:r w:rsidR="00641258">
        <w:rPr>
          <w:rFonts w:ascii="Simplified Arabic" w:hAnsi="Simplified Arabic" w:cs="Simplified Arabic" w:hint="cs"/>
          <w:b/>
          <w:bCs/>
          <w:rtl/>
          <w:lang w:bidi="ar-JO"/>
        </w:rPr>
        <w:t xml:space="preserve">     </w:t>
      </w:r>
      <w:r w:rsidRPr="00641258">
        <w:rPr>
          <w:rFonts w:ascii="Simplified Arabic" w:hAnsi="Simplified Arabic" w:cs="Simplified Arabic"/>
          <w:b/>
          <w:bCs/>
          <w:rtl/>
          <w:lang w:bidi="ar-JO"/>
        </w:rPr>
        <w:t xml:space="preserve"> 2012، 2017</w:t>
      </w:r>
    </w:p>
    <w:tbl>
      <w:tblPr>
        <w:tblStyle w:val="TableGrid"/>
        <w:bidiVisual/>
        <w:tblW w:w="0" w:type="auto"/>
        <w:jc w:val="center"/>
        <w:tblLook w:val="04A0" w:firstRow="1" w:lastRow="0" w:firstColumn="1" w:lastColumn="0" w:noHBand="0" w:noVBand="1"/>
      </w:tblPr>
      <w:tblGrid>
        <w:gridCol w:w="8972"/>
      </w:tblGrid>
      <w:tr w:rsidR="000509AC" w:rsidTr="00B9053E">
        <w:trPr>
          <w:trHeight w:val="4581"/>
          <w:jc w:val="center"/>
        </w:trPr>
        <w:tc>
          <w:tcPr>
            <w:tcW w:w="8911" w:type="dxa"/>
          </w:tcPr>
          <w:p w:rsidR="000509AC" w:rsidRDefault="000509AC" w:rsidP="00A473AA">
            <w:pPr>
              <w:pStyle w:val="ListParagraph"/>
              <w:bidi/>
              <w:ind w:left="0"/>
              <w:jc w:val="both"/>
              <w:rPr>
                <w:rFonts w:ascii="Simplified Arabic" w:hAnsi="Simplified Arabic" w:cs="Simplified Arabic"/>
                <w:b/>
                <w:bCs/>
                <w:sz w:val="24"/>
                <w:szCs w:val="24"/>
                <w:rtl/>
              </w:rPr>
            </w:pPr>
            <w:bookmarkStart w:id="21" w:name="_Toc21869999"/>
            <w:r w:rsidRPr="000509AC">
              <w:rPr>
                <w:rFonts w:ascii="Simplified Arabic" w:hAnsi="Simplified Arabic" w:cs="Simplified Arabic"/>
                <w:b/>
                <w:bCs/>
                <w:noProof/>
                <w:sz w:val="24"/>
                <w:szCs w:val="24"/>
                <w:rtl/>
              </w:rPr>
              <w:drawing>
                <wp:inline distT="0" distB="0" distL="0" distR="0">
                  <wp:extent cx="5560541" cy="2875005"/>
                  <wp:effectExtent l="0" t="0" r="0" b="0"/>
                  <wp:docPr id="38" name="Chart 11">
                    <a:extLst xmlns:a="http://schemas.openxmlformats.org/drawingml/2006/main">
                      <a:ext uri="{FF2B5EF4-FFF2-40B4-BE49-F238E27FC236}">
                        <a16:creationId xmlns:a16="http://schemas.microsoft.com/office/drawing/2014/main" id="{45852F2D-2DFB-46DA-A12C-E5593C15CE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624AAF" w:rsidRPr="000E04D3" w:rsidRDefault="00624AAF" w:rsidP="00624AAF">
      <w:pPr>
        <w:bidi/>
        <w:spacing w:after="0" w:line="240" w:lineRule="auto"/>
        <w:jc w:val="both"/>
        <w:rPr>
          <w:rFonts w:ascii="Simplified Arabic" w:hAnsi="Simplified Arabic" w:cs="Simplified Arabic"/>
          <w:b/>
          <w:bCs/>
          <w:sz w:val="24"/>
          <w:szCs w:val="24"/>
          <w:rtl/>
        </w:rPr>
      </w:pPr>
    </w:p>
    <w:p w:rsidR="00A473AA" w:rsidRPr="000E04D3" w:rsidRDefault="00A27C48" w:rsidP="00A27C48">
      <w:pPr>
        <w:bidi/>
        <w:spacing w:after="0" w:line="240" w:lineRule="auto"/>
        <w:jc w:val="both"/>
        <w:rPr>
          <w:rFonts w:ascii="Simplified Arabic" w:hAnsi="Simplified Arabic" w:cs="Simplified Arabic"/>
          <w:sz w:val="24"/>
          <w:szCs w:val="24"/>
          <w:rtl/>
          <w:lang w:bidi="ar-JO"/>
        </w:rPr>
      </w:pPr>
      <w:r>
        <w:rPr>
          <w:rFonts w:ascii="Simplified Arabic" w:hAnsi="Simplified Arabic" w:cs="Simplified Arabic" w:hint="cs"/>
          <w:b/>
          <w:bCs/>
          <w:sz w:val="24"/>
          <w:szCs w:val="24"/>
          <w:rtl/>
        </w:rPr>
        <w:t xml:space="preserve">3.1.3 </w:t>
      </w:r>
      <w:r w:rsidR="00D623C2" w:rsidRPr="005A7A1B">
        <w:rPr>
          <w:rFonts w:ascii="Simplified Arabic" w:hAnsi="Simplified Arabic" w:cs="Simplified Arabic"/>
          <w:b/>
          <w:bCs/>
          <w:sz w:val="24"/>
          <w:szCs w:val="24"/>
          <w:rtl/>
        </w:rPr>
        <w:t xml:space="preserve">توزيع المنشآت العاملة حسب </w:t>
      </w:r>
      <w:r w:rsidR="00D623C2">
        <w:rPr>
          <w:rFonts w:ascii="Simplified Arabic" w:hAnsi="Simplified Arabic" w:cs="Simplified Arabic" w:hint="cs"/>
          <w:b/>
          <w:bCs/>
          <w:sz w:val="24"/>
          <w:szCs w:val="24"/>
          <w:rtl/>
        </w:rPr>
        <w:t>ال</w:t>
      </w:r>
      <w:r w:rsidR="00D623C2">
        <w:rPr>
          <w:rFonts w:ascii="Simplified Arabic" w:hAnsi="Simplified Arabic" w:cs="Simplified Arabic"/>
          <w:b/>
          <w:bCs/>
          <w:sz w:val="24"/>
          <w:szCs w:val="24"/>
          <w:rtl/>
        </w:rPr>
        <w:t>كيان</w:t>
      </w:r>
      <w:r w:rsidR="00D623C2" w:rsidRPr="005A7A1B">
        <w:rPr>
          <w:rFonts w:ascii="Simplified Arabic" w:hAnsi="Simplified Arabic" w:cs="Simplified Arabic"/>
          <w:b/>
          <w:bCs/>
          <w:sz w:val="24"/>
          <w:szCs w:val="24"/>
          <w:rtl/>
        </w:rPr>
        <w:t xml:space="preserve"> </w:t>
      </w:r>
      <w:r w:rsidR="00D623C2">
        <w:rPr>
          <w:rFonts w:ascii="Simplified Arabic" w:hAnsi="Simplified Arabic" w:cs="Simplified Arabic"/>
          <w:b/>
          <w:bCs/>
          <w:sz w:val="24"/>
          <w:szCs w:val="24"/>
          <w:rtl/>
        </w:rPr>
        <w:t>القانوني</w:t>
      </w:r>
      <w:r w:rsidR="00D623C2" w:rsidRPr="005A7A1B">
        <w:rPr>
          <w:rFonts w:ascii="Simplified Arabic" w:hAnsi="Simplified Arabic" w:cs="Simplified Arabic"/>
          <w:b/>
          <w:bCs/>
          <w:sz w:val="24"/>
          <w:szCs w:val="24"/>
          <w:rtl/>
        </w:rPr>
        <w:t xml:space="preserve"> </w:t>
      </w:r>
      <w:r w:rsidR="00D623C2">
        <w:rPr>
          <w:rFonts w:ascii="Simplified Arabic" w:hAnsi="Simplified Arabic" w:cs="Simplified Arabic" w:hint="cs"/>
          <w:b/>
          <w:bCs/>
          <w:sz w:val="24"/>
          <w:szCs w:val="24"/>
          <w:rtl/>
        </w:rPr>
        <w:t xml:space="preserve">في </w:t>
      </w:r>
      <w:r w:rsidR="00A473AA" w:rsidRPr="000E04D3">
        <w:rPr>
          <w:rFonts w:ascii="Simplified Arabic" w:hAnsi="Simplified Arabic" w:cs="Simplified Arabic"/>
          <w:b/>
          <w:bCs/>
          <w:sz w:val="24"/>
          <w:szCs w:val="24"/>
          <w:rtl/>
          <w:lang w:bidi="ar-JO"/>
        </w:rPr>
        <w:t>قطاع</w:t>
      </w:r>
      <w:r w:rsidR="00A473AA" w:rsidRPr="000E04D3">
        <w:rPr>
          <w:rFonts w:ascii="Simplified Arabic" w:hAnsi="Simplified Arabic" w:cs="Simplified Arabic"/>
          <w:b/>
          <w:bCs/>
          <w:sz w:val="24"/>
          <w:szCs w:val="24"/>
          <w:rtl/>
        </w:rPr>
        <w:t xml:space="preserve"> </w:t>
      </w:r>
      <w:r w:rsidR="00A473AA" w:rsidRPr="000E04D3">
        <w:rPr>
          <w:rFonts w:ascii="Simplified Arabic" w:hAnsi="Simplified Arabic" w:cs="Simplified Arabic"/>
          <w:b/>
          <w:bCs/>
          <w:sz w:val="24"/>
          <w:szCs w:val="24"/>
          <w:rtl/>
          <w:lang w:bidi="ar-JO"/>
        </w:rPr>
        <w:t>غزة</w:t>
      </w:r>
      <w:bookmarkEnd w:id="21"/>
    </w:p>
    <w:p w:rsidR="00A473AA" w:rsidRPr="000E04D3" w:rsidRDefault="00A473AA" w:rsidP="00A27C48">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بلغ عدد المنشآت العاملة في قطاع غزة 46,825 منشأة عام 2017 منها 6 منشآت غير مبين كيانها القانوني، وتوزعت تلك المنشآت حسب نوع الكيان القانوني بواقع 89.</w:t>
      </w:r>
      <w:r w:rsidR="00A27C48">
        <w:rPr>
          <w:rFonts w:ascii="Simplified Arabic" w:hAnsi="Simplified Arabic" w:cs="Simplified Arabic" w:hint="cs"/>
          <w:sz w:val="24"/>
          <w:szCs w:val="24"/>
          <w:rtl/>
          <w:lang w:bidi="ar-JO"/>
        </w:rPr>
        <w:t>4</w:t>
      </w:r>
      <w:r w:rsidRPr="000E04D3">
        <w:rPr>
          <w:rFonts w:ascii="Simplified Arabic" w:hAnsi="Simplified Arabic" w:cs="Simplified Arabic"/>
          <w:sz w:val="24"/>
          <w:szCs w:val="24"/>
          <w:rtl/>
          <w:lang w:bidi="ar-JO"/>
        </w:rPr>
        <w:t>% م</w:t>
      </w:r>
      <w:r w:rsidR="00A27C48">
        <w:rPr>
          <w:rFonts w:ascii="Simplified Arabic" w:hAnsi="Simplified Arabic" w:cs="Simplified Arabic"/>
          <w:sz w:val="24"/>
          <w:szCs w:val="24"/>
          <w:rtl/>
          <w:lang w:bidi="ar-JO"/>
        </w:rPr>
        <w:t>نش</w:t>
      </w:r>
      <w:r w:rsidR="00A27C48">
        <w:rPr>
          <w:rFonts w:ascii="Simplified Arabic" w:hAnsi="Simplified Arabic" w:cs="Simplified Arabic" w:hint="cs"/>
          <w:sz w:val="24"/>
          <w:szCs w:val="24"/>
          <w:rtl/>
          <w:lang w:bidi="ar-JO"/>
        </w:rPr>
        <w:t>أة</w:t>
      </w:r>
      <w:r w:rsidRPr="000E04D3">
        <w:rPr>
          <w:rFonts w:ascii="Simplified Arabic" w:hAnsi="Simplified Arabic" w:cs="Simplified Arabic"/>
          <w:sz w:val="24"/>
          <w:szCs w:val="24"/>
          <w:rtl/>
          <w:lang w:bidi="ar-JO"/>
        </w:rPr>
        <w:t xml:space="preserve"> فردية؛ وأن 2.</w:t>
      </w:r>
      <w:r w:rsidR="00A27C48">
        <w:rPr>
          <w:rFonts w:ascii="Simplified Arabic" w:hAnsi="Simplified Arabic" w:cs="Simplified Arabic" w:hint="cs"/>
          <w:sz w:val="24"/>
          <w:szCs w:val="24"/>
          <w:rtl/>
          <w:lang w:bidi="ar-JO"/>
        </w:rPr>
        <w:t>2</w:t>
      </w:r>
      <w:r w:rsidRPr="000E04D3">
        <w:rPr>
          <w:rFonts w:ascii="Simplified Arabic" w:hAnsi="Simplified Arabic" w:cs="Simplified Arabic"/>
          <w:sz w:val="24"/>
          <w:szCs w:val="24"/>
          <w:rtl/>
          <w:lang w:bidi="ar-JO"/>
        </w:rPr>
        <w:t>% تعمل كشركات محاصة؛ و2.2 شركات عادية عامة، و0.</w:t>
      </w:r>
      <w:r w:rsidR="00A27C48">
        <w:rPr>
          <w:rFonts w:ascii="Simplified Arabic" w:hAnsi="Simplified Arabic" w:cs="Simplified Arabic" w:hint="cs"/>
          <w:sz w:val="24"/>
          <w:szCs w:val="24"/>
          <w:rtl/>
          <w:lang w:bidi="ar-JO"/>
        </w:rPr>
        <w:t>3</w:t>
      </w:r>
      <w:r w:rsidRPr="000E04D3">
        <w:rPr>
          <w:rFonts w:ascii="Simplified Arabic" w:hAnsi="Simplified Arabic" w:cs="Simplified Arabic"/>
          <w:sz w:val="24"/>
          <w:szCs w:val="24"/>
          <w:rtl/>
          <w:lang w:bidi="ar-JO"/>
        </w:rPr>
        <w:t>% تعمل كشركات عادية محدودة، و2.</w:t>
      </w:r>
      <w:r w:rsidR="00A27C48">
        <w:rPr>
          <w:rFonts w:ascii="Simplified Arabic" w:hAnsi="Simplified Arabic" w:cs="Simplified Arabic" w:hint="cs"/>
          <w:sz w:val="24"/>
          <w:szCs w:val="24"/>
          <w:rtl/>
          <w:lang w:bidi="ar-JO"/>
        </w:rPr>
        <w:t>9</w:t>
      </w:r>
      <w:r w:rsidRPr="000E04D3">
        <w:rPr>
          <w:rFonts w:ascii="Simplified Arabic" w:hAnsi="Simplified Arabic" w:cs="Simplified Arabic"/>
          <w:sz w:val="24"/>
          <w:szCs w:val="24"/>
          <w:rtl/>
          <w:lang w:bidi="ar-JO"/>
        </w:rPr>
        <w:t>% تعمل كشركات مساهمة خصوصية؛ و0.3% تعمل كشركات مساهمة عامة، و0.</w:t>
      </w:r>
      <w:r w:rsidR="00A27C48">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تعمل كجمعيات تعاونية، و2.</w:t>
      </w:r>
      <w:r w:rsidR="00A27C48">
        <w:rPr>
          <w:rFonts w:ascii="Simplified Arabic" w:hAnsi="Simplified Arabic" w:cs="Simplified Arabic" w:hint="cs"/>
          <w:sz w:val="24"/>
          <w:szCs w:val="24"/>
          <w:rtl/>
          <w:lang w:bidi="ar-JO"/>
        </w:rPr>
        <w:t>7</w:t>
      </w:r>
      <w:r w:rsidRPr="000E04D3">
        <w:rPr>
          <w:rFonts w:ascii="Simplified Arabic" w:hAnsi="Simplified Arabic" w:cs="Simplified Arabic"/>
          <w:sz w:val="24"/>
          <w:szCs w:val="24"/>
          <w:rtl/>
          <w:lang w:bidi="ar-JO"/>
        </w:rPr>
        <w:t>% تعمل كهيئات أو جمعيات خيرية، و0.</w:t>
      </w:r>
      <w:r w:rsidR="00A27C48">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تعمل كفروع لشركات أجنبية. اما التغيرات التي شهدتها خلال الفترة ما بين التعدادين 2012 و2017، فيمكن تلخيصها بما يلي:</w:t>
      </w:r>
    </w:p>
    <w:p w:rsidR="00470178" w:rsidRPr="000E04D3" w:rsidRDefault="00470178" w:rsidP="0018755E">
      <w:pPr>
        <w:pStyle w:val="ListParagraph"/>
        <w:numPr>
          <w:ilvl w:val="0"/>
          <w:numId w:val="11"/>
        </w:numPr>
        <w:bidi/>
        <w:spacing w:after="0" w:line="240" w:lineRule="auto"/>
        <w:ind w:left="720" w:hanging="296"/>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ارتفاع عدد المنشآت العاملة كمنشآت فردية من 36,362 منشأة عام 2012 إلى 41,863 منشأة عام 2017</w:t>
      </w:r>
      <w:r>
        <w:rPr>
          <w:rFonts w:ascii="Simplified Arabic" w:hAnsi="Simplified Arabic" w:cs="Simplified Arabic" w:hint="cs"/>
          <w:sz w:val="24"/>
          <w:szCs w:val="24"/>
          <w:rtl/>
          <w:lang w:bidi="ar-JO"/>
        </w:rPr>
        <w:t xml:space="preserve"> اي بنسبة 15.1%</w:t>
      </w:r>
      <w:r w:rsidRPr="000E04D3">
        <w:rPr>
          <w:rFonts w:ascii="Simplified Arabic" w:hAnsi="Simplified Arabic" w:cs="Simplified Arabic"/>
          <w:sz w:val="24"/>
          <w:szCs w:val="24"/>
          <w:rtl/>
          <w:lang w:bidi="ar-JO"/>
        </w:rPr>
        <w:t xml:space="preserve">، وارتفاع حصتها من إجمالي عدد منشآت قطاع غزة </w:t>
      </w:r>
      <w:r>
        <w:rPr>
          <w:rFonts w:ascii="Simplified Arabic" w:hAnsi="Simplified Arabic" w:cs="Simplified Arabic" w:hint="cs"/>
          <w:sz w:val="24"/>
          <w:szCs w:val="24"/>
          <w:rtl/>
          <w:lang w:bidi="ar-JO"/>
        </w:rPr>
        <w:t xml:space="preserve">من </w:t>
      </w:r>
      <w:r w:rsidRPr="000E04D3">
        <w:rPr>
          <w:rFonts w:ascii="Simplified Arabic" w:hAnsi="Simplified Arabic" w:cs="Simplified Arabic"/>
          <w:sz w:val="24"/>
          <w:szCs w:val="24"/>
          <w:rtl/>
          <w:lang w:bidi="ar-JO"/>
        </w:rPr>
        <w:t>86.</w:t>
      </w:r>
      <w:r>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إلى 89.</w:t>
      </w:r>
      <w:r>
        <w:rPr>
          <w:rFonts w:ascii="Simplified Arabic" w:hAnsi="Simplified Arabic" w:cs="Simplified Arabic" w:hint="cs"/>
          <w:sz w:val="24"/>
          <w:szCs w:val="24"/>
          <w:rtl/>
          <w:lang w:bidi="ar-JO"/>
        </w:rPr>
        <w:t>4</w:t>
      </w:r>
      <w:r w:rsidRPr="000E04D3">
        <w:rPr>
          <w:rFonts w:ascii="Simplified Arabic" w:hAnsi="Simplified Arabic" w:cs="Simplified Arabic"/>
          <w:sz w:val="24"/>
          <w:szCs w:val="24"/>
          <w:rtl/>
          <w:lang w:bidi="ar-JO"/>
        </w:rPr>
        <w:t xml:space="preserve">% من إجمالي عدد المنشآت العاملة، أي بارتفاع بلغ بـ </w:t>
      </w:r>
      <w:r>
        <w:rPr>
          <w:rFonts w:ascii="Simplified Arabic" w:hAnsi="Simplified Arabic" w:cs="Simplified Arabic" w:hint="cs"/>
          <w:sz w:val="24"/>
          <w:szCs w:val="24"/>
          <w:rtl/>
          <w:lang w:bidi="ar-JO"/>
        </w:rPr>
        <w:t>3.3</w:t>
      </w:r>
      <w:r w:rsidRPr="000E04D3">
        <w:rPr>
          <w:rFonts w:ascii="Simplified Arabic" w:hAnsi="Simplified Arabic" w:cs="Simplified Arabic"/>
          <w:sz w:val="24"/>
          <w:szCs w:val="24"/>
          <w:rtl/>
          <w:lang w:bidi="ar-JO"/>
        </w:rPr>
        <w:t xml:space="preserve"> نقطة مئوية لنفس الفترة.</w:t>
      </w:r>
    </w:p>
    <w:p w:rsidR="00A473AA" w:rsidRPr="000E04D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لافت في عدد شركات المحاصة بـ 1,695 منشأة، أي بنسبة 62.7%، وانخفاض حصتها من إجمالي عدد منشآت قطاع غزة من 6.4% إلى 2.</w:t>
      </w:r>
      <w:r w:rsidR="00A27C48">
        <w:rPr>
          <w:rFonts w:ascii="Simplified Arabic" w:hAnsi="Simplified Arabic" w:cs="Simplified Arabic" w:hint="cs"/>
          <w:sz w:val="24"/>
          <w:szCs w:val="24"/>
          <w:rtl/>
          <w:lang w:bidi="ar-JO"/>
        </w:rPr>
        <w:t>2</w:t>
      </w:r>
      <w:r w:rsidRPr="000E04D3">
        <w:rPr>
          <w:rFonts w:ascii="Simplified Arabic" w:hAnsi="Simplified Arabic" w:cs="Simplified Arabic"/>
          <w:sz w:val="24"/>
          <w:szCs w:val="24"/>
          <w:rtl/>
          <w:lang w:bidi="ar-JO"/>
        </w:rPr>
        <w:t xml:space="preserve">%، أي بانخفاض </w:t>
      </w:r>
      <w:r w:rsidR="00A27C48">
        <w:rPr>
          <w:rFonts w:ascii="Simplified Arabic" w:hAnsi="Simplified Arabic" w:cs="Simplified Arabic" w:hint="cs"/>
          <w:sz w:val="24"/>
          <w:szCs w:val="24"/>
          <w:rtl/>
          <w:lang w:bidi="ar-JO"/>
        </w:rPr>
        <w:t>4.2</w:t>
      </w:r>
      <w:r w:rsidRPr="000E04D3">
        <w:rPr>
          <w:rFonts w:ascii="Simplified Arabic" w:hAnsi="Simplified Arabic" w:cs="Simplified Arabic"/>
          <w:sz w:val="24"/>
          <w:szCs w:val="24"/>
          <w:rtl/>
          <w:lang w:bidi="ar-JO"/>
        </w:rPr>
        <w:t xml:space="preserve"> نقطة مئوية.</w:t>
      </w:r>
    </w:p>
    <w:p w:rsidR="00A473AA" w:rsidRPr="000E04D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ارتفاع عدد الشركات العادية العامة بـ 383 شركة، أي بنسبة 58%، وزيادة نسبتها من 1.</w:t>
      </w:r>
      <w:r w:rsidR="00A27C48">
        <w:rPr>
          <w:rFonts w:ascii="Simplified Arabic" w:hAnsi="Simplified Arabic" w:cs="Simplified Arabic" w:hint="cs"/>
          <w:sz w:val="24"/>
          <w:szCs w:val="24"/>
          <w:rtl/>
          <w:lang w:bidi="ar-JO"/>
        </w:rPr>
        <w:t>6</w:t>
      </w:r>
      <w:r w:rsidRPr="000E04D3">
        <w:rPr>
          <w:rFonts w:ascii="Simplified Arabic" w:hAnsi="Simplified Arabic" w:cs="Simplified Arabic"/>
          <w:sz w:val="24"/>
          <w:szCs w:val="24"/>
          <w:rtl/>
          <w:lang w:bidi="ar-JO"/>
        </w:rPr>
        <w:t>% إلى 2.2% من إجمالي منشآت قطاع غزة، أي بارتفاع بلغ 0.</w:t>
      </w:r>
      <w:r w:rsidR="00A27C48">
        <w:rPr>
          <w:rFonts w:ascii="Simplified Arabic" w:hAnsi="Simplified Arabic" w:cs="Simplified Arabic" w:hint="cs"/>
          <w:sz w:val="24"/>
          <w:szCs w:val="24"/>
          <w:rtl/>
          <w:lang w:bidi="ar-JO"/>
        </w:rPr>
        <w:t>7</w:t>
      </w:r>
      <w:r w:rsidRPr="000E04D3">
        <w:rPr>
          <w:rFonts w:ascii="Simplified Arabic" w:hAnsi="Simplified Arabic" w:cs="Simplified Arabic"/>
          <w:sz w:val="24"/>
          <w:szCs w:val="24"/>
          <w:rtl/>
          <w:lang w:bidi="ar-JO"/>
        </w:rPr>
        <w:t xml:space="preserve"> نقطة مئوية.</w:t>
      </w:r>
    </w:p>
    <w:p w:rsidR="00A473AA" w:rsidRPr="000E04D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انخفاض عدد الشركات العادية المحدودة بـ 137 منشأة، أي بنسبة 53.3%، وانخفاض نسبتها في مجموع المنشآت بواقع 0.</w:t>
      </w:r>
      <w:r w:rsidR="00A27C48">
        <w:rPr>
          <w:rFonts w:ascii="Simplified Arabic" w:hAnsi="Simplified Arabic" w:cs="Simplified Arabic" w:hint="cs"/>
          <w:sz w:val="24"/>
          <w:szCs w:val="24"/>
          <w:rtl/>
          <w:lang w:bidi="ar-JO"/>
        </w:rPr>
        <w:t>4</w:t>
      </w:r>
      <w:r w:rsidRPr="000E04D3">
        <w:rPr>
          <w:rFonts w:ascii="Simplified Arabic" w:hAnsi="Simplified Arabic" w:cs="Simplified Arabic"/>
          <w:sz w:val="24"/>
          <w:szCs w:val="24"/>
          <w:rtl/>
          <w:lang w:bidi="ar-JO"/>
        </w:rPr>
        <w:t xml:space="preserve"> نقطة مئوية.</w:t>
      </w:r>
    </w:p>
    <w:p w:rsidR="00A473AA" w:rsidRPr="000E04D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ارتفع عدد المنشآت المسجلة كشركات مساهمة خصوصية بـ 508 شركة، أي بنسبة 60.7%، وارتفاع حصتها في جميع المنشآت بواقع 0.</w:t>
      </w:r>
      <w:r w:rsidR="004974D8">
        <w:rPr>
          <w:rFonts w:ascii="Simplified Arabic" w:hAnsi="Simplified Arabic" w:cs="Simplified Arabic" w:hint="cs"/>
          <w:sz w:val="24"/>
          <w:szCs w:val="24"/>
          <w:rtl/>
          <w:lang w:bidi="ar-JO"/>
        </w:rPr>
        <w:t>9</w:t>
      </w:r>
      <w:r w:rsidRPr="000E04D3">
        <w:rPr>
          <w:rFonts w:ascii="Simplified Arabic" w:hAnsi="Simplified Arabic" w:cs="Simplified Arabic"/>
          <w:sz w:val="24"/>
          <w:szCs w:val="24"/>
          <w:rtl/>
          <w:lang w:bidi="ar-JO"/>
        </w:rPr>
        <w:t xml:space="preserve"> نقطة مئوية.</w:t>
      </w:r>
    </w:p>
    <w:p w:rsidR="00A473AA" w:rsidRPr="000E04D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lastRenderedPageBreak/>
        <w:t xml:space="preserve">ارتفاع عدد الشركات المساهمة العامة بواقع 8 شركات، أي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بلغت 5.6%، وارتفاع نسبتها إلى مجموع المنشآت بواقع 0.02 نقطة مئوية.</w:t>
      </w:r>
    </w:p>
    <w:p w:rsidR="00A473AA" w:rsidRPr="000E04D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ارتفع عدد الجمعيات التعاونية بـ 11 تعاونية، أي بنسبة 40.7%، وارتفاع حصتها في إجمالي المنشآت بواقع 0.02 نقطة مئوية.</w:t>
      </w:r>
    </w:p>
    <w:p w:rsidR="00A473AA" w:rsidRPr="000E04D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انخف</w:t>
      </w:r>
      <w:r w:rsidR="00470178">
        <w:rPr>
          <w:rFonts w:ascii="Simplified Arabic" w:hAnsi="Simplified Arabic" w:cs="Simplified Arabic" w:hint="cs"/>
          <w:sz w:val="24"/>
          <w:szCs w:val="24"/>
          <w:rtl/>
          <w:lang w:bidi="ar-JO"/>
        </w:rPr>
        <w:t>ا</w:t>
      </w:r>
      <w:r w:rsidRPr="000E04D3">
        <w:rPr>
          <w:rFonts w:ascii="Simplified Arabic" w:hAnsi="Simplified Arabic" w:cs="Simplified Arabic"/>
          <w:sz w:val="24"/>
          <w:szCs w:val="24"/>
          <w:rtl/>
          <w:lang w:bidi="ar-JO"/>
        </w:rPr>
        <w:t>ض عدد الهيئات أو الجمعيات الخيرية بواقع 3 منشآت، أي بنسبة 0.</w:t>
      </w:r>
      <w:r w:rsidR="00470178">
        <w:rPr>
          <w:rFonts w:ascii="Simplified Arabic" w:hAnsi="Simplified Arabic" w:cs="Simplified Arabic" w:hint="cs"/>
          <w:sz w:val="24"/>
          <w:szCs w:val="24"/>
          <w:rtl/>
          <w:lang w:bidi="ar-JO"/>
        </w:rPr>
        <w:t>24</w:t>
      </w:r>
      <w:r w:rsidRPr="000E04D3">
        <w:rPr>
          <w:rFonts w:ascii="Simplified Arabic" w:hAnsi="Simplified Arabic" w:cs="Simplified Arabic"/>
          <w:sz w:val="24"/>
          <w:szCs w:val="24"/>
          <w:rtl/>
          <w:lang w:bidi="ar-JO"/>
        </w:rPr>
        <w:t>%، وانخفضت نسبتها إلى إجمالي المنشآت بواقع 0.3 نقطة مئوية.</w:t>
      </w:r>
    </w:p>
    <w:p w:rsidR="00AD6286" w:rsidRPr="00730483" w:rsidRDefault="00A473AA" w:rsidP="0018755E">
      <w:pPr>
        <w:pStyle w:val="ListParagraph"/>
        <w:numPr>
          <w:ilvl w:val="0"/>
          <w:numId w:val="11"/>
        </w:numPr>
        <w:bidi/>
        <w:spacing w:after="0" w:line="240" w:lineRule="auto"/>
        <w:ind w:left="720" w:hanging="296"/>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وأخيرا ارتفع عدد فروع الشركات الأجنبية بـ 22 فرع، أي بزيادة بلغت 733%، مما عزز من نسبتها في إجمالي المنشآت بـ 0.</w:t>
      </w:r>
      <w:r w:rsidR="004974D8">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xml:space="preserve"> نقطة مئوية. </w:t>
      </w:r>
    </w:p>
    <w:p w:rsidR="00290898" w:rsidRPr="00AD6286" w:rsidRDefault="00290898" w:rsidP="00290898">
      <w:pPr>
        <w:pStyle w:val="ListParagraph"/>
        <w:bidi/>
        <w:spacing w:after="0" w:line="240" w:lineRule="auto"/>
        <w:jc w:val="both"/>
        <w:rPr>
          <w:rFonts w:ascii="Simplified Arabic" w:hAnsi="Simplified Arabic" w:cs="Simplified Arabic"/>
          <w:sz w:val="24"/>
          <w:szCs w:val="24"/>
          <w:lang w:bidi="ar-JO"/>
        </w:rPr>
      </w:pPr>
    </w:p>
    <w:p w:rsidR="00AD6286" w:rsidRPr="0092190A" w:rsidRDefault="00A473AA" w:rsidP="0092190A">
      <w:pPr>
        <w:pStyle w:val="ListParagraph"/>
        <w:bidi/>
        <w:spacing w:after="0" w:line="240" w:lineRule="auto"/>
        <w:ind w:left="190"/>
        <w:jc w:val="center"/>
        <w:rPr>
          <w:rFonts w:ascii="Simplified Arabic" w:hAnsi="Simplified Arabic" w:cs="Simplified Arabic"/>
          <w:b/>
          <w:bCs/>
          <w:lang w:bidi="ar-JO"/>
        </w:rPr>
      </w:pPr>
      <w:r w:rsidRPr="00641258">
        <w:rPr>
          <w:rFonts w:ascii="Simplified Arabic" w:hAnsi="Simplified Arabic" w:cs="Simplified Arabic"/>
          <w:b/>
          <w:bCs/>
          <w:rtl/>
          <w:lang w:bidi="ar-JO"/>
        </w:rPr>
        <w:t xml:space="preserve">شكل </w:t>
      </w:r>
      <w:r w:rsidR="00AD6286" w:rsidRPr="00641258">
        <w:rPr>
          <w:rFonts w:ascii="Simplified Arabic" w:hAnsi="Simplified Arabic" w:cs="Simplified Arabic" w:hint="cs"/>
          <w:b/>
          <w:bCs/>
          <w:rtl/>
          <w:lang w:bidi="ar-JO"/>
        </w:rPr>
        <w:t>12</w:t>
      </w:r>
      <w:r w:rsidRPr="00641258">
        <w:rPr>
          <w:rFonts w:ascii="Simplified Arabic" w:hAnsi="Simplified Arabic" w:cs="Simplified Arabic"/>
          <w:b/>
          <w:bCs/>
          <w:rtl/>
          <w:lang w:bidi="ar-JO"/>
        </w:rPr>
        <w:t>:</w:t>
      </w:r>
      <w:r w:rsidRPr="00641258">
        <w:rPr>
          <w:rFonts w:ascii="Simplified Arabic" w:eastAsiaTheme="minorEastAsia" w:hAnsi="Simplified Arabic" w:cs="Simplified Arabic"/>
          <w:b/>
          <w:bCs/>
          <w:kern w:val="24"/>
          <w:rtl/>
          <w:lang w:bidi="ar-JO"/>
        </w:rPr>
        <w:t xml:space="preserve"> </w:t>
      </w:r>
      <w:r w:rsidRPr="00641258">
        <w:rPr>
          <w:rFonts w:ascii="Simplified Arabic" w:hAnsi="Simplified Arabic" w:cs="Simplified Arabic"/>
          <w:b/>
          <w:bCs/>
          <w:rtl/>
          <w:lang w:bidi="ar-JO"/>
        </w:rPr>
        <w:t>عدد المنشآت العاملة في القطاع الخاص والأهلي والشركات الحكومية في قطاع غزة حسب الكيان القانوني</w:t>
      </w:r>
      <w:r w:rsidR="00641258">
        <w:rPr>
          <w:rFonts w:ascii="Simplified Arabic" w:hAnsi="Simplified Arabic" w:cs="Simplified Arabic" w:hint="cs"/>
          <w:b/>
          <w:bCs/>
          <w:rtl/>
          <w:lang w:bidi="ar-JO"/>
        </w:rPr>
        <w:t xml:space="preserve">        </w:t>
      </w:r>
      <w:r w:rsidRPr="00641258">
        <w:rPr>
          <w:rFonts w:ascii="Simplified Arabic" w:hAnsi="Simplified Arabic" w:cs="Simplified Arabic"/>
          <w:b/>
          <w:bCs/>
          <w:rtl/>
          <w:lang w:bidi="ar-JO"/>
        </w:rPr>
        <w:t xml:space="preserve"> 2012، 2017</w:t>
      </w:r>
    </w:p>
    <w:tbl>
      <w:tblPr>
        <w:tblStyle w:val="TableGrid"/>
        <w:bidiVisual/>
        <w:tblW w:w="0" w:type="auto"/>
        <w:jc w:val="center"/>
        <w:tblLayout w:type="fixed"/>
        <w:tblLook w:val="04A0" w:firstRow="1" w:lastRow="0" w:firstColumn="1" w:lastColumn="0" w:noHBand="0" w:noVBand="1"/>
      </w:tblPr>
      <w:tblGrid>
        <w:gridCol w:w="8952"/>
      </w:tblGrid>
      <w:tr w:rsidR="00AD6286" w:rsidTr="0092190A">
        <w:trPr>
          <w:jc w:val="center"/>
        </w:trPr>
        <w:tc>
          <w:tcPr>
            <w:tcW w:w="8952" w:type="dxa"/>
          </w:tcPr>
          <w:p w:rsidR="00AD6286" w:rsidRDefault="00AD6286" w:rsidP="00A473AA">
            <w:pPr>
              <w:bidi/>
              <w:jc w:val="both"/>
              <w:rPr>
                <w:rFonts w:ascii="Simplified Arabic" w:hAnsi="Simplified Arabic" w:cs="Simplified Arabic"/>
                <w:sz w:val="24"/>
                <w:szCs w:val="24"/>
                <w:rtl/>
                <w:lang w:bidi="ar-JO"/>
              </w:rPr>
            </w:pPr>
            <w:r w:rsidRPr="00AD6286">
              <w:rPr>
                <w:rFonts w:ascii="Simplified Arabic" w:hAnsi="Simplified Arabic" w:cs="Simplified Arabic"/>
                <w:noProof/>
                <w:sz w:val="24"/>
                <w:szCs w:val="24"/>
                <w:rtl/>
              </w:rPr>
              <w:drawing>
                <wp:inline distT="0" distB="0" distL="0" distR="0">
                  <wp:extent cx="5585254" cy="2636108"/>
                  <wp:effectExtent l="0" t="0" r="0" b="0"/>
                  <wp:docPr id="39" name="Chart 13">
                    <a:extLst xmlns:a="http://schemas.openxmlformats.org/drawingml/2006/main">
                      <a:ext uri="{FF2B5EF4-FFF2-40B4-BE49-F238E27FC236}">
                        <a16:creationId xmlns:a16="http://schemas.microsoft.com/office/drawing/2014/main" id="{90BA8DCA-B9A2-4552-BDA9-D6A3F37870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A473AA" w:rsidRPr="000E04D3" w:rsidRDefault="00A473AA" w:rsidP="00A473AA">
      <w:pPr>
        <w:bidi/>
        <w:spacing w:after="0" w:line="240" w:lineRule="auto"/>
        <w:jc w:val="both"/>
        <w:rPr>
          <w:rFonts w:ascii="Simplified Arabic" w:hAnsi="Simplified Arabic" w:cs="Simplified Arabic"/>
          <w:sz w:val="24"/>
          <w:szCs w:val="24"/>
          <w:rtl/>
          <w:lang w:bidi="ar-JO"/>
        </w:rPr>
      </w:pPr>
      <w:bookmarkStart w:id="22" w:name="_Hlk28525413"/>
    </w:p>
    <w:p w:rsidR="00A473AA" w:rsidRPr="00AD6286" w:rsidRDefault="00AD6286" w:rsidP="00BA64D6">
      <w:pPr>
        <w:bidi/>
        <w:spacing w:after="0" w:line="240" w:lineRule="auto"/>
        <w:jc w:val="both"/>
        <w:rPr>
          <w:rFonts w:ascii="Simplified Arabic" w:hAnsi="Simplified Arabic" w:cs="Simplified Arabic"/>
          <w:b/>
          <w:bCs/>
          <w:sz w:val="24"/>
          <w:szCs w:val="24"/>
          <w:rtl/>
          <w:lang w:bidi="ar-JO"/>
        </w:rPr>
      </w:pPr>
      <w:bookmarkStart w:id="23" w:name="_Toc21870008"/>
      <w:bookmarkEnd w:id="22"/>
      <w:r>
        <w:rPr>
          <w:rFonts w:ascii="Simplified Arabic" w:hAnsi="Simplified Arabic" w:cs="Simplified Arabic" w:hint="cs"/>
          <w:b/>
          <w:bCs/>
          <w:sz w:val="24"/>
          <w:szCs w:val="24"/>
          <w:rtl/>
          <w:lang w:bidi="ar-JO"/>
        </w:rPr>
        <w:t xml:space="preserve">2.3 </w:t>
      </w:r>
      <w:r w:rsidR="00A473AA" w:rsidRPr="00AD6286">
        <w:rPr>
          <w:rFonts w:ascii="Simplified Arabic" w:hAnsi="Simplified Arabic" w:cs="Simplified Arabic"/>
          <w:b/>
          <w:bCs/>
          <w:sz w:val="24"/>
          <w:szCs w:val="24"/>
          <w:rtl/>
          <w:lang w:bidi="ar-JO"/>
        </w:rPr>
        <w:t>التغيرات في تطور عدد المنشآت العاملة في فلسطين حسب الملكية</w:t>
      </w:r>
      <w:r w:rsidR="00BA64D6">
        <w:rPr>
          <w:rFonts w:ascii="Simplified Arabic" w:hAnsi="Simplified Arabic" w:cs="Simplified Arabic" w:hint="cs"/>
          <w:b/>
          <w:bCs/>
          <w:sz w:val="24"/>
          <w:szCs w:val="24"/>
          <w:rtl/>
          <w:lang w:bidi="ar-JO"/>
        </w:rPr>
        <w:t xml:space="preserve"> لعامي</w:t>
      </w:r>
      <w:r w:rsidR="00A473AA" w:rsidRPr="00AD6286">
        <w:rPr>
          <w:rFonts w:ascii="Simplified Arabic" w:hAnsi="Simplified Arabic" w:cs="Simplified Arabic"/>
          <w:b/>
          <w:bCs/>
          <w:sz w:val="24"/>
          <w:szCs w:val="24"/>
          <w:rtl/>
          <w:lang w:bidi="ar-JO"/>
        </w:rPr>
        <w:t xml:space="preserve"> 2012</w:t>
      </w:r>
      <w:r w:rsidR="00BA64D6">
        <w:rPr>
          <w:rFonts w:ascii="Simplified Arabic" w:hAnsi="Simplified Arabic" w:cs="Simplified Arabic" w:hint="cs"/>
          <w:b/>
          <w:bCs/>
          <w:sz w:val="24"/>
          <w:szCs w:val="24"/>
          <w:rtl/>
          <w:lang w:bidi="ar-JO"/>
        </w:rPr>
        <w:t>،</w:t>
      </w:r>
      <w:r w:rsidR="00A473AA" w:rsidRPr="00AD6286">
        <w:rPr>
          <w:rFonts w:ascii="Simplified Arabic" w:hAnsi="Simplified Arabic" w:cs="Simplified Arabic"/>
          <w:b/>
          <w:bCs/>
          <w:sz w:val="24"/>
          <w:szCs w:val="24"/>
          <w:rtl/>
          <w:lang w:bidi="ar-JO"/>
        </w:rPr>
        <w:t xml:space="preserve"> 2017</w:t>
      </w:r>
      <w:bookmarkEnd w:id="23"/>
    </w:p>
    <w:p w:rsidR="00A473AA" w:rsidRDefault="00A473AA" w:rsidP="008F4ADF">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 xml:space="preserve">يهدف هذا </w:t>
      </w:r>
      <w:r w:rsidR="00470178">
        <w:rPr>
          <w:rFonts w:ascii="Simplified Arabic" w:hAnsi="Simplified Arabic" w:cs="Simplified Arabic" w:hint="cs"/>
          <w:sz w:val="24"/>
          <w:szCs w:val="24"/>
          <w:rtl/>
          <w:lang w:bidi="ar-JO"/>
        </w:rPr>
        <w:t>البند</w:t>
      </w:r>
      <w:r w:rsidRPr="000E04D3">
        <w:rPr>
          <w:rFonts w:ascii="Simplified Arabic" w:hAnsi="Simplified Arabic" w:cs="Simplified Arabic"/>
          <w:sz w:val="24"/>
          <w:szCs w:val="24"/>
          <w:rtl/>
          <w:lang w:bidi="ar-JO"/>
        </w:rPr>
        <w:t xml:space="preserve"> إلى تحليل التغيرات في حجم ودور القطاعات حسب الملكية القطاعية</w:t>
      </w:r>
      <w:r w:rsidRPr="000E04D3">
        <w:rPr>
          <w:rFonts w:ascii="Simplified Arabic" w:hAnsi="Simplified Arabic" w:cs="Simplified Arabic"/>
          <w:sz w:val="24"/>
          <w:szCs w:val="24"/>
          <w:lang w:bidi="ar-JO"/>
        </w:rPr>
        <w:t xml:space="preserve"> </w:t>
      </w:r>
      <w:r w:rsidRPr="000E04D3">
        <w:rPr>
          <w:rFonts w:ascii="Simplified Arabic" w:hAnsi="Simplified Arabic" w:cs="Simplified Arabic"/>
          <w:sz w:val="24"/>
          <w:szCs w:val="24"/>
          <w:rtl/>
          <w:lang w:bidi="ar-JO"/>
        </w:rPr>
        <w:t>(الخاص، والعام، والأهلي) للفترة 2012-2017 من حيث عدد ونسب المنشآت داخل فروع القطاعات الرئيسية وفيما بينها على ال</w:t>
      </w:r>
      <w:r w:rsidRPr="000E04D3">
        <w:rPr>
          <w:rFonts w:ascii="Simplified Arabic" w:hAnsi="Simplified Arabic" w:cs="Simplified Arabic"/>
          <w:sz w:val="24"/>
          <w:szCs w:val="24"/>
          <w:rtl/>
        </w:rPr>
        <w:t xml:space="preserve">نطاقات </w:t>
      </w:r>
      <w:r w:rsidRPr="000E04D3">
        <w:rPr>
          <w:rFonts w:ascii="Simplified Arabic" w:hAnsi="Simplified Arabic" w:cs="Simplified Arabic"/>
          <w:sz w:val="24"/>
          <w:szCs w:val="24"/>
          <w:rtl/>
          <w:lang w:bidi="ar-JO"/>
        </w:rPr>
        <w:t>المختلفة: الوطني، والمنطقة (</w:t>
      </w:r>
      <w:r w:rsidR="008F4ADF">
        <w:rPr>
          <w:rFonts w:ascii="Simplified Arabic" w:hAnsi="Simplified Arabic" w:cs="Simplified Arabic" w:hint="cs"/>
          <w:sz w:val="24"/>
          <w:szCs w:val="24"/>
          <w:rtl/>
          <w:lang w:bidi="ar-JO"/>
        </w:rPr>
        <w:t>ال</w:t>
      </w:r>
      <w:r w:rsidRPr="000E04D3">
        <w:rPr>
          <w:rFonts w:ascii="Simplified Arabic" w:hAnsi="Simplified Arabic" w:cs="Simplified Arabic"/>
          <w:sz w:val="24"/>
          <w:szCs w:val="24"/>
          <w:rtl/>
          <w:lang w:bidi="ar-JO"/>
        </w:rPr>
        <w:t xml:space="preserve">ضفة </w:t>
      </w:r>
      <w:r w:rsidR="008F4ADF">
        <w:rPr>
          <w:rFonts w:ascii="Simplified Arabic" w:hAnsi="Simplified Arabic" w:cs="Simplified Arabic" w:hint="cs"/>
          <w:sz w:val="24"/>
          <w:szCs w:val="24"/>
          <w:rtl/>
          <w:lang w:bidi="ar-JO"/>
        </w:rPr>
        <w:t>ال</w:t>
      </w:r>
      <w:r w:rsidRPr="000E04D3">
        <w:rPr>
          <w:rFonts w:ascii="Simplified Arabic" w:hAnsi="Simplified Arabic" w:cs="Simplified Arabic"/>
          <w:sz w:val="24"/>
          <w:szCs w:val="24"/>
          <w:rtl/>
          <w:lang w:bidi="ar-JO"/>
        </w:rPr>
        <w:t xml:space="preserve">غربية، قطاع غزة)، وعلى مستوى المحافظات. (للتفاصيل جدول 9 في الملحق) </w:t>
      </w:r>
      <w:r w:rsidR="008F4ADF">
        <w:rPr>
          <w:rFonts w:ascii="Simplified Arabic" w:hAnsi="Simplified Arabic" w:cs="Simplified Arabic" w:hint="cs"/>
          <w:sz w:val="24"/>
          <w:szCs w:val="24"/>
          <w:rtl/>
          <w:lang w:bidi="ar-JO"/>
        </w:rPr>
        <w:t xml:space="preserve">حيث </w:t>
      </w:r>
      <w:r w:rsidRPr="000E04D3">
        <w:rPr>
          <w:rFonts w:ascii="Simplified Arabic" w:hAnsi="Simplified Arabic" w:cs="Simplified Arabic"/>
          <w:sz w:val="24"/>
          <w:szCs w:val="24"/>
          <w:rtl/>
          <w:lang w:bidi="ar-JO"/>
        </w:rPr>
        <w:t>يظهر تعداد 2017 أن العدد الإجمالي للمنشآت العاملة</w:t>
      </w:r>
      <w:r w:rsidRPr="000E04D3">
        <w:rPr>
          <w:rFonts w:ascii="Simplified Arabic" w:hAnsi="Simplified Arabic" w:cs="Simplified Arabic"/>
          <w:sz w:val="24"/>
          <w:szCs w:val="24"/>
          <w:lang w:bidi="ar-JO"/>
        </w:rPr>
        <w:t xml:space="preserve"> </w:t>
      </w:r>
      <w:r w:rsidRPr="000E04D3">
        <w:rPr>
          <w:rFonts w:ascii="Simplified Arabic" w:hAnsi="Simplified Arabic" w:cs="Simplified Arabic"/>
          <w:sz w:val="24"/>
          <w:szCs w:val="24"/>
          <w:rtl/>
          <w:lang w:bidi="ar-JO"/>
        </w:rPr>
        <w:t>المبينة ملكيتها</w:t>
      </w:r>
      <w:r w:rsidRPr="000E04D3">
        <w:rPr>
          <w:rStyle w:val="FootnoteReference"/>
          <w:rFonts w:ascii="Simplified Arabic" w:hAnsi="Simplified Arabic" w:cs="Simplified Arabic"/>
          <w:sz w:val="24"/>
          <w:szCs w:val="24"/>
          <w:rtl/>
          <w:lang w:bidi="ar-JO"/>
        </w:rPr>
        <w:footnoteReference w:id="28"/>
      </w:r>
      <w:r w:rsidRPr="000E04D3">
        <w:rPr>
          <w:rFonts w:ascii="Simplified Arabic" w:hAnsi="Simplified Arabic" w:cs="Simplified Arabic"/>
          <w:sz w:val="24"/>
          <w:szCs w:val="24"/>
          <w:rtl/>
          <w:lang w:bidi="ar-JO"/>
        </w:rPr>
        <w:t xml:space="preserve"> في فلسطين بلغ 153,8</w:t>
      </w:r>
      <w:r w:rsidRPr="000E04D3">
        <w:rPr>
          <w:rFonts w:ascii="Simplified Arabic" w:hAnsi="Simplified Arabic" w:cs="Simplified Arabic"/>
          <w:sz w:val="24"/>
          <w:szCs w:val="24"/>
          <w:rtl/>
        </w:rPr>
        <w:t>60</w:t>
      </w:r>
      <w:r w:rsidRPr="000E04D3">
        <w:rPr>
          <w:rFonts w:ascii="Simplified Arabic" w:hAnsi="Simplified Arabic" w:cs="Simplified Arabic"/>
          <w:sz w:val="24"/>
          <w:szCs w:val="24"/>
          <w:rtl/>
          <w:lang w:bidi="ar-JO"/>
        </w:rPr>
        <w:t xml:space="preserve"> منشأة، بارتفاع بلغ 6.46% بالمقارنة مع نتائج تعداد العام 2012. وكان توزيعها (شكل</w:t>
      </w:r>
      <w:r w:rsidR="00AE5B3C">
        <w:rPr>
          <w:rFonts w:ascii="Simplified Arabic" w:hAnsi="Simplified Arabic" w:cs="Simplified Arabic" w:hint="cs"/>
          <w:sz w:val="24"/>
          <w:szCs w:val="24"/>
          <w:rtl/>
          <w:lang w:bidi="ar-JO"/>
        </w:rPr>
        <w:t xml:space="preserve"> 12</w:t>
      </w:r>
      <w:r w:rsidRPr="000E04D3">
        <w:rPr>
          <w:rFonts w:ascii="Simplified Arabic" w:hAnsi="Simplified Arabic" w:cs="Simplified Arabic"/>
          <w:sz w:val="24"/>
          <w:szCs w:val="24"/>
          <w:rtl/>
          <w:lang w:bidi="ar-JO"/>
        </w:rPr>
        <w:t>) والتغير فيها حسب ملكيتها للقطاع الخاص والعام والأهلي خلال الفترة 2012- 2017، كما يلي:</w:t>
      </w:r>
    </w:p>
    <w:p w:rsidR="00290898" w:rsidRPr="000E04D3" w:rsidRDefault="00290898" w:rsidP="00290898">
      <w:pPr>
        <w:bidi/>
        <w:spacing w:after="0" w:line="240" w:lineRule="auto"/>
        <w:jc w:val="both"/>
        <w:rPr>
          <w:rFonts w:ascii="Simplified Arabic" w:hAnsi="Simplified Arabic" w:cs="Simplified Arabic"/>
          <w:sz w:val="24"/>
          <w:szCs w:val="24"/>
          <w:rtl/>
          <w:lang w:bidi="ar-JO"/>
        </w:rPr>
      </w:pPr>
    </w:p>
    <w:p w:rsidR="00A473AA" w:rsidRDefault="00A473AA" w:rsidP="003B3E8E">
      <w:pPr>
        <w:bidi/>
        <w:spacing w:after="0" w:line="240" w:lineRule="auto"/>
        <w:jc w:val="both"/>
        <w:rPr>
          <w:rFonts w:ascii="Simplified Arabic" w:hAnsi="Simplified Arabic" w:cs="Simplified Arabic"/>
          <w:sz w:val="24"/>
          <w:szCs w:val="24"/>
          <w:rtl/>
          <w:lang w:bidi="ar-JO"/>
        </w:rPr>
      </w:pPr>
      <w:r w:rsidRPr="00D63999">
        <w:rPr>
          <w:rFonts w:ascii="Simplified Arabic" w:hAnsi="Simplified Arabic" w:cs="Simplified Arabic"/>
          <w:b/>
          <w:bCs/>
          <w:sz w:val="24"/>
          <w:szCs w:val="24"/>
          <w:rtl/>
          <w:lang w:bidi="ar-JO"/>
        </w:rPr>
        <w:lastRenderedPageBreak/>
        <w:t>القطاع الخاص</w:t>
      </w:r>
      <w:r w:rsidRPr="000E04D3">
        <w:rPr>
          <w:rStyle w:val="FootnoteReference"/>
          <w:rFonts w:ascii="Simplified Arabic" w:hAnsi="Simplified Arabic" w:cs="Simplified Arabic"/>
          <w:b/>
          <w:bCs/>
          <w:sz w:val="24"/>
          <w:szCs w:val="24"/>
          <w:rtl/>
          <w:lang w:bidi="ar-JO"/>
        </w:rPr>
        <w:footnoteReference w:id="29"/>
      </w:r>
      <w:r w:rsidRPr="00D63999">
        <w:rPr>
          <w:rFonts w:ascii="Simplified Arabic" w:hAnsi="Simplified Arabic" w:cs="Simplified Arabic"/>
          <w:b/>
          <w:bCs/>
          <w:sz w:val="24"/>
          <w:szCs w:val="24"/>
          <w:rtl/>
          <w:lang w:bidi="ar-JO"/>
        </w:rPr>
        <w:t>:</w:t>
      </w:r>
      <w:r w:rsidRPr="00D63999">
        <w:rPr>
          <w:rFonts w:ascii="Simplified Arabic" w:hAnsi="Simplified Arabic" w:cs="Simplified Arabic"/>
          <w:sz w:val="24"/>
          <w:szCs w:val="24"/>
          <w:rtl/>
          <w:lang w:bidi="ar-JO"/>
        </w:rPr>
        <w:t xml:space="preserve"> بلغ عدد المنشآت العاملة المملوكة للقطاع الخاص 140,745 منشأة عام 2017، بواقع 91.</w:t>
      </w:r>
      <w:r w:rsidR="00AD6286" w:rsidRPr="00D63999">
        <w:rPr>
          <w:rFonts w:ascii="Simplified Arabic" w:hAnsi="Simplified Arabic" w:cs="Simplified Arabic" w:hint="cs"/>
          <w:sz w:val="24"/>
          <w:szCs w:val="24"/>
          <w:rtl/>
          <w:lang w:bidi="ar-JO"/>
        </w:rPr>
        <w:t>5</w:t>
      </w:r>
      <w:r w:rsidRPr="00D63999">
        <w:rPr>
          <w:rFonts w:ascii="Simplified Arabic" w:hAnsi="Simplified Arabic" w:cs="Simplified Arabic"/>
          <w:sz w:val="24"/>
          <w:szCs w:val="24"/>
          <w:rtl/>
          <w:lang w:bidi="ar-JO"/>
        </w:rPr>
        <w:t>% من إجمالي عدد المنشآت في فلسطين. وتوزعت بواقع 99.</w:t>
      </w:r>
      <w:r w:rsidR="00AD6286" w:rsidRPr="00D63999">
        <w:rPr>
          <w:rFonts w:ascii="Simplified Arabic" w:hAnsi="Simplified Arabic" w:cs="Simplified Arabic" w:hint="cs"/>
          <w:sz w:val="24"/>
          <w:szCs w:val="24"/>
          <w:rtl/>
          <w:lang w:bidi="ar-JO"/>
        </w:rPr>
        <w:t>8</w:t>
      </w:r>
      <w:r w:rsidRPr="00D63999">
        <w:rPr>
          <w:rFonts w:ascii="Simplified Arabic" w:hAnsi="Simplified Arabic" w:cs="Simplified Arabic"/>
          <w:sz w:val="24"/>
          <w:szCs w:val="24"/>
          <w:rtl/>
          <w:lang w:bidi="ar-JO"/>
        </w:rPr>
        <w:t xml:space="preserve">% منها مملوكاً للقطاع الخاص الوطني، و0.2% منها مملوكاً للقطاع الخاص الأجنبي.  وبالمقارنة مع نتائج تعداد 2012، تبين أن عدد منشآت القطاع الخاص سجلت ارتفاعا بنسبة 6.9% خلال الفترة 2012- 2017، جاءت كمحصلة لارتفاع نسبة منشآت القطاع الخاص المحلي بـ </w:t>
      </w:r>
      <w:r w:rsidR="00AD6286" w:rsidRPr="00D63999">
        <w:rPr>
          <w:rFonts w:ascii="Simplified Arabic" w:hAnsi="Simplified Arabic" w:cs="Simplified Arabic" w:hint="cs"/>
          <w:sz w:val="24"/>
          <w:szCs w:val="24"/>
          <w:rtl/>
          <w:lang w:bidi="ar-JO"/>
        </w:rPr>
        <w:t>7.0</w:t>
      </w:r>
      <w:r w:rsidRPr="00D63999">
        <w:rPr>
          <w:rFonts w:ascii="Simplified Arabic" w:hAnsi="Simplified Arabic" w:cs="Simplified Arabic"/>
          <w:sz w:val="24"/>
          <w:szCs w:val="24"/>
          <w:rtl/>
          <w:lang w:bidi="ar-JO"/>
        </w:rPr>
        <w:t>%، وانخفا</w:t>
      </w:r>
      <w:r w:rsidR="00AD6286" w:rsidRPr="00D63999">
        <w:rPr>
          <w:rFonts w:ascii="Simplified Arabic" w:hAnsi="Simplified Arabic" w:cs="Simplified Arabic"/>
          <w:sz w:val="24"/>
          <w:szCs w:val="24"/>
          <w:rtl/>
          <w:lang w:bidi="ar-JO"/>
        </w:rPr>
        <w:t>ض منشآت القطاع الخاص الأجنبي بـ</w:t>
      </w:r>
      <w:r w:rsidRPr="00D63999">
        <w:rPr>
          <w:rFonts w:ascii="Simplified Arabic" w:hAnsi="Simplified Arabic" w:cs="Simplified Arabic"/>
          <w:sz w:val="24"/>
          <w:szCs w:val="24"/>
          <w:rtl/>
          <w:lang w:bidi="ar-JO"/>
        </w:rPr>
        <w:t xml:space="preserve"> 5.8%. </w:t>
      </w:r>
    </w:p>
    <w:p w:rsidR="00290898" w:rsidRPr="00A0751C" w:rsidRDefault="00290898" w:rsidP="00290898">
      <w:pPr>
        <w:bidi/>
        <w:spacing w:after="0" w:line="240" w:lineRule="auto"/>
        <w:jc w:val="both"/>
        <w:rPr>
          <w:rFonts w:ascii="Simplified Arabic" w:hAnsi="Simplified Arabic" w:cs="Simplified Arabic"/>
          <w:sz w:val="24"/>
          <w:szCs w:val="24"/>
          <w:rtl/>
          <w:lang w:bidi="ar-JO"/>
        </w:rPr>
      </w:pPr>
    </w:p>
    <w:p w:rsidR="00A473AA" w:rsidRDefault="00A473AA" w:rsidP="00B440F2">
      <w:pPr>
        <w:bidi/>
        <w:spacing w:after="0" w:line="240" w:lineRule="auto"/>
        <w:jc w:val="both"/>
        <w:rPr>
          <w:rFonts w:ascii="Simplified Arabic" w:hAnsi="Simplified Arabic" w:cs="Simplified Arabic"/>
          <w:sz w:val="24"/>
          <w:szCs w:val="24"/>
          <w:rtl/>
          <w:lang w:bidi="ar-JO"/>
        </w:rPr>
      </w:pPr>
      <w:r w:rsidRPr="00D63999">
        <w:rPr>
          <w:rFonts w:ascii="Simplified Arabic" w:hAnsi="Simplified Arabic" w:cs="Simplified Arabic"/>
          <w:b/>
          <w:bCs/>
          <w:sz w:val="24"/>
          <w:szCs w:val="24"/>
          <w:rtl/>
          <w:lang w:bidi="ar-JO"/>
        </w:rPr>
        <w:t>القطاع العام</w:t>
      </w:r>
      <w:r w:rsidRPr="000E04D3">
        <w:rPr>
          <w:rStyle w:val="FootnoteReference"/>
          <w:rFonts w:ascii="Simplified Arabic" w:hAnsi="Simplified Arabic" w:cs="Simplified Arabic"/>
          <w:b/>
          <w:bCs/>
          <w:sz w:val="24"/>
          <w:szCs w:val="24"/>
          <w:rtl/>
          <w:lang w:bidi="ar-JO"/>
        </w:rPr>
        <w:footnoteReference w:id="30"/>
      </w:r>
      <w:r w:rsidRPr="00D63999">
        <w:rPr>
          <w:rFonts w:ascii="Simplified Arabic" w:hAnsi="Simplified Arabic" w:cs="Simplified Arabic"/>
          <w:b/>
          <w:bCs/>
          <w:sz w:val="24"/>
          <w:szCs w:val="24"/>
          <w:rtl/>
          <w:lang w:bidi="ar-JO"/>
        </w:rPr>
        <w:t>:</w:t>
      </w:r>
      <w:r w:rsidRPr="00D63999">
        <w:rPr>
          <w:rFonts w:ascii="Simplified Arabic" w:hAnsi="Simplified Arabic" w:cs="Simplified Arabic"/>
          <w:sz w:val="24"/>
          <w:szCs w:val="24"/>
          <w:rtl/>
          <w:lang w:bidi="ar-JO"/>
        </w:rPr>
        <w:t xml:space="preserve"> بلغ عدد المنشآت العاملة المملوكة للقطاع العام 9,427 منشأة عام 2017، شكلت 6.1% من إجمالي عدد المنشآت. ويملك منها القطاع العام المحلي 91.</w:t>
      </w:r>
      <w:r w:rsidR="00A0751C" w:rsidRPr="00D63999">
        <w:rPr>
          <w:rFonts w:ascii="Simplified Arabic" w:hAnsi="Simplified Arabic" w:cs="Simplified Arabic" w:hint="cs"/>
          <w:sz w:val="24"/>
          <w:szCs w:val="24"/>
          <w:rtl/>
          <w:lang w:bidi="ar-JO"/>
        </w:rPr>
        <w:t>4</w:t>
      </w:r>
      <w:r w:rsidRPr="00D63999">
        <w:rPr>
          <w:rFonts w:ascii="Simplified Arabic" w:hAnsi="Simplified Arabic" w:cs="Simplified Arabic"/>
          <w:sz w:val="24"/>
          <w:szCs w:val="24"/>
          <w:rtl/>
          <w:lang w:bidi="ar-JO"/>
        </w:rPr>
        <w:t>%، والقطاع العام الأجنبي 3.0%، ووكالة غوث وتشغيل اللاجئين (لاحقا الوكالة أو أنروا</w:t>
      </w:r>
      <w:r w:rsidRPr="00D63999">
        <w:rPr>
          <w:rFonts w:ascii="Simplified Arabic" w:hAnsi="Simplified Arabic" w:cs="Simplified Arabic"/>
          <w:sz w:val="24"/>
          <w:szCs w:val="24"/>
          <w:lang w:bidi="ar-JO"/>
        </w:rPr>
        <w:t xml:space="preserve">UNRWA </w:t>
      </w:r>
      <w:r w:rsidRPr="00D63999">
        <w:rPr>
          <w:rFonts w:ascii="Simplified Arabic" w:hAnsi="Simplified Arabic" w:cs="Simplified Arabic"/>
          <w:sz w:val="24"/>
          <w:szCs w:val="24"/>
          <w:rtl/>
          <w:lang w:bidi="ar-JO"/>
        </w:rPr>
        <w:t xml:space="preserve">) </w:t>
      </w:r>
      <w:r w:rsidRPr="00D63999">
        <w:rPr>
          <w:rFonts w:ascii="Simplified Arabic" w:hAnsi="Simplified Arabic" w:cs="Simplified Arabic"/>
          <w:sz w:val="24"/>
          <w:szCs w:val="24"/>
          <w:rtl/>
        </w:rPr>
        <w:t xml:space="preserve">5.6%. </w:t>
      </w:r>
      <w:r w:rsidRPr="00D63999">
        <w:rPr>
          <w:rFonts w:ascii="Simplified Arabic" w:hAnsi="Simplified Arabic" w:cs="Simplified Arabic"/>
          <w:sz w:val="24"/>
          <w:szCs w:val="24"/>
          <w:rtl/>
          <w:lang w:bidi="ar-JO"/>
        </w:rPr>
        <w:t>وبمقارنة</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تلك</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النتائج</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مع</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بيانات</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العام</w:t>
      </w:r>
      <w:r w:rsidRPr="00D63999">
        <w:rPr>
          <w:rFonts w:ascii="Simplified Arabic" w:hAnsi="Simplified Arabic" w:cs="Simplified Arabic"/>
          <w:sz w:val="24"/>
          <w:szCs w:val="24"/>
          <w:rtl/>
        </w:rPr>
        <w:t xml:space="preserve"> 2012 </w:t>
      </w:r>
      <w:r w:rsidRPr="00D63999">
        <w:rPr>
          <w:rFonts w:ascii="Simplified Arabic" w:hAnsi="Simplified Arabic" w:cs="Simplified Arabic"/>
          <w:sz w:val="24"/>
          <w:szCs w:val="24"/>
          <w:rtl/>
          <w:lang w:bidi="ar-JO"/>
        </w:rPr>
        <w:t>تبين</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أن</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عدد</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منشآت</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القطاع</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العام</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ارتفعت</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بـ</w:t>
      </w:r>
      <w:r w:rsidRPr="00D63999">
        <w:rPr>
          <w:rFonts w:ascii="Simplified Arabic" w:hAnsi="Simplified Arabic" w:cs="Simplified Arabic"/>
          <w:sz w:val="24"/>
          <w:szCs w:val="24"/>
          <w:rtl/>
        </w:rPr>
        <w:t xml:space="preserve"> 250 </w:t>
      </w:r>
      <w:r w:rsidRPr="00D63999">
        <w:rPr>
          <w:rFonts w:ascii="Simplified Arabic" w:hAnsi="Simplified Arabic" w:cs="Simplified Arabic"/>
          <w:sz w:val="24"/>
          <w:szCs w:val="24"/>
          <w:rtl/>
          <w:lang w:bidi="ar-JO"/>
        </w:rPr>
        <w:t>منشأة،</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أي</w:t>
      </w:r>
      <w:r w:rsidRPr="00D63999">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بلغ</w:t>
      </w:r>
      <w:r w:rsidRPr="00D63999">
        <w:rPr>
          <w:rFonts w:ascii="Simplified Arabic" w:hAnsi="Simplified Arabic" w:cs="Simplified Arabic"/>
          <w:sz w:val="24"/>
          <w:szCs w:val="24"/>
          <w:rtl/>
        </w:rPr>
        <w:t xml:space="preserve"> 2.7%</w:t>
      </w:r>
      <w:r w:rsidRPr="00D63999">
        <w:rPr>
          <w:rFonts w:ascii="Simplified Arabic" w:hAnsi="Simplified Arabic" w:cs="Simplified Arabic"/>
          <w:sz w:val="24"/>
          <w:szCs w:val="24"/>
          <w:rtl/>
          <w:lang w:bidi="ar-JO"/>
        </w:rPr>
        <w:t>،</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بينما</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تفاوتت</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نسبة</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التغير</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فيما</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بين</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مكوناته</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فقد</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شهدت</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ملكية</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منشآت</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القطاع</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العام</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المحلي</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ارتفاعا</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بنسبة</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5.6%، بينما انخفضت نسبة منشآت القطاع العام الأجنبي بـ 42.2%، وانخفض عدد منشآت الوكالة (</w:t>
      </w:r>
      <w:r w:rsidRPr="00D63999">
        <w:rPr>
          <w:rFonts w:ascii="Simplified Arabic" w:hAnsi="Simplified Arabic" w:cs="Simplified Arabic"/>
          <w:sz w:val="24"/>
          <w:szCs w:val="24"/>
          <w:lang w:bidi="ar-JO"/>
        </w:rPr>
        <w:t>UNRWA</w:t>
      </w:r>
      <w:r w:rsidRPr="00D63999">
        <w:rPr>
          <w:rFonts w:ascii="Simplified Arabic" w:hAnsi="Simplified Arabic" w:cs="Simplified Arabic"/>
          <w:sz w:val="24"/>
          <w:szCs w:val="24"/>
          <w:rtl/>
          <w:lang w:bidi="ar-JO"/>
        </w:rPr>
        <w:t>) بنسبة 0.</w:t>
      </w:r>
      <w:r w:rsidR="00A0751C" w:rsidRPr="00D63999">
        <w:rPr>
          <w:rFonts w:ascii="Simplified Arabic" w:hAnsi="Simplified Arabic" w:cs="Simplified Arabic" w:hint="cs"/>
          <w:sz w:val="24"/>
          <w:szCs w:val="24"/>
          <w:rtl/>
          <w:lang w:bidi="ar-JO"/>
        </w:rPr>
        <w:t>2</w:t>
      </w:r>
      <w:r w:rsidRPr="00D63999">
        <w:rPr>
          <w:rFonts w:ascii="Simplified Arabic" w:hAnsi="Simplified Arabic" w:cs="Simplified Arabic"/>
          <w:sz w:val="24"/>
          <w:szCs w:val="24"/>
          <w:rtl/>
          <w:lang w:bidi="ar-JO"/>
        </w:rPr>
        <w:t>%.</w:t>
      </w:r>
    </w:p>
    <w:p w:rsidR="00290898" w:rsidRPr="00D63999" w:rsidRDefault="00290898" w:rsidP="00290898">
      <w:pPr>
        <w:bidi/>
        <w:spacing w:after="0" w:line="240" w:lineRule="auto"/>
        <w:jc w:val="both"/>
        <w:rPr>
          <w:rFonts w:ascii="Simplified Arabic" w:hAnsi="Simplified Arabic" w:cs="Simplified Arabic"/>
          <w:sz w:val="24"/>
          <w:szCs w:val="24"/>
          <w:rtl/>
          <w:lang w:bidi="ar-JO"/>
        </w:rPr>
      </w:pPr>
    </w:p>
    <w:p w:rsidR="00A473AA" w:rsidRPr="00D63999" w:rsidRDefault="00A473AA" w:rsidP="00D63999">
      <w:pPr>
        <w:bidi/>
        <w:spacing w:after="0" w:line="240" w:lineRule="auto"/>
        <w:jc w:val="both"/>
        <w:rPr>
          <w:rFonts w:ascii="Simplified Arabic" w:hAnsi="Simplified Arabic" w:cs="Simplified Arabic"/>
          <w:sz w:val="24"/>
          <w:szCs w:val="24"/>
          <w:lang w:bidi="ar-JO"/>
        </w:rPr>
      </w:pPr>
      <w:r w:rsidRPr="00D63999">
        <w:rPr>
          <w:rFonts w:ascii="Simplified Arabic" w:hAnsi="Simplified Arabic" w:cs="Simplified Arabic"/>
          <w:b/>
          <w:bCs/>
          <w:sz w:val="24"/>
          <w:szCs w:val="24"/>
          <w:rtl/>
          <w:lang w:bidi="ar-JO"/>
        </w:rPr>
        <w:t>القطاع الأهلي:</w:t>
      </w:r>
      <w:r w:rsidRPr="00D63999">
        <w:rPr>
          <w:rFonts w:ascii="Simplified Arabic" w:hAnsi="Simplified Arabic" w:cs="Simplified Arabic"/>
          <w:sz w:val="24"/>
          <w:szCs w:val="24"/>
          <w:rtl/>
          <w:lang w:bidi="ar-JO"/>
        </w:rPr>
        <w:t xml:space="preserve"> بلغ عدد المنشآت المملوكة من القطاع الأهلي 3,688 منشأة عام 2017، وبلغت نسبتها من إجمالي المنشآت 2.4%. وقد شهد عدد المنشآت</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المملوكة</w:t>
      </w:r>
      <w:r w:rsidRPr="00D63999">
        <w:rPr>
          <w:rFonts w:ascii="Simplified Arabic" w:hAnsi="Simplified Arabic" w:cs="Simplified Arabic"/>
          <w:sz w:val="24"/>
          <w:szCs w:val="24"/>
          <w:rtl/>
        </w:rPr>
        <w:t xml:space="preserve"> </w:t>
      </w:r>
      <w:r w:rsidRPr="00D63999">
        <w:rPr>
          <w:rFonts w:ascii="Simplified Arabic" w:hAnsi="Simplified Arabic" w:cs="Simplified Arabic"/>
          <w:sz w:val="24"/>
          <w:szCs w:val="24"/>
          <w:rtl/>
          <w:lang w:bidi="ar-JO"/>
        </w:rPr>
        <w:t xml:space="preserve">للقطاع الأهلي تراجعا بنسبة 1.1% لنفس الفترة 2012-2017.  </w:t>
      </w:r>
    </w:p>
    <w:p w:rsidR="00290898" w:rsidRDefault="00290898" w:rsidP="00290898">
      <w:pPr>
        <w:bidi/>
        <w:spacing w:after="0" w:line="240" w:lineRule="auto"/>
        <w:jc w:val="both"/>
        <w:rPr>
          <w:rFonts w:ascii="Simplified Arabic" w:hAnsi="Simplified Arabic" w:cs="Simplified Arabic"/>
          <w:sz w:val="24"/>
          <w:szCs w:val="24"/>
          <w:rtl/>
          <w:lang w:bidi="ar-JO"/>
        </w:rPr>
      </w:pPr>
    </w:p>
    <w:p w:rsidR="00C71DF5" w:rsidRPr="0092190A" w:rsidRDefault="00A473AA" w:rsidP="0092190A">
      <w:pPr>
        <w:bidi/>
        <w:spacing w:after="0" w:line="240" w:lineRule="auto"/>
        <w:ind w:left="360"/>
        <w:jc w:val="center"/>
        <w:rPr>
          <w:rFonts w:ascii="Simplified Arabic" w:hAnsi="Simplified Arabic" w:cs="Simplified Arabic"/>
          <w:b/>
          <w:bCs/>
          <w:lang w:bidi="ar-JO"/>
        </w:rPr>
      </w:pPr>
      <w:r w:rsidRPr="00641258">
        <w:rPr>
          <w:rFonts w:ascii="Simplified Arabic" w:hAnsi="Simplified Arabic" w:cs="Simplified Arabic"/>
          <w:b/>
          <w:bCs/>
          <w:rtl/>
          <w:lang w:bidi="ar-JO"/>
        </w:rPr>
        <w:t>شكل</w:t>
      </w:r>
      <w:r w:rsidR="00C71DF5" w:rsidRPr="00641258">
        <w:rPr>
          <w:rFonts w:ascii="Simplified Arabic" w:hAnsi="Simplified Arabic" w:cs="Simplified Arabic" w:hint="cs"/>
          <w:b/>
          <w:bCs/>
          <w:rtl/>
          <w:lang w:bidi="ar-JO"/>
        </w:rPr>
        <w:t xml:space="preserve"> </w:t>
      </w:r>
      <w:r w:rsidR="00B73282" w:rsidRPr="00641258">
        <w:rPr>
          <w:rFonts w:ascii="Simplified Arabic" w:hAnsi="Simplified Arabic" w:cs="Simplified Arabic" w:hint="cs"/>
          <w:b/>
          <w:bCs/>
          <w:rtl/>
          <w:lang w:bidi="ar-JO"/>
        </w:rPr>
        <w:t>12</w:t>
      </w:r>
      <w:r w:rsidR="00243540">
        <w:rPr>
          <w:rFonts w:ascii="Simplified Arabic" w:hAnsi="Simplified Arabic" w:cs="Simplified Arabic" w:hint="cs"/>
          <w:b/>
          <w:bCs/>
          <w:rtl/>
          <w:lang w:bidi="ar-JO"/>
        </w:rPr>
        <w:t>أ</w:t>
      </w:r>
      <w:r w:rsidRPr="00641258">
        <w:rPr>
          <w:rFonts w:ascii="Simplified Arabic" w:hAnsi="Simplified Arabic" w:cs="Simplified Arabic"/>
          <w:b/>
          <w:bCs/>
          <w:rtl/>
          <w:lang w:bidi="ar-JO"/>
        </w:rPr>
        <w:t>: عدد المنشآت العاملة في فلسطين حسب الملكية 2012، 2017</w:t>
      </w:r>
    </w:p>
    <w:tbl>
      <w:tblPr>
        <w:tblStyle w:val="TableGrid"/>
        <w:bidiVisual/>
        <w:tblW w:w="0" w:type="auto"/>
        <w:jc w:val="center"/>
        <w:tblLook w:val="04A0" w:firstRow="1" w:lastRow="0" w:firstColumn="1" w:lastColumn="0" w:noHBand="0" w:noVBand="1"/>
      </w:tblPr>
      <w:tblGrid>
        <w:gridCol w:w="9063"/>
      </w:tblGrid>
      <w:tr w:rsidR="00C71DF5" w:rsidTr="00B9053E">
        <w:trPr>
          <w:jc w:val="center"/>
        </w:trPr>
        <w:tc>
          <w:tcPr>
            <w:tcW w:w="8978" w:type="dxa"/>
          </w:tcPr>
          <w:p w:rsidR="00C71DF5" w:rsidRDefault="00C71DF5" w:rsidP="00A473AA">
            <w:pPr>
              <w:bidi/>
              <w:jc w:val="both"/>
              <w:rPr>
                <w:rFonts w:ascii="Simplified Arabic" w:hAnsi="Simplified Arabic" w:cs="Simplified Arabic"/>
                <w:sz w:val="24"/>
                <w:szCs w:val="24"/>
                <w:rtl/>
                <w:lang w:bidi="ar-JO"/>
              </w:rPr>
            </w:pPr>
            <w:r w:rsidRPr="00C71DF5">
              <w:rPr>
                <w:rFonts w:ascii="Simplified Arabic" w:hAnsi="Simplified Arabic" w:cs="Simplified Arabic"/>
                <w:noProof/>
                <w:sz w:val="24"/>
                <w:szCs w:val="24"/>
                <w:rtl/>
              </w:rPr>
              <w:drawing>
                <wp:inline distT="0" distB="0" distL="0" distR="0">
                  <wp:extent cx="5656217" cy="2730137"/>
                  <wp:effectExtent l="0" t="0" r="0" b="0"/>
                  <wp:docPr id="40" name="Chart 18">
                    <a:extLst xmlns:a="http://schemas.openxmlformats.org/drawingml/2006/main">
                      <a:ext uri="{FF2B5EF4-FFF2-40B4-BE49-F238E27FC236}">
                        <a16:creationId xmlns:a16="http://schemas.microsoft.com/office/drawing/2014/main" id="{066835A7-BB36-4293-AA3D-0E2DF7D9BF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D72890" w:rsidRDefault="00D72890" w:rsidP="00290898">
      <w:pPr>
        <w:pStyle w:val="ListParagraph"/>
        <w:bidi/>
        <w:spacing w:after="0" w:line="240" w:lineRule="auto"/>
        <w:ind w:left="48"/>
        <w:jc w:val="both"/>
        <w:rPr>
          <w:rFonts w:ascii="Simplified Arabic" w:hAnsi="Simplified Arabic" w:cs="Simplified Arabic"/>
          <w:b/>
          <w:bCs/>
          <w:sz w:val="24"/>
          <w:szCs w:val="24"/>
          <w:rtl/>
          <w:lang w:bidi="ar-JO"/>
        </w:rPr>
      </w:pPr>
    </w:p>
    <w:p w:rsidR="00D72890" w:rsidRDefault="00D72890" w:rsidP="00D72890">
      <w:pPr>
        <w:pStyle w:val="ListParagraph"/>
        <w:bidi/>
        <w:spacing w:after="0" w:line="240" w:lineRule="auto"/>
        <w:ind w:left="48"/>
        <w:jc w:val="both"/>
        <w:rPr>
          <w:rFonts w:ascii="Simplified Arabic" w:hAnsi="Simplified Arabic" w:cs="Simplified Arabic"/>
          <w:b/>
          <w:bCs/>
          <w:sz w:val="24"/>
          <w:szCs w:val="24"/>
          <w:rtl/>
          <w:lang w:bidi="ar-JO"/>
        </w:rPr>
      </w:pPr>
    </w:p>
    <w:p w:rsidR="00D72890" w:rsidRDefault="00D72890" w:rsidP="00D72890">
      <w:pPr>
        <w:pStyle w:val="ListParagraph"/>
        <w:bidi/>
        <w:spacing w:after="0" w:line="240" w:lineRule="auto"/>
        <w:ind w:left="48"/>
        <w:jc w:val="both"/>
        <w:rPr>
          <w:rFonts w:ascii="Simplified Arabic" w:hAnsi="Simplified Arabic" w:cs="Simplified Arabic"/>
          <w:b/>
          <w:bCs/>
          <w:sz w:val="24"/>
          <w:szCs w:val="24"/>
          <w:rtl/>
          <w:lang w:bidi="ar-JO"/>
        </w:rPr>
      </w:pPr>
    </w:p>
    <w:p w:rsidR="00B9053E" w:rsidRPr="00B9053E" w:rsidRDefault="00B9053E" w:rsidP="00D72890">
      <w:pPr>
        <w:pStyle w:val="ListParagraph"/>
        <w:bidi/>
        <w:spacing w:after="0" w:line="240" w:lineRule="auto"/>
        <w:ind w:left="48"/>
        <w:jc w:val="both"/>
        <w:rPr>
          <w:rFonts w:ascii="Simplified Arabic" w:hAnsi="Simplified Arabic" w:cs="Simplified Arabic"/>
          <w:b/>
          <w:bCs/>
          <w:sz w:val="24"/>
          <w:szCs w:val="24"/>
          <w:rtl/>
          <w:lang w:bidi="ar-JO"/>
        </w:rPr>
      </w:pPr>
      <w:r w:rsidRPr="00C71DF5">
        <w:rPr>
          <w:rFonts w:ascii="Simplified Arabic" w:hAnsi="Simplified Arabic" w:cs="Simplified Arabic" w:hint="cs"/>
          <w:b/>
          <w:bCs/>
          <w:sz w:val="24"/>
          <w:szCs w:val="24"/>
          <w:rtl/>
          <w:lang w:bidi="ar-JO"/>
        </w:rPr>
        <w:lastRenderedPageBreak/>
        <w:t xml:space="preserve">1.2.3 </w:t>
      </w:r>
      <w:r w:rsidRPr="00C71DF5">
        <w:rPr>
          <w:rFonts w:ascii="Simplified Arabic" w:hAnsi="Simplified Arabic" w:cs="Simplified Arabic"/>
          <w:b/>
          <w:bCs/>
          <w:sz w:val="24"/>
          <w:szCs w:val="24"/>
          <w:rtl/>
          <w:lang w:bidi="ar-JO"/>
        </w:rPr>
        <w:t>التغيرات في توزيع ملكية المنشآت العاملة على مستوى المنطقة</w:t>
      </w:r>
    </w:p>
    <w:p w:rsidR="00A473AA" w:rsidRDefault="00A473AA" w:rsidP="00B9053E">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توزعت المنشآت العاملة المبينة ملكيتها بين شطري الوطن عام 2017 بواقع 103,764 منشأة في الضفة الغربية، أي 67.4% من الإجمالي، و50,096 منشأة في قطاع غزة، أي 32.6% من الإجمالي. وتبين مقارنة تلك الأرقام مع نظائرها في عام 2012 أن حصة قطاع غزة في عدد المنشآت شهدت تحسنا طفيفا بواقع 0.4 نقطة مئوية خلال الفترة. ونقدم فيما يلي تحليلاً للبيانات التفصيلية التي كشف عنها تعداد المنشآت لعام 2017، وللتغيرات التي شهدها عدد المنشآت وتوزيعها في قطاعات الملكية المختلفة في كلا المنطقتين بالمقارنة مع نتائج تعداد عام 2012:</w:t>
      </w:r>
      <w:bookmarkStart w:id="24" w:name="_Hlk20826991"/>
    </w:p>
    <w:p w:rsidR="00C71DF5" w:rsidRPr="00873DD8" w:rsidRDefault="00C71DF5" w:rsidP="00C71DF5">
      <w:pPr>
        <w:bidi/>
        <w:spacing w:after="0" w:line="240" w:lineRule="auto"/>
        <w:jc w:val="both"/>
        <w:rPr>
          <w:rFonts w:ascii="Simplified Arabic" w:hAnsi="Simplified Arabic" w:cs="Simplified Arabic"/>
          <w:sz w:val="16"/>
          <w:szCs w:val="16"/>
          <w:lang w:bidi="ar-JO"/>
        </w:rPr>
      </w:pPr>
    </w:p>
    <w:p w:rsidR="00A473AA" w:rsidRPr="000E04D3" w:rsidRDefault="00C71DF5" w:rsidP="00C71DF5">
      <w:pPr>
        <w:pStyle w:val="ListParagraph"/>
        <w:bidi/>
        <w:spacing w:after="0" w:line="240" w:lineRule="auto"/>
        <w:ind w:left="48"/>
        <w:jc w:val="both"/>
        <w:rPr>
          <w:rFonts w:ascii="Simplified Arabic" w:hAnsi="Simplified Arabic" w:cs="Simplified Arabic"/>
          <w:b/>
          <w:bCs/>
          <w:sz w:val="24"/>
          <w:szCs w:val="24"/>
          <w:lang w:bidi="ar-JO"/>
        </w:rPr>
      </w:pPr>
      <w:r>
        <w:rPr>
          <w:rFonts w:ascii="Simplified Arabic" w:hAnsi="Simplified Arabic" w:cs="Simplified Arabic" w:hint="cs"/>
          <w:b/>
          <w:bCs/>
          <w:sz w:val="24"/>
          <w:szCs w:val="24"/>
          <w:rtl/>
          <w:lang w:bidi="ar-JO"/>
        </w:rPr>
        <w:t xml:space="preserve">2.2.3 </w:t>
      </w:r>
      <w:r w:rsidR="00A473AA" w:rsidRPr="000E04D3">
        <w:rPr>
          <w:rFonts w:ascii="Simplified Arabic" w:hAnsi="Simplified Arabic" w:cs="Simplified Arabic"/>
          <w:b/>
          <w:bCs/>
          <w:sz w:val="24"/>
          <w:szCs w:val="24"/>
          <w:rtl/>
          <w:lang w:bidi="ar-JO"/>
        </w:rPr>
        <w:t>تطور عدد المنشآت حسب الملكية في الضفة الغربية</w:t>
      </w:r>
    </w:p>
    <w:bookmarkEnd w:id="24"/>
    <w:p w:rsidR="00A473AA" w:rsidRDefault="00A473AA" w:rsidP="001C7304">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بلغ عدد المنشآت العاملة المبينة ملكيتها في الضفة الغربية 103,764 منشأة عام 2017، وسجل ارتفاعا بواقع 5,724 منشأة، أي بنسبة 5.8% خلال الفترة 2012-2017. أما التغيرات التي شهدتها أعداد منشآتها حسب الملكية (شكل</w:t>
      </w:r>
      <w:r w:rsidR="001C7304">
        <w:rPr>
          <w:rFonts w:ascii="Simplified Arabic" w:hAnsi="Simplified Arabic" w:cs="Simplified Arabic" w:hint="cs"/>
          <w:sz w:val="24"/>
          <w:szCs w:val="24"/>
          <w:rtl/>
          <w:lang w:bidi="ar-JO"/>
        </w:rPr>
        <w:t xml:space="preserve"> 13</w:t>
      </w:r>
      <w:r w:rsidRPr="000E04D3">
        <w:rPr>
          <w:rFonts w:ascii="Simplified Arabic" w:hAnsi="Simplified Arabic" w:cs="Simplified Arabic"/>
          <w:sz w:val="24"/>
          <w:szCs w:val="24"/>
          <w:rtl/>
          <w:lang w:bidi="ar-JO"/>
        </w:rPr>
        <w:t xml:space="preserve">) فكانت على النحو التالي:  </w:t>
      </w:r>
    </w:p>
    <w:p w:rsidR="00290898" w:rsidRPr="000E04D3" w:rsidRDefault="00290898" w:rsidP="00290898">
      <w:pPr>
        <w:bidi/>
        <w:spacing w:after="0" w:line="240" w:lineRule="auto"/>
        <w:jc w:val="both"/>
        <w:rPr>
          <w:rFonts w:ascii="Simplified Arabic" w:hAnsi="Simplified Arabic" w:cs="Simplified Arabic"/>
          <w:sz w:val="24"/>
          <w:szCs w:val="24"/>
          <w:lang w:bidi="ar-JO"/>
        </w:rPr>
      </w:pPr>
    </w:p>
    <w:p w:rsidR="00A473AA" w:rsidRDefault="00A473AA" w:rsidP="00EC38F2">
      <w:pPr>
        <w:bidi/>
        <w:spacing w:after="0" w:line="240" w:lineRule="auto"/>
        <w:jc w:val="both"/>
        <w:rPr>
          <w:rFonts w:ascii="Simplified Arabic" w:hAnsi="Simplified Arabic" w:cs="Simplified Arabic"/>
          <w:b/>
          <w:bCs/>
          <w:sz w:val="24"/>
          <w:szCs w:val="24"/>
          <w:rtl/>
          <w:lang w:bidi="ar-JO"/>
        </w:rPr>
      </w:pPr>
      <w:r w:rsidRPr="000E04D3">
        <w:rPr>
          <w:rFonts w:ascii="Simplified Arabic" w:hAnsi="Simplified Arabic" w:cs="Simplified Arabic"/>
          <w:b/>
          <w:bCs/>
          <w:sz w:val="24"/>
          <w:szCs w:val="24"/>
          <w:rtl/>
          <w:lang w:bidi="ar-JO"/>
        </w:rPr>
        <w:t xml:space="preserve">القطاع الخاص: </w:t>
      </w:r>
      <w:r w:rsidRPr="000E04D3">
        <w:rPr>
          <w:rFonts w:ascii="Simplified Arabic" w:hAnsi="Simplified Arabic" w:cs="Simplified Arabic"/>
          <w:sz w:val="24"/>
          <w:szCs w:val="24"/>
          <w:rtl/>
          <w:lang w:bidi="ar-JO"/>
        </w:rPr>
        <w:t xml:space="preserve">بلغ عدد المنشآت المملوكة من القطاع الخاص المحلي والأجنبي في الضفة الغربية 94,619 منشأة عام 2017، وشهد ارتفاعا بنسبة </w:t>
      </w:r>
      <w:r w:rsidR="00EC38F2">
        <w:rPr>
          <w:rFonts w:ascii="Simplified Arabic" w:hAnsi="Simplified Arabic" w:cs="Simplified Arabic" w:hint="cs"/>
          <w:sz w:val="24"/>
          <w:szCs w:val="24"/>
          <w:rtl/>
          <w:lang w:bidi="ar-JO"/>
        </w:rPr>
        <w:t>6.6</w:t>
      </w:r>
      <w:r w:rsidRPr="000E04D3">
        <w:rPr>
          <w:rFonts w:ascii="Simplified Arabic" w:hAnsi="Simplified Arabic" w:cs="Simplified Arabic"/>
          <w:sz w:val="24"/>
          <w:szCs w:val="24"/>
          <w:rtl/>
          <w:lang w:bidi="ar-JO"/>
        </w:rPr>
        <w:t>% بالمقارنة مع العام 2012، وشكلت نسبتها 91.</w:t>
      </w:r>
      <w:r w:rsidR="00EC38F2">
        <w:rPr>
          <w:rFonts w:ascii="Simplified Arabic" w:hAnsi="Simplified Arabic" w:cs="Simplified Arabic" w:hint="cs"/>
          <w:sz w:val="24"/>
          <w:szCs w:val="24"/>
          <w:rtl/>
          <w:lang w:bidi="ar-JO"/>
        </w:rPr>
        <w:t>2</w:t>
      </w:r>
      <w:r w:rsidRPr="000E04D3">
        <w:rPr>
          <w:rFonts w:ascii="Simplified Arabic" w:hAnsi="Simplified Arabic" w:cs="Simplified Arabic"/>
          <w:sz w:val="24"/>
          <w:szCs w:val="24"/>
          <w:rtl/>
          <w:lang w:bidi="ar-JO"/>
        </w:rPr>
        <w:t>% من إجمالي عدد المنشآت العاملة في الضفة الغربية، وكان توزيعها بواقع 99.</w:t>
      </w:r>
      <w:r w:rsidR="00EC38F2">
        <w:rPr>
          <w:rFonts w:ascii="Simplified Arabic" w:hAnsi="Simplified Arabic" w:cs="Simplified Arabic" w:hint="cs"/>
          <w:sz w:val="24"/>
          <w:szCs w:val="24"/>
          <w:rtl/>
          <w:lang w:bidi="ar-JO"/>
        </w:rPr>
        <w:t>7</w:t>
      </w:r>
      <w:r w:rsidRPr="000E04D3">
        <w:rPr>
          <w:rFonts w:ascii="Simplified Arabic" w:hAnsi="Simplified Arabic" w:cs="Simplified Arabic"/>
          <w:sz w:val="24"/>
          <w:szCs w:val="24"/>
          <w:rtl/>
          <w:lang w:bidi="ar-JO"/>
        </w:rPr>
        <w:t>% مملوكا للقطاع الخاص المحلي، بزيادة بلغت 0.03 نقطة مئوية مقارنة مع عام 2012؛ و0.3% مملوكاً للقطاع الخاص الأجنبي، بانخفاض بلغ 0.03 نقطة مئوية لنفس الفترة. وبالمقارنة مع نتائج تعداد عام 2012، تبين أن نسبة منشآت القطاع الخاص الوطني ارتفعت بنسبة 6.</w:t>
      </w:r>
      <w:r w:rsidR="00EC38F2">
        <w:rPr>
          <w:rFonts w:ascii="Simplified Arabic" w:hAnsi="Simplified Arabic" w:cs="Simplified Arabic" w:hint="cs"/>
          <w:sz w:val="24"/>
          <w:szCs w:val="24"/>
          <w:rtl/>
          <w:lang w:bidi="ar-JO"/>
        </w:rPr>
        <w:t>7</w:t>
      </w:r>
      <w:r w:rsidRPr="000E04D3">
        <w:rPr>
          <w:rFonts w:ascii="Simplified Arabic" w:hAnsi="Simplified Arabic" w:cs="Simplified Arabic"/>
          <w:sz w:val="24"/>
          <w:szCs w:val="24"/>
          <w:rtl/>
          <w:lang w:bidi="ar-JO"/>
        </w:rPr>
        <w:t>%، بينما انخفضت نسبة منشآت القطاع الخاص الأجنبي بنسبة 4.</w:t>
      </w:r>
      <w:r w:rsidR="00EC38F2">
        <w:rPr>
          <w:rFonts w:ascii="Simplified Arabic" w:hAnsi="Simplified Arabic" w:cs="Simplified Arabic" w:hint="cs"/>
          <w:sz w:val="24"/>
          <w:szCs w:val="24"/>
          <w:rtl/>
          <w:lang w:bidi="ar-JO"/>
        </w:rPr>
        <w:t>8</w:t>
      </w:r>
      <w:r w:rsidRPr="000E04D3">
        <w:rPr>
          <w:rFonts w:ascii="Simplified Arabic" w:hAnsi="Simplified Arabic" w:cs="Simplified Arabic"/>
          <w:sz w:val="24"/>
          <w:szCs w:val="24"/>
          <w:rtl/>
          <w:lang w:bidi="ar-JO"/>
        </w:rPr>
        <w:t xml:space="preserve">%.  </w:t>
      </w:r>
    </w:p>
    <w:p w:rsidR="00290898" w:rsidRPr="00C71DF5" w:rsidRDefault="00290898" w:rsidP="00290898">
      <w:pPr>
        <w:bidi/>
        <w:spacing w:after="0" w:line="240" w:lineRule="auto"/>
        <w:jc w:val="both"/>
        <w:rPr>
          <w:rFonts w:ascii="Simplified Arabic" w:hAnsi="Simplified Arabic" w:cs="Simplified Arabic"/>
          <w:b/>
          <w:bCs/>
          <w:sz w:val="24"/>
          <w:szCs w:val="24"/>
          <w:rtl/>
          <w:lang w:bidi="ar-JO"/>
        </w:rPr>
      </w:pPr>
    </w:p>
    <w:p w:rsidR="00A473AA" w:rsidRDefault="00A473AA" w:rsidP="00EC38F2">
      <w:pPr>
        <w:bidi/>
        <w:spacing w:after="0" w:line="240" w:lineRule="auto"/>
        <w:jc w:val="both"/>
        <w:rPr>
          <w:rFonts w:ascii="Simplified Arabic" w:hAnsi="Simplified Arabic" w:cs="Simplified Arabic"/>
          <w:b/>
          <w:bCs/>
          <w:sz w:val="24"/>
          <w:szCs w:val="24"/>
          <w:rtl/>
          <w:lang w:bidi="ar-JO"/>
        </w:rPr>
      </w:pPr>
      <w:r w:rsidRPr="000E04D3">
        <w:rPr>
          <w:rFonts w:ascii="Simplified Arabic" w:hAnsi="Simplified Arabic" w:cs="Simplified Arabic"/>
          <w:b/>
          <w:bCs/>
          <w:sz w:val="24"/>
          <w:szCs w:val="24"/>
          <w:rtl/>
          <w:lang w:bidi="ar-JO"/>
        </w:rPr>
        <w:t>القطاع العام:</w:t>
      </w:r>
      <w:r w:rsidR="00C71DF5">
        <w:rPr>
          <w:rFonts w:ascii="Simplified Arabic" w:hAnsi="Simplified Arabic" w:cs="Simplified Arabic" w:hint="cs"/>
          <w:b/>
          <w:bCs/>
          <w:sz w:val="24"/>
          <w:szCs w:val="24"/>
          <w:rtl/>
          <w:lang w:bidi="ar-JO"/>
        </w:rPr>
        <w:t xml:space="preserve"> </w:t>
      </w:r>
      <w:r w:rsidRPr="000E04D3">
        <w:rPr>
          <w:rFonts w:ascii="Simplified Arabic" w:hAnsi="Simplified Arabic" w:cs="Simplified Arabic"/>
          <w:sz w:val="24"/>
          <w:szCs w:val="24"/>
          <w:rtl/>
          <w:lang w:bidi="ar-JO"/>
        </w:rPr>
        <w:t xml:space="preserve">بلغ عدد المنشآت المملوكة من القطاع العام 6,781 منشأة عام 2017، بانخفاض بلغ 1.5% عن مستوى العام 2012، وشكلت نسبتها في إجمالي عدد المنشآت في الضفة الغربية 6.5%، وهي أقل مما كانت عليه عام 2012 </w:t>
      </w:r>
      <w:r w:rsidR="00542B93">
        <w:rPr>
          <w:rFonts w:ascii="Simplified Arabic" w:hAnsi="Simplified Arabic" w:cs="Simplified Arabic" w:hint="cs"/>
          <w:sz w:val="24"/>
          <w:szCs w:val="24"/>
          <w:rtl/>
          <w:lang w:bidi="ar-JO"/>
        </w:rPr>
        <w:t xml:space="preserve">  </w:t>
      </w:r>
      <w:r w:rsidR="00EC38F2">
        <w:rPr>
          <w:rFonts w:ascii="Simplified Arabic" w:hAnsi="Simplified Arabic" w:cs="Simplified Arabic" w:hint="cs"/>
          <w:sz w:val="24"/>
          <w:szCs w:val="24"/>
          <w:rtl/>
          <w:lang w:bidi="ar-JO"/>
        </w:rPr>
        <w:t xml:space="preserve">       </w:t>
      </w:r>
      <w:r w:rsidR="00542B93">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بـ 0.</w:t>
      </w:r>
      <w:r w:rsidR="00EC38F2">
        <w:rPr>
          <w:rFonts w:ascii="Simplified Arabic" w:hAnsi="Simplified Arabic" w:cs="Simplified Arabic" w:hint="cs"/>
          <w:sz w:val="24"/>
          <w:szCs w:val="24"/>
          <w:rtl/>
          <w:lang w:bidi="ar-JO"/>
        </w:rPr>
        <w:t>5</w:t>
      </w:r>
      <w:r w:rsidRPr="000E04D3">
        <w:rPr>
          <w:rFonts w:ascii="Simplified Arabic" w:hAnsi="Simplified Arabic" w:cs="Simplified Arabic"/>
          <w:sz w:val="24"/>
          <w:szCs w:val="24"/>
          <w:rtl/>
          <w:lang w:bidi="ar-JO"/>
        </w:rPr>
        <w:t xml:space="preserve"> نقطة مئوية.</w:t>
      </w:r>
      <w:r w:rsidR="00EC38F2">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 xml:space="preserve"> توزعت منشآت القطاع العام بواقع 94.4% كملكية وطنية وارتفعت نسبة منشآتها بـ 4 نقاط مئوية؛ و2.64% ملكية</w:t>
      </w:r>
      <w:r w:rsidR="00EC38F2">
        <w:rPr>
          <w:rFonts w:ascii="Simplified Arabic" w:hAnsi="Simplified Arabic" w:cs="Simplified Arabic"/>
          <w:sz w:val="24"/>
          <w:szCs w:val="24"/>
          <w:rtl/>
          <w:lang w:bidi="ar-JO"/>
        </w:rPr>
        <w:t xml:space="preserve"> أجنبية، تراجعت نسبة منشآتها بـ</w:t>
      </w:r>
      <w:r w:rsidRPr="000E04D3">
        <w:rPr>
          <w:rFonts w:ascii="Simplified Arabic" w:hAnsi="Simplified Arabic" w:cs="Simplified Arabic"/>
          <w:sz w:val="24"/>
          <w:szCs w:val="24"/>
          <w:rtl/>
          <w:lang w:bidi="ar-JO"/>
        </w:rPr>
        <w:t xml:space="preserve"> 3.1 نقطة مئوية؛ و2.9% ملكية وكالة غوث وتشغيل اللاجئين (لاحقا الوكالة أو أنروا (</w:t>
      </w:r>
      <w:r w:rsidRPr="000E04D3">
        <w:rPr>
          <w:rFonts w:ascii="Simplified Arabic" w:hAnsi="Simplified Arabic" w:cs="Simplified Arabic"/>
          <w:sz w:val="24"/>
          <w:szCs w:val="24"/>
          <w:lang w:bidi="ar-JO"/>
        </w:rPr>
        <w:t>UNRWA</w:t>
      </w:r>
      <w:r w:rsidRPr="000E04D3">
        <w:rPr>
          <w:rFonts w:ascii="Simplified Arabic" w:hAnsi="Simplified Arabic" w:cs="Simplified Arabic"/>
          <w:sz w:val="24"/>
          <w:szCs w:val="24"/>
          <w:rtl/>
          <w:lang w:bidi="ar-JO"/>
        </w:rPr>
        <w:t xml:space="preserve">)، التي تراجعت نسبة منشآتها </w:t>
      </w:r>
      <w:r w:rsidR="00EC38F2">
        <w:rPr>
          <w:rFonts w:ascii="Simplified Arabic" w:hAnsi="Simplified Arabic" w:cs="Simplified Arabic"/>
          <w:sz w:val="24"/>
          <w:szCs w:val="24"/>
          <w:rtl/>
          <w:lang w:bidi="ar-JO"/>
        </w:rPr>
        <w:t>أيضا بـ</w:t>
      </w:r>
      <w:r w:rsidRPr="000E04D3">
        <w:rPr>
          <w:rFonts w:ascii="Simplified Arabic" w:hAnsi="Simplified Arabic" w:cs="Simplified Arabic"/>
          <w:sz w:val="24"/>
          <w:szCs w:val="24"/>
          <w:rtl/>
          <w:lang w:bidi="ar-JO"/>
        </w:rPr>
        <w:t xml:space="preserve"> 0.</w:t>
      </w:r>
      <w:r w:rsidR="00EC38F2">
        <w:rPr>
          <w:rFonts w:ascii="Simplified Arabic" w:hAnsi="Simplified Arabic" w:cs="Simplified Arabic" w:hint="cs"/>
          <w:sz w:val="24"/>
          <w:szCs w:val="24"/>
          <w:rtl/>
          <w:lang w:bidi="ar-JO"/>
        </w:rPr>
        <w:t>9</w:t>
      </w:r>
      <w:r w:rsidRPr="000E04D3">
        <w:rPr>
          <w:rFonts w:ascii="Simplified Arabic" w:hAnsi="Simplified Arabic" w:cs="Simplified Arabic"/>
          <w:sz w:val="24"/>
          <w:szCs w:val="24"/>
          <w:rtl/>
          <w:lang w:bidi="ar-JO"/>
        </w:rPr>
        <w:t xml:space="preserve"> نقطة مئوية وذلك خلال الفترة 2012-2017. </w:t>
      </w:r>
      <w:r w:rsidR="00EC38F2">
        <w:rPr>
          <w:rFonts w:ascii="Simplified Arabic" w:hAnsi="Simplified Arabic" w:cs="Simplified Arabic" w:hint="cs"/>
          <w:b/>
          <w:bCs/>
          <w:sz w:val="24"/>
          <w:szCs w:val="24"/>
          <w:rtl/>
          <w:lang w:bidi="ar-JO"/>
        </w:rPr>
        <w:t xml:space="preserve"> </w:t>
      </w:r>
      <w:r w:rsidRPr="000E04D3">
        <w:rPr>
          <w:rFonts w:ascii="Simplified Arabic" w:hAnsi="Simplified Arabic" w:cs="Simplified Arabic"/>
          <w:sz w:val="24"/>
          <w:szCs w:val="24"/>
          <w:rtl/>
        </w:rPr>
        <w:t xml:space="preserve">وشهد عدد منشآت القطاع العام المحلي ارتفاعا بنسبة </w:t>
      </w:r>
      <w:r w:rsidRPr="000E04D3">
        <w:rPr>
          <w:rFonts w:ascii="Simplified Arabic" w:hAnsi="Simplified Arabic" w:cs="Simplified Arabic"/>
          <w:sz w:val="24"/>
          <w:szCs w:val="24"/>
          <w:rtl/>
          <w:lang w:bidi="ar-JO"/>
        </w:rPr>
        <w:t>2.8%، بينما انخفضت نسبة منشآت القطاع العام الأجنبي بـ 54.9%،</w:t>
      </w:r>
      <w:r w:rsidR="00EC38F2">
        <w:rPr>
          <w:rFonts w:ascii="Simplified Arabic" w:hAnsi="Simplified Arabic" w:cs="Simplified Arabic"/>
          <w:sz w:val="24"/>
          <w:szCs w:val="24"/>
          <w:rtl/>
          <w:lang w:bidi="ar-JO"/>
        </w:rPr>
        <w:t xml:space="preserve"> وانخفض عدد منشآت الوكالة بنسبة</w:t>
      </w:r>
      <w:r w:rsidRPr="000E04D3">
        <w:rPr>
          <w:rFonts w:ascii="Simplified Arabic" w:hAnsi="Simplified Arabic" w:cs="Simplified Arabic"/>
          <w:sz w:val="24"/>
          <w:szCs w:val="24"/>
          <w:rtl/>
          <w:lang w:bidi="ar-JO"/>
        </w:rPr>
        <w:t xml:space="preserve"> 24.</w:t>
      </w:r>
      <w:r w:rsidR="00EC38F2">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w:t>
      </w:r>
    </w:p>
    <w:p w:rsidR="00290898" w:rsidRPr="00EC38F2" w:rsidRDefault="00290898" w:rsidP="00290898">
      <w:pPr>
        <w:bidi/>
        <w:spacing w:after="0" w:line="240" w:lineRule="auto"/>
        <w:jc w:val="both"/>
        <w:rPr>
          <w:rFonts w:ascii="Simplified Arabic" w:hAnsi="Simplified Arabic" w:cs="Simplified Arabic"/>
          <w:b/>
          <w:bCs/>
          <w:sz w:val="24"/>
          <w:szCs w:val="24"/>
          <w:rtl/>
          <w:lang w:bidi="ar-JO"/>
        </w:rPr>
      </w:pPr>
    </w:p>
    <w:p w:rsidR="003B3E8E" w:rsidRDefault="00A473AA" w:rsidP="00B9053E">
      <w:pPr>
        <w:bidi/>
        <w:spacing w:after="0" w:line="240" w:lineRule="auto"/>
        <w:jc w:val="both"/>
        <w:rPr>
          <w:rFonts w:ascii="Simplified Arabic" w:hAnsi="Simplified Arabic" w:cs="Simplified Arabic"/>
          <w:b/>
          <w:bCs/>
          <w:sz w:val="24"/>
          <w:szCs w:val="24"/>
          <w:rtl/>
          <w:lang w:bidi="ar-JO"/>
        </w:rPr>
      </w:pPr>
      <w:r w:rsidRPr="000E04D3">
        <w:rPr>
          <w:rFonts w:ascii="Simplified Arabic" w:hAnsi="Simplified Arabic" w:cs="Simplified Arabic"/>
          <w:b/>
          <w:bCs/>
          <w:sz w:val="24"/>
          <w:szCs w:val="24"/>
          <w:rtl/>
          <w:lang w:bidi="ar-JO"/>
        </w:rPr>
        <w:t>القطاع الأهلي:</w:t>
      </w:r>
      <w:r w:rsidR="00C71DF5">
        <w:rPr>
          <w:rFonts w:ascii="Simplified Arabic" w:hAnsi="Simplified Arabic" w:cs="Simplified Arabic" w:hint="cs"/>
          <w:b/>
          <w:bCs/>
          <w:sz w:val="24"/>
          <w:szCs w:val="24"/>
          <w:rtl/>
          <w:lang w:bidi="ar-JO"/>
        </w:rPr>
        <w:t xml:space="preserve"> </w:t>
      </w:r>
      <w:r w:rsidRPr="000E04D3">
        <w:rPr>
          <w:rFonts w:ascii="Simplified Arabic" w:hAnsi="Simplified Arabic" w:cs="Simplified Arabic"/>
          <w:sz w:val="24"/>
          <w:szCs w:val="24"/>
          <w:rtl/>
          <w:lang w:bidi="ar-JO"/>
        </w:rPr>
        <w:t>كما بلغ عدد المنشآت العاملة المملوكة من القطاع الأهلي 2,364 منشأة عام 2017، وبلغت نسبتها من إجمالي المنشآت في الضفة الغربية 2.</w:t>
      </w:r>
      <w:r w:rsidR="00EC38F2">
        <w:rPr>
          <w:rFonts w:ascii="Simplified Arabic" w:hAnsi="Simplified Arabic" w:cs="Simplified Arabic" w:hint="cs"/>
          <w:sz w:val="24"/>
          <w:szCs w:val="24"/>
          <w:rtl/>
          <w:lang w:bidi="ar-JO"/>
        </w:rPr>
        <w:t>3</w:t>
      </w:r>
      <w:r w:rsidR="00EC38F2">
        <w:rPr>
          <w:rFonts w:ascii="Simplified Arabic" w:hAnsi="Simplified Arabic" w:cs="Simplified Arabic"/>
          <w:sz w:val="24"/>
          <w:szCs w:val="24"/>
          <w:rtl/>
          <w:lang w:bidi="ar-JO"/>
        </w:rPr>
        <w:t>%، وتراجعت بذلك بواقع</w:t>
      </w:r>
      <w:r w:rsidRPr="000E04D3">
        <w:rPr>
          <w:rFonts w:ascii="Simplified Arabic" w:hAnsi="Simplified Arabic" w:cs="Simplified Arabic"/>
          <w:sz w:val="24"/>
          <w:szCs w:val="24"/>
          <w:rtl/>
          <w:lang w:bidi="ar-JO"/>
        </w:rPr>
        <w:t xml:space="preserve"> 0.</w:t>
      </w:r>
      <w:r w:rsidR="00EC38F2">
        <w:rPr>
          <w:rFonts w:ascii="Simplified Arabic" w:hAnsi="Simplified Arabic" w:cs="Simplified Arabic" w:hint="cs"/>
          <w:sz w:val="24"/>
          <w:szCs w:val="24"/>
          <w:rtl/>
          <w:lang w:bidi="ar-JO"/>
        </w:rPr>
        <w:t>2</w:t>
      </w:r>
      <w:r w:rsidRPr="000E04D3">
        <w:rPr>
          <w:rFonts w:ascii="Simplified Arabic" w:hAnsi="Simplified Arabic" w:cs="Simplified Arabic"/>
          <w:sz w:val="24"/>
          <w:szCs w:val="24"/>
          <w:rtl/>
          <w:lang w:bidi="ar-JO"/>
        </w:rPr>
        <w:t xml:space="preserve"> نقطة مئوية.</w:t>
      </w:r>
      <w:r w:rsidR="00EC38F2">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 xml:space="preserve"> وشهد عدد منشآته تراجعا</w:t>
      </w:r>
      <w:r w:rsidR="00EC38F2">
        <w:rPr>
          <w:rFonts w:ascii="Simplified Arabic" w:hAnsi="Simplified Arabic" w:cs="Simplified Arabic"/>
          <w:sz w:val="24"/>
          <w:szCs w:val="24"/>
          <w:rtl/>
          <w:lang w:bidi="ar-JO"/>
        </w:rPr>
        <w:t xml:space="preserve"> في عدد ما تملكه من منشآت بنسبة</w:t>
      </w:r>
      <w:r w:rsidRPr="000E04D3">
        <w:rPr>
          <w:rFonts w:ascii="Simplified Arabic" w:hAnsi="Simplified Arabic" w:cs="Simplified Arabic"/>
          <w:sz w:val="24"/>
          <w:szCs w:val="24"/>
          <w:rtl/>
          <w:lang w:bidi="ar-JO"/>
        </w:rPr>
        <w:t xml:space="preserve"> 2.</w:t>
      </w:r>
      <w:r w:rsidR="00EC38F2">
        <w:rPr>
          <w:rFonts w:ascii="Simplified Arabic" w:hAnsi="Simplified Arabic" w:cs="Simplified Arabic" w:hint="cs"/>
          <w:sz w:val="24"/>
          <w:szCs w:val="24"/>
          <w:rtl/>
          <w:lang w:bidi="ar-JO"/>
        </w:rPr>
        <w:t>3</w:t>
      </w:r>
      <w:r w:rsidRPr="000E04D3">
        <w:rPr>
          <w:rFonts w:ascii="Simplified Arabic" w:hAnsi="Simplified Arabic" w:cs="Simplified Arabic"/>
          <w:sz w:val="24"/>
          <w:szCs w:val="24"/>
          <w:rtl/>
          <w:lang w:bidi="ar-JO"/>
        </w:rPr>
        <w:t xml:space="preserve">% لنفس الفترة 2012-2017.  </w:t>
      </w:r>
    </w:p>
    <w:p w:rsidR="008F4ADF" w:rsidRDefault="008F4ADF" w:rsidP="008F4ADF">
      <w:pPr>
        <w:bidi/>
        <w:spacing w:after="0" w:line="240" w:lineRule="auto"/>
        <w:jc w:val="both"/>
        <w:rPr>
          <w:rFonts w:ascii="Simplified Arabic" w:hAnsi="Simplified Arabic" w:cs="Simplified Arabic"/>
          <w:b/>
          <w:bCs/>
          <w:sz w:val="24"/>
          <w:szCs w:val="24"/>
          <w:rtl/>
          <w:lang w:bidi="ar-JO"/>
        </w:rPr>
      </w:pPr>
    </w:p>
    <w:p w:rsidR="008F4ADF" w:rsidRDefault="008F4ADF" w:rsidP="008F4ADF">
      <w:pPr>
        <w:bidi/>
        <w:spacing w:after="0" w:line="240" w:lineRule="auto"/>
        <w:jc w:val="both"/>
        <w:rPr>
          <w:rFonts w:ascii="Simplified Arabic" w:hAnsi="Simplified Arabic" w:cs="Simplified Arabic"/>
          <w:b/>
          <w:bCs/>
          <w:sz w:val="24"/>
          <w:szCs w:val="24"/>
          <w:rtl/>
          <w:lang w:bidi="ar-JO"/>
        </w:rPr>
      </w:pPr>
    </w:p>
    <w:p w:rsidR="008F4ADF" w:rsidRDefault="008F4ADF" w:rsidP="008F4ADF">
      <w:pPr>
        <w:bidi/>
        <w:spacing w:after="0" w:line="240" w:lineRule="auto"/>
        <w:jc w:val="both"/>
        <w:rPr>
          <w:rFonts w:ascii="Simplified Arabic" w:hAnsi="Simplified Arabic" w:cs="Simplified Arabic"/>
          <w:b/>
          <w:bCs/>
          <w:sz w:val="24"/>
          <w:szCs w:val="24"/>
          <w:rtl/>
          <w:lang w:bidi="ar-JO"/>
        </w:rPr>
      </w:pPr>
    </w:p>
    <w:p w:rsidR="008F4ADF" w:rsidRDefault="008F4ADF" w:rsidP="008F4ADF">
      <w:pPr>
        <w:bidi/>
        <w:spacing w:after="0" w:line="240" w:lineRule="auto"/>
        <w:jc w:val="both"/>
        <w:rPr>
          <w:rFonts w:ascii="Simplified Arabic" w:hAnsi="Simplified Arabic" w:cs="Simplified Arabic"/>
          <w:b/>
          <w:bCs/>
          <w:sz w:val="24"/>
          <w:szCs w:val="24"/>
          <w:rtl/>
          <w:lang w:bidi="ar-JO"/>
        </w:rPr>
      </w:pPr>
    </w:p>
    <w:p w:rsidR="008F4ADF" w:rsidRPr="00B9053E" w:rsidRDefault="008F4ADF" w:rsidP="008F4ADF">
      <w:pPr>
        <w:bidi/>
        <w:spacing w:after="0" w:line="240" w:lineRule="auto"/>
        <w:jc w:val="both"/>
        <w:rPr>
          <w:rFonts w:ascii="Simplified Arabic" w:hAnsi="Simplified Arabic" w:cs="Simplified Arabic"/>
          <w:b/>
          <w:bCs/>
          <w:sz w:val="24"/>
          <w:szCs w:val="24"/>
          <w:rtl/>
          <w:lang w:bidi="ar-JO"/>
        </w:rPr>
      </w:pPr>
    </w:p>
    <w:p w:rsidR="003B3E8E" w:rsidRDefault="003B3E8E" w:rsidP="003B3E8E">
      <w:pPr>
        <w:bidi/>
        <w:spacing w:after="0" w:line="240" w:lineRule="auto"/>
        <w:jc w:val="both"/>
        <w:rPr>
          <w:rFonts w:ascii="Simplified Arabic" w:hAnsi="Simplified Arabic" w:cs="Simplified Arabic"/>
          <w:sz w:val="10"/>
          <w:szCs w:val="10"/>
          <w:rtl/>
          <w:lang w:bidi="ar-JO"/>
        </w:rPr>
      </w:pPr>
    </w:p>
    <w:p w:rsidR="00A473AA" w:rsidRPr="0092190A" w:rsidRDefault="00A473AA" w:rsidP="0092190A">
      <w:pPr>
        <w:bidi/>
        <w:spacing w:after="0" w:line="240" w:lineRule="auto"/>
        <w:jc w:val="center"/>
        <w:rPr>
          <w:rFonts w:ascii="Simplified Arabic" w:hAnsi="Simplified Arabic" w:cs="Simplified Arabic"/>
          <w:b/>
          <w:bCs/>
          <w:rtl/>
          <w:lang w:bidi="ar-JO"/>
        </w:rPr>
      </w:pPr>
      <w:r w:rsidRPr="00EC38F2">
        <w:rPr>
          <w:rFonts w:ascii="Simplified Arabic" w:hAnsi="Simplified Arabic" w:cs="Simplified Arabic"/>
          <w:b/>
          <w:bCs/>
          <w:rtl/>
          <w:lang w:bidi="ar-JO"/>
        </w:rPr>
        <w:lastRenderedPageBreak/>
        <w:t xml:space="preserve">شكل </w:t>
      </w:r>
      <w:r w:rsidR="00EC38F2" w:rsidRPr="00EC38F2">
        <w:rPr>
          <w:rFonts w:ascii="Simplified Arabic" w:hAnsi="Simplified Arabic" w:cs="Simplified Arabic" w:hint="cs"/>
          <w:b/>
          <w:bCs/>
          <w:rtl/>
          <w:lang w:bidi="ar-JO"/>
        </w:rPr>
        <w:t>13</w:t>
      </w:r>
      <w:r w:rsidRPr="00EC38F2">
        <w:rPr>
          <w:rFonts w:ascii="Simplified Arabic" w:hAnsi="Simplified Arabic" w:cs="Simplified Arabic"/>
          <w:b/>
          <w:bCs/>
          <w:rtl/>
          <w:lang w:bidi="ar-JO"/>
        </w:rPr>
        <w:t>: عدد المنشآت العاملة في الضفة الغربية حسب الملكية 2012، 2017</w:t>
      </w:r>
    </w:p>
    <w:tbl>
      <w:tblPr>
        <w:tblStyle w:val="TableGrid"/>
        <w:bidiVisual/>
        <w:tblW w:w="0" w:type="auto"/>
        <w:jc w:val="center"/>
        <w:tblLayout w:type="fixed"/>
        <w:tblLook w:val="04A0" w:firstRow="1" w:lastRow="0" w:firstColumn="1" w:lastColumn="0" w:noHBand="0" w:noVBand="1"/>
      </w:tblPr>
      <w:tblGrid>
        <w:gridCol w:w="8995"/>
      </w:tblGrid>
      <w:tr w:rsidR="00EC38F2" w:rsidTr="003B3E8E">
        <w:trPr>
          <w:jc w:val="center"/>
        </w:trPr>
        <w:tc>
          <w:tcPr>
            <w:tcW w:w="8995" w:type="dxa"/>
          </w:tcPr>
          <w:p w:rsidR="00EC38F2" w:rsidRDefault="00EC38F2" w:rsidP="00A473AA">
            <w:pPr>
              <w:bidi/>
              <w:jc w:val="both"/>
              <w:rPr>
                <w:rFonts w:ascii="Simplified Arabic" w:hAnsi="Simplified Arabic" w:cs="Simplified Arabic"/>
                <w:sz w:val="24"/>
                <w:szCs w:val="24"/>
                <w:rtl/>
                <w:lang w:bidi="ar-JO"/>
              </w:rPr>
            </w:pPr>
            <w:r w:rsidRPr="00EC38F2">
              <w:rPr>
                <w:rFonts w:ascii="Simplified Arabic" w:hAnsi="Simplified Arabic" w:cs="Simplified Arabic"/>
                <w:noProof/>
                <w:sz w:val="24"/>
                <w:szCs w:val="24"/>
                <w:rtl/>
              </w:rPr>
              <w:drawing>
                <wp:inline distT="0" distB="0" distL="0" distR="0">
                  <wp:extent cx="5601730" cy="2529017"/>
                  <wp:effectExtent l="0" t="0" r="0" b="0"/>
                  <wp:docPr id="5" name="Chart 17">
                    <a:extLst xmlns:a="http://schemas.openxmlformats.org/drawingml/2006/main">
                      <a:ext uri="{FF2B5EF4-FFF2-40B4-BE49-F238E27FC236}">
                        <a16:creationId xmlns:a16="http://schemas.microsoft.com/office/drawing/2014/main" id="{B80C306C-1CCA-4F88-B66E-E6E4279B9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92190A" w:rsidRPr="0092190A" w:rsidRDefault="0092190A" w:rsidP="0092190A">
      <w:pPr>
        <w:bidi/>
        <w:spacing w:before="200" w:after="0" w:line="240" w:lineRule="auto"/>
        <w:ind w:left="48"/>
        <w:jc w:val="both"/>
        <w:rPr>
          <w:rFonts w:ascii="Simplified Arabic" w:hAnsi="Simplified Arabic" w:cs="Simplified Arabic"/>
          <w:b/>
          <w:bCs/>
          <w:sz w:val="24"/>
          <w:szCs w:val="24"/>
          <w:rtl/>
          <w:lang w:bidi="ar-JO"/>
        </w:rPr>
      </w:pPr>
      <w:r w:rsidRPr="0011556D">
        <w:rPr>
          <w:rFonts w:ascii="Simplified Arabic" w:hAnsi="Simplified Arabic" w:cs="Simplified Arabic" w:hint="cs"/>
          <w:b/>
          <w:bCs/>
          <w:sz w:val="24"/>
          <w:szCs w:val="24"/>
          <w:rtl/>
          <w:lang w:bidi="ar-JO"/>
        </w:rPr>
        <w:t xml:space="preserve">3.2.3 </w:t>
      </w:r>
      <w:r w:rsidRPr="0011556D">
        <w:rPr>
          <w:rFonts w:ascii="Simplified Arabic" w:hAnsi="Simplified Arabic" w:cs="Simplified Arabic"/>
          <w:b/>
          <w:bCs/>
          <w:sz w:val="24"/>
          <w:szCs w:val="24"/>
          <w:rtl/>
          <w:lang w:bidi="ar-JO"/>
        </w:rPr>
        <w:t>تطور عدد المنشآت حسب قطاعات الملكية المختلفة في قطاع غزة</w:t>
      </w:r>
    </w:p>
    <w:p w:rsidR="00A473AA" w:rsidRDefault="00A473AA" w:rsidP="0092190A">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بلغ عدد المنشآت العاملة المبينة ملكيتها في قطاع غزة 50,096 منشأة عام 2017، وسجل ارتفاعا بواقع 3,612 منشأة، أي بنسبة 7.</w:t>
      </w:r>
      <w:r w:rsidR="0011556D">
        <w:rPr>
          <w:rFonts w:ascii="Simplified Arabic" w:hAnsi="Simplified Arabic" w:cs="Simplified Arabic" w:hint="cs"/>
          <w:sz w:val="24"/>
          <w:szCs w:val="24"/>
          <w:rtl/>
          <w:lang w:bidi="ar-JO"/>
        </w:rPr>
        <w:t>8</w:t>
      </w:r>
      <w:r w:rsidRPr="000E04D3">
        <w:rPr>
          <w:rFonts w:ascii="Simplified Arabic" w:hAnsi="Simplified Arabic" w:cs="Simplified Arabic"/>
          <w:sz w:val="24"/>
          <w:szCs w:val="24"/>
          <w:rtl/>
          <w:lang w:bidi="ar-JO"/>
        </w:rPr>
        <w:t xml:space="preserve">% خلال الفترة 2012-2017. أما التغيرات التي شهدتها أعداد منشآته حسب الملكية (شكل </w:t>
      </w:r>
      <w:r w:rsidR="001C7304">
        <w:rPr>
          <w:rFonts w:ascii="Simplified Arabic" w:hAnsi="Simplified Arabic" w:cs="Simplified Arabic" w:hint="cs"/>
          <w:sz w:val="24"/>
          <w:szCs w:val="24"/>
          <w:rtl/>
          <w:lang w:bidi="ar-JO"/>
        </w:rPr>
        <w:t>14</w:t>
      </w:r>
      <w:r w:rsidRPr="000E04D3">
        <w:rPr>
          <w:rFonts w:ascii="Simplified Arabic" w:hAnsi="Simplified Arabic" w:cs="Simplified Arabic"/>
          <w:sz w:val="24"/>
          <w:szCs w:val="24"/>
          <w:rtl/>
          <w:lang w:bidi="ar-JO"/>
        </w:rPr>
        <w:t xml:space="preserve">) فكانت على النحو التالي: </w:t>
      </w:r>
    </w:p>
    <w:p w:rsidR="00290898" w:rsidRPr="000E04D3" w:rsidRDefault="00290898" w:rsidP="00290898">
      <w:pPr>
        <w:bidi/>
        <w:spacing w:after="0" w:line="240" w:lineRule="auto"/>
        <w:jc w:val="both"/>
        <w:rPr>
          <w:rFonts w:ascii="Simplified Arabic" w:hAnsi="Simplified Arabic" w:cs="Simplified Arabic"/>
          <w:sz w:val="24"/>
          <w:szCs w:val="24"/>
          <w:lang w:bidi="ar-JO"/>
        </w:rPr>
      </w:pPr>
    </w:p>
    <w:p w:rsidR="00A473AA" w:rsidRDefault="00A473AA" w:rsidP="001C7304">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b/>
          <w:bCs/>
          <w:sz w:val="24"/>
          <w:szCs w:val="24"/>
          <w:rtl/>
          <w:lang w:bidi="ar-JO"/>
        </w:rPr>
        <w:t xml:space="preserve">القطاع الخاص: </w:t>
      </w:r>
      <w:r w:rsidRPr="000E04D3">
        <w:rPr>
          <w:rFonts w:ascii="Simplified Arabic" w:hAnsi="Simplified Arabic" w:cs="Simplified Arabic"/>
          <w:sz w:val="24"/>
          <w:szCs w:val="24"/>
          <w:rtl/>
          <w:lang w:bidi="ar-JO"/>
        </w:rPr>
        <w:t xml:space="preserve">بلغ عدد المنشآت العاملة المملوكة من القطاع الخاص في قطاع غزة 46,126 منشأة عام 2017، محققاً ارتفاعا بنسبة </w:t>
      </w:r>
      <w:r w:rsidRPr="000E04D3">
        <w:rPr>
          <w:rFonts w:ascii="Simplified Arabic" w:hAnsi="Simplified Arabic" w:cs="Simplified Arabic"/>
          <w:sz w:val="24"/>
          <w:szCs w:val="24"/>
          <w:lang w:bidi="ar-JO"/>
        </w:rPr>
        <w:t>7.6</w:t>
      </w:r>
      <w:r w:rsidRPr="000E04D3">
        <w:rPr>
          <w:rFonts w:ascii="Simplified Arabic" w:hAnsi="Simplified Arabic" w:cs="Simplified Arabic"/>
          <w:sz w:val="24"/>
          <w:szCs w:val="24"/>
          <w:rtl/>
          <w:lang w:bidi="ar-JO"/>
        </w:rPr>
        <w:t>% بالمقارنة مع عام 2012، وشكلت نسبتها 92.</w:t>
      </w:r>
      <w:r w:rsidR="001C7304">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من إجمالي عدد المنشآت العاملة في قطاع غزة.</w:t>
      </w:r>
      <w:r w:rsidR="001C7304">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 xml:space="preserve"> أما توزيعها بين القطاع الخاص المحلي والقطاع الخاص الأجنبي فكانت 99.95 %، 0.05% على التوالي. وبالمقارنة مع نتائج تعداد عام 2012، تبين أن نسبة منشآت القطاع الخاص المحلي ارتفعت بنسبة 7.</w:t>
      </w:r>
      <w:r w:rsidR="001C7304">
        <w:rPr>
          <w:rFonts w:ascii="Simplified Arabic" w:hAnsi="Simplified Arabic" w:cs="Simplified Arabic" w:hint="cs"/>
          <w:sz w:val="24"/>
          <w:szCs w:val="24"/>
          <w:rtl/>
          <w:lang w:bidi="ar-JO"/>
        </w:rPr>
        <w:t>6</w:t>
      </w:r>
      <w:r w:rsidRPr="000E04D3">
        <w:rPr>
          <w:rFonts w:ascii="Simplified Arabic" w:hAnsi="Simplified Arabic" w:cs="Simplified Arabic"/>
          <w:sz w:val="24"/>
          <w:szCs w:val="24"/>
          <w:rtl/>
          <w:lang w:bidi="ar-JO"/>
        </w:rPr>
        <w:t xml:space="preserve">%، بينما انخفضت نسبة منشآت القطاع الخاص الأجنبي بنسبة </w:t>
      </w:r>
      <w:r w:rsidRPr="000E04D3">
        <w:rPr>
          <w:rFonts w:ascii="Simplified Arabic" w:hAnsi="Simplified Arabic" w:cs="Simplified Arabic"/>
          <w:sz w:val="24"/>
          <w:szCs w:val="24"/>
          <w:lang w:bidi="ar-JO"/>
        </w:rPr>
        <w:t>16.</w:t>
      </w:r>
      <w:r w:rsidR="001C7304">
        <w:rPr>
          <w:rFonts w:ascii="Simplified Arabic" w:hAnsi="Simplified Arabic" w:cs="Simplified Arabic"/>
          <w:sz w:val="24"/>
          <w:szCs w:val="24"/>
          <w:lang w:bidi="ar-JO"/>
        </w:rPr>
        <w:t>7</w:t>
      </w:r>
      <w:r w:rsidRPr="000E04D3">
        <w:rPr>
          <w:rFonts w:ascii="Simplified Arabic" w:hAnsi="Simplified Arabic" w:cs="Simplified Arabic"/>
          <w:sz w:val="24"/>
          <w:szCs w:val="24"/>
          <w:rtl/>
          <w:lang w:bidi="ar-JO"/>
        </w:rPr>
        <w:t xml:space="preserve">%.  </w:t>
      </w:r>
    </w:p>
    <w:p w:rsidR="00290898" w:rsidRPr="0011556D" w:rsidRDefault="00290898" w:rsidP="00290898">
      <w:pPr>
        <w:bidi/>
        <w:spacing w:after="0" w:line="240" w:lineRule="auto"/>
        <w:jc w:val="both"/>
        <w:rPr>
          <w:rFonts w:ascii="Simplified Arabic" w:hAnsi="Simplified Arabic" w:cs="Simplified Arabic"/>
          <w:b/>
          <w:bCs/>
          <w:sz w:val="24"/>
          <w:szCs w:val="24"/>
          <w:rtl/>
          <w:lang w:bidi="ar-JO"/>
        </w:rPr>
      </w:pPr>
    </w:p>
    <w:p w:rsidR="00A473AA" w:rsidRDefault="00A473AA" w:rsidP="001C7304">
      <w:pPr>
        <w:bidi/>
        <w:spacing w:after="0" w:line="240" w:lineRule="auto"/>
        <w:jc w:val="both"/>
        <w:rPr>
          <w:rFonts w:ascii="Simplified Arabic" w:hAnsi="Simplified Arabic" w:cs="Simplified Arabic"/>
          <w:b/>
          <w:bCs/>
          <w:sz w:val="24"/>
          <w:szCs w:val="24"/>
          <w:rtl/>
          <w:lang w:bidi="ar-JO"/>
        </w:rPr>
      </w:pPr>
      <w:r w:rsidRPr="000E04D3">
        <w:rPr>
          <w:rFonts w:ascii="Simplified Arabic" w:hAnsi="Simplified Arabic" w:cs="Simplified Arabic"/>
          <w:b/>
          <w:bCs/>
          <w:sz w:val="24"/>
          <w:szCs w:val="24"/>
          <w:rtl/>
          <w:lang w:bidi="ar-JO"/>
        </w:rPr>
        <w:t>القطاع العام:</w:t>
      </w:r>
      <w:r w:rsidR="0011556D">
        <w:rPr>
          <w:rFonts w:ascii="Simplified Arabic" w:hAnsi="Simplified Arabic" w:cs="Simplified Arabic" w:hint="cs"/>
          <w:b/>
          <w:bCs/>
          <w:sz w:val="24"/>
          <w:szCs w:val="24"/>
          <w:rtl/>
          <w:lang w:bidi="ar-JO"/>
        </w:rPr>
        <w:t xml:space="preserve"> </w:t>
      </w:r>
      <w:r w:rsidRPr="000E04D3">
        <w:rPr>
          <w:rFonts w:ascii="Simplified Arabic" w:hAnsi="Simplified Arabic" w:cs="Simplified Arabic"/>
          <w:sz w:val="24"/>
          <w:szCs w:val="24"/>
          <w:rtl/>
          <w:lang w:bidi="ar-JO"/>
        </w:rPr>
        <w:t>بلغ عدد المنشآت المملوكة من القطاع العام</w:t>
      </w:r>
      <w:r w:rsidR="001C7304">
        <w:rPr>
          <w:rFonts w:ascii="Simplified Arabic" w:hAnsi="Simplified Arabic" w:cs="Simplified Arabic" w:hint="cs"/>
          <w:sz w:val="24"/>
          <w:szCs w:val="24"/>
          <w:rtl/>
          <w:lang w:bidi="ar-JO"/>
        </w:rPr>
        <w:t xml:space="preserve"> في قطاع غزة</w:t>
      </w:r>
      <w:r w:rsidRPr="000E04D3">
        <w:rPr>
          <w:rFonts w:ascii="Simplified Arabic" w:hAnsi="Simplified Arabic" w:cs="Simplified Arabic"/>
          <w:sz w:val="24"/>
          <w:szCs w:val="24"/>
          <w:rtl/>
          <w:lang w:bidi="ar-JO"/>
        </w:rPr>
        <w:t xml:space="preserve"> 2,646 منشأة عام 2017، شكلت 5.</w:t>
      </w:r>
      <w:r w:rsidR="001C7304">
        <w:rPr>
          <w:rFonts w:ascii="Simplified Arabic" w:hAnsi="Simplified Arabic" w:cs="Simplified Arabic" w:hint="cs"/>
          <w:sz w:val="24"/>
          <w:szCs w:val="24"/>
          <w:rtl/>
          <w:lang w:bidi="ar-JO"/>
        </w:rPr>
        <w:t>3</w:t>
      </w:r>
      <w:r w:rsidRPr="000E04D3">
        <w:rPr>
          <w:rFonts w:ascii="Simplified Arabic" w:hAnsi="Simplified Arabic" w:cs="Simplified Arabic"/>
          <w:sz w:val="24"/>
          <w:szCs w:val="24"/>
          <w:rtl/>
          <w:lang w:bidi="ar-JO"/>
        </w:rPr>
        <w:t>% من إجمالي عدد المنشآت في قطاع غزة بارتفاع بلغ 0.</w:t>
      </w:r>
      <w:r w:rsidR="001C7304">
        <w:rPr>
          <w:rFonts w:ascii="Simplified Arabic" w:hAnsi="Simplified Arabic" w:cs="Simplified Arabic" w:hint="cs"/>
          <w:sz w:val="24"/>
          <w:szCs w:val="24"/>
          <w:rtl/>
          <w:lang w:bidi="ar-JO"/>
        </w:rPr>
        <w:t>4</w:t>
      </w:r>
      <w:r w:rsidRPr="000E04D3">
        <w:rPr>
          <w:rFonts w:ascii="Simplified Arabic" w:hAnsi="Simplified Arabic" w:cs="Simplified Arabic"/>
          <w:sz w:val="24"/>
          <w:szCs w:val="24"/>
          <w:rtl/>
          <w:lang w:bidi="ar-JO"/>
        </w:rPr>
        <w:t xml:space="preserve"> نقطة مئوية. ويملك منها القطاع العام المحلي 83.5%، والقطاع العام الأجنبي 4.0%، ووكالة غوث وتشغيل اللاجئين (لاحقا الوكالة أو أنروا</w:t>
      </w:r>
      <w:r w:rsidRPr="000E04D3">
        <w:rPr>
          <w:rFonts w:ascii="Simplified Arabic" w:hAnsi="Simplified Arabic" w:cs="Simplified Arabic"/>
          <w:sz w:val="24"/>
          <w:szCs w:val="24"/>
          <w:lang w:bidi="ar-JO"/>
        </w:rPr>
        <w:t xml:space="preserve">UNRWA </w:t>
      </w:r>
      <w:r w:rsidRPr="000E04D3">
        <w:rPr>
          <w:rFonts w:ascii="Simplified Arabic" w:hAnsi="Simplified Arabic" w:cs="Simplified Arabic"/>
          <w:sz w:val="24"/>
          <w:szCs w:val="24"/>
          <w:rtl/>
          <w:lang w:bidi="ar-JO"/>
        </w:rPr>
        <w:t xml:space="preserve">) </w:t>
      </w:r>
      <w:r w:rsidRPr="000E04D3">
        <w:rPr>
          <w:rFonts w:ascii="Simplified Arabic" w:hAnsi="Simplified Arabic" w:cs="Simplified Arabic"/>
          <w:sz w:val="24"/>
          <w:szCs w:val="24"/>
          <w:rtl/>
        </w:rPr>
        <w:t>12.5%.</w:t>
      </w:r>
      <w:r w:rsidRPr="000E04D3">
        <w:rPr>
          <w:rFonts w:ascii="Simplified Arabic" w:hAnsi="Simplified Arabic" w:cs="Simplified Arabic"/>
          <w:sz w:val="24"/>
          <w:szCs w:val="24"/>
          <w:rtl/>
          <w:lang w:bidi="ar-JO"/>
        </w:rPr>
        <w:t xml:space="preserve"> </w:t>
      </w:r>
      <w:r w:rsidRPr="000E04D3">
        <w:rPr>
          <w:rFonts w:ascii="Simplified Arabic" w:hAnsi="Simplified Arabic" w:cs="Simplified Arabic"/>
          <w:sz w:val="24"/>
          <w:szCs w:val="24"/>
          <w:rtl/>
        </w:rPr>
        <w:t xml:space="preserve">وبمقارنة تلك النتائج مع العام 2012 تبين أن عدد منشآت القطاع العام ارتفعت بنسبة </w:t>
      </w:r>
      <w:r w:rsidRPr="000E04D3">
        <w:rPr>
          <w:rFonts w:ascii="Simplified Arabic" w:hAnsi="Simplified Arabic" w:cs="Simplified Arabic"/>
          <w:sz w:val="24"/>
          <w:szCs w:val="24"/>
        </w:rPr>
        <w:t>15.5</w:t>
      </w:r>
      <w:r w:rsidRPr="000E04D3">
        <w:rPr>
          <w:rFonts w:ascii="Simplified Arabic" w:hAnsi="Simplified Arabic" w:cs="Simplified Arabic"/>
          <w:sz w:val="24"/>
          <w:szCs w:val="24"/>
          <w:rtl/>
        </w:rPr>
        <w:t xml:space="preserve">%، بينما تفاوتت نسبة التغير فيما بين أطرافه. فقد شهدت ملكية منشآت القطاع العام الوطني ارتفاعا بنسبة </w:t>
      </w:r>
      <w:r w:rsidRPr="000E04D3">
        <w:rPr>
          <w:rFonts w:ascii="Simplified Arabic" w:hAnsi="Simplified Arabic" w:cs="Simplified Arabic"/>
          <w:sz w:val="24"/>
          <w:szCs w:val="24"/>
          <w:rtl/>
          <w:lang w:bidi="ar-JO"/>
        </w:rPr>
        <w:t>14.</w:t>
      </w:r>
      <w:r w:rsidR="001C7304">
        <w:rPr>
          <w:rFonts w:ascii="Simplified Arabic" w:hAnsi="Simplified Arabic" w:cs="Simplified Arabic" w:hint="cs"/>
          <w:sz w:val="24"/>
          <w:szCs w:val="24"/>
          <w:rtl/>
          <w:lang w:bidi="ar-JO"/>
        </w:rPr>
        <w:t>8</w:t>
      </w:r>
      <w:r w:rsidRPr="000E04D3">
        <w:rPr>
          <w:rFonts w:ascii="Simplified Arabic" w:hAnsi="Simplified Arabic" w:cs="Simplified Arabic"/>
          <w:sz w:val="24"/>
          <w:szCs w:val="24"/>
          <w:rtl/>
          <w:lang w:bidi="ar-JO"/>
        </w:rPr>
        <w:t>%، وارتفعت نسبة منشآت القطاع العام الأجنبي 9.2%، وارتفع عدد منشآت الوكالة بنسبة 23.1%.</w:t>
      </w:r>
    </w:p>
    <w:p w:rsidR="00290898" w:rsidRPr="0011556D" w:rsidRDefault="00290898" w:rsidP="00290898">
      <w:pPr>
        <w:bidi/>
        <w:spacing w:after="0" w:line="240" w:lineRule="auto"/>
        <w:jc w:val="both"/>
        <w:rPr>
          <w:rFonts w:ascii="Simplified Arabic" w:hAnsi="Simplified Arabic" w:cs="Simplified Arabic"/>
          <w:b/>
          <w:bCs/>
          <w:sz w:val="24"/>
          <w:szCs w:val="24"/>
          <w:rtl/>
          <w:lang w:bidi="ar-JO"/>
        </w:rPr>
      </w:pPr>
    </w:p>
    <w:p w:rsidR="00A473AA" w:rsidRPr="000E04D3" w:rsidRDefault="00A473AA" w:rsidP="00290898">
      <w:pPr>
        <w:bidi/>
        <w:spacing w:after="0" w:line="240" w:lineRule="auto"/>
        <w:jc w:val="both"/>
        <w:rPr>
          <w:rFonts w:ascii="Simplified Arabic" w:hAnsi="Simplified Arabic" w:cs="Simplified Arabic"/>
          <w:sz w:val="24"/>
          <w:szCs w:val="24"/>
          <w:rtl/>
          <w:lang w:bidi="ar-JO"/>
        </w:rPr>
      </w:pPr>
      <w:r w:rsidRPr="000E04D3">
        <w:rPr>
          <w:rFonts w:ascii="Simplified Arabic" w:hAnsi="Simplified Arabic" w:cs="Simplified Arabic"/>
          <w:b/>
          <w:bCs/>
          <w:sz w:val="24"/>
          <w:szCs w:val="24"/>
          <w:rtl/>
          <w:lang w:bidi="ar-JO"/>
        </w:rPr>
        <w:t>القطاع الأهلي:</w:t>
      </w:r>
      <w:r w:rsidRPr="000E04D3">
        <w:rPr>
          <w:rFonts w:ascii="Simplified Arabic" w:hAnsi="Simplified Arabic" w:cs="Simplified Arabic"/>
          <w:sz w:val="24"/>
          <w:szCs w:val="24"/>
          <w:rtl/>
          <w:lang w:bidi="ar-JO"/>
        </w:rPr>
        <w:t xml:space="preserve"> بلغ عدد المنشآت المملوكة من القطاع الأهلي 1,324 منشأة عام 2017، وبلغ</w:t>
      </w:r>
      <w:r w:rsidR="00CF0029">
        <w:rPr>
          <w:rFonts w:ascii="Simplified Arabic" w:hAnsi="Simplified Arabic" w:cs="Simplified Arabic"/>
          <w:sz w:val="24"/>
          <w:szCs w:val="24"/>
          <w:rtl/>
          <w:lang w:bidi="ar-JO"/>
        </w:rPr>
        <w:t>ت نسبتها من إجمالي المنشآت 2.6.</w:t>
      </w:r>
      <w:r w:rsidR="0092190A">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وقد شهدت ملكية القطاع الأهلي ارتفاعا ضئيلا في عدد منشآته بواقع 1.</w:t>
      </w:r>
      <w:r w:rsidR="001C7304">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لنفس الفترة</w:t>
      </w:r>
      <w:r w:rsidR="00CF0029">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 xml:space="preserve">2012-2017. </w:t>
      </w:r>
    </w:p>
    <w:p w:rsidR="004A61F4" w:rsidRDefault="004A61F4" w:rsidP="004A61F4">
      <w:pPr>
        <w:bidi/>
        <w:spacing w:after="0" w:line="240" w:lineRule="auto"/>
        <w:jc w:val="both"/>
        <w:rPr>
          <w:rFonts w:ascii="Simplified Arabic" w:hAnsi="Simplified Arabic" w:cs="Simplified Arabic"/>
          <w:sz w:val="24"/>
          <w:szCs w:val="24"/>
          <w:rtl/>
          <w:lang w:bidi="ar-JO"/>
        </w:rPr>
      </w:pPr>
    </w:p>
    <w:p w:rsidR="008F4ADF" w:rsidRDefault="008F4ADF" w:rsidP="008F4ADF">
      <w:pPr>
        <w:bidi/>
        <w:spacing w:after="0" w:line="240" w:lineRule="auto"/>
        <w:jc w:val="both"/>
        <w:rPr>
          <w:rFonts w:ascii="Simplified Arabic" w:hAnsi="Simplified Arabic" w:cs="Simplified Arabic"/>
          <w:sz w:val="24"/>
          <w:szCs w:val="24"/>
          <w:rtl/>
          <w:lang w:bidi="ar-JO"/>
        </w:rPr>
      </w:pPr>
    </w:p>
    <w:p w:rsidR="00D72890" w:rsidRDefault="00D72890" w:rsidP="00D72890">
      <w:pPr>
        <w:bidi/>
        <w:spacing w:after="0" w:line="240" w:lineRule="auto"/>
        <w:jc w:val="both"/>
        <w:rPr>
          <w:rFonts w:ascii="Simplified Arabic" w:hAnsi="Simplified Arabic" w:cs="Simplified Arabic"/>
          <w:sz w:val="24"/>
          <w:szCs w:val="24"/>
          <w:rtl/>
          <w:lang w:bidi="ar-JO"/>
        </w:rPr>
      </w:pPr>
    </w:p>
    <w:p w:rsidR="001C7304" w:rsidRPr="0092190A" w:rsidRDefault="001C7304" w:rsidP="0092190A">
      <w:pPr>
        <w:bidi/>
        <w:spacing w:after="0" w:line="240" w:lineRule="auto"/>
        <w:jc w:val="center"/>
        <w:rPr>
          <w:rFonts w:ascii="Simplified Arabic" w:hAnsi="Simplified Arabic" w:cs="Simplified Arabic"/>
          <w:b/>
          <w:bCs/>
          <w:rtl/>
          <w:lang w:bidi="ar-JO"/>
        </w:rPr>
      </w:pPr>
      <w:r w:rsidRPr="0092190A">
        <w:rPr>
          <w:rFonts w:ascii="Simplified Arabic" w:hAnsi="Simplified Arabic" w:cs="Simplified Arabic"/>
          <w:b/>
          <w:bCs/>
          <w:rtl/>
          <w:lang w:bidi="ar-JO"/>
        </w:rPr>
        <w:lastRenderedPageBreak/>
        <w:t xml:space="preserve">شكل </w:t>
      </w:r>
      <w:r w:rsidRPr="0092190A">
        <w:rPr>
          <w:rFonts w:ascii="Simplified Arabic" w:hAnsi="Simplified Arabic" w:cs="Simplified Arabic" w:hint="cs"/>
          <w:b/>
          <w:bCs/>
          <w:rtl/>
          <w:lang w:bidi="ar-JO"/>
        </w:rPr>
        <w:t>14</w:t>
      </w:r>
      <w:r w:rsidRPr="0092190A">
        <w:rPr>
          <w:rFonts w:ascii="Simplified Arabic" w:hAnsi="Simplified Arabic" w:cs="Simplified Arabic"/>
          <w:b/>
          <w:bCs/>
          <w:rtl/>
          <w:lang w:bidi="ar-JO"/>
        </w:rPr>
        <w:t>: عدد المنشآت العاملة في قطاع غزة حسب الملكية 2012، 2017</w:t>
      </w:r>
    </w:p>
    <w:tbl>
      <w:tblPr>
        <w:tblStyle w:val="TableGrid"/>
        <w:bidiVisual/>
        <w:tblW w:w="8886" w:type="dxa"/>
        <w:jc w:val="center"/>
        <w:tblLayout w:type="fixed"/>
        <w:tblLook w:val="04A0" w:firstRow="1" w:lastRow="0" w:firstColumn="1" w:lastColumn="0" w:noHBand="0" w:noVBand="1"/>
      </w:tblPr>
      <w:tblGrid>
        <w:gridCol w:w="8886"/>
      </w:tblGrid>
      <w:tr w:rsidR="001C7304" w:rsidTr="00CF0029">
        <w:trPr>
          <w:jc w:val="center"/>
        </w:trPr>
        <w:tc>
          <w:tcPr>
            <w:tcW w:w="8886" w:type="dxa"/>
          </w:tcPr>
          <w:p w:rsidR="001C7304" w:rsidRDefault="001C7304" w:rsidP="00A473AA">
            <w:pPr>
              <w:bidi/>
              <w:jc w:val="both"/>
              <w:rPr>
                <w:rFonts w:ascii="Simplified Arabic" w:hAnsi="Simplified Arabic" w:cs="Simplified Arabic"/>
                <w:sz w:val="24"/>
                <w:szCs w:val="24"/>
                <w:rtl/>
                <w:lang w:bidi="ar-JO"/>
              </w:rPr>
            </w:pPr>
            <w:r w:rsidRPr="001C7304">
              <w:rPr>
                <w:rFonts w:ascii="Simplified Arabic" w:hAnsi="Simplified Arabic" w:cs="Simplified Arabic"/>
                <w:noProof/>
                <w:sz w:val="24"/>
                <w:szCs w:val="24"/>
                <w:rtl/>
              </w:rPr>
              <w:drawing>
                <wp:inline distT="0" distB="0" distL="0" distR="0">
                  <wp:extent cx="5503873" cy="2172428"/>
                  <wp:effectExtent l="0" t="0" r="0" b="0"/>
                  <wp:docPr id="7" name="Chart 16">
                    <a:extLst xmlns:a="http://schemas.openxmlformats.org/drawingml/2006/main">
                      <a:ext uri="{FF2B5EF4-FFF2-40B4-BE49-F238E27FC236}">
                        <a16:creationId xmlns:a16="http://schemas.microsoft.com/office/drawing/2014/main" id="{7142EE72-758A-4863-8D1C-92DFE5994E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4A61F4" w:rsidRDefault="004A61F4" w:rsidP="00A473AA">
      <w:pPr>
        <w:pStyle w:val="Heading5"/>
        <w:bidi/>
        <w:spacing w:before="0" w:line="240" w:lineRule="auto"/>
        <w:jc w:val="both"/>
        <w:rPr>
          <w:rFonts w:ascii="Simplified Arabic" w:hAnsi="Simplified Arabic" w:cs="Simplified Arabic"/>
          <w:b/>
          <w:bCs/>
          <w:color w:val="auto"/>
          <w:sz w:val="24"/>
          <w:szCs w:val="24"/>
          <w:rtl/>
        </w:rPr>
      </w:pPr>
    </w:p>
    <w:p w:rsidR="00A473AA" w:rsidRPr="000E04D3" w:rsidRDefault="009045F8" w:rsidP="004A61F4">
      <w:pPr>
        <w:pStyle w:val="Heading5"/>
        <w:bidi/>
        <w:spacing w:before="0" w:line="240" w:lineRule="auto"/>
        <w:jc w:val="both"/>
        <w:rPr>
          <w:rFonts w:ascii="Simplified Arabic" w:hAnsi="Simplified Arabic" w:cs="Simplified Arabic"/>
          <w:b/>
          <w:bCs/>
          <w:caps/>
          <w:color w:val="auto"/>
          <w:sz w:val="24"/>
          <w:szCs w:val="24"/>
          <w:rtl/>
          <w:lang w:bidi="ar-JO"/>
        </w:rPr>
      </w:pPr>
      <w:r>
        <w:rPr>
          <w:rFonts w:ascii="Simplified Arabic" w:hAnsi="Simplified Arabic" w:cs="Simplified Arabic" w:hint="cs"/>
          <w:b/>
          <w:bCs/>
          <w:color w:val="auto"/>
          <w:sz w:val="24"/>
          <w:szCs w:val="24"/>
          <w:rtl/>
        </w:rPr>
        <w:t>3.3</w:t>
      </w:r>
      <w:r w:rsidR="00A473AA" w:rsidRPr="000E04D3">
        <w:rPr>
          <w:rFonts w:ascii="Simplified Arabic" w:hAnsi="Simplified Arabic" w:cs="Simplified Arabic"/>
          <w:b/>
          <w:bCs/>
          <w:color w:val="auto"/>
          <w:sz w:val="24"/>
          <w:szCs w:val="24"/>
          <w:rtl/>
        </w:rPr>
        <w:t xml:space="preserve"> خلاصة الفصل</w:t>
      </w:r>
    </w:p>
    <w:p w:rsidR="00A473AA" w:rsidRPr="000E04D3" w:rsidRDefault="00A473AA" w:rsidP="0018755E">
      <w:pPr>
        <w:pStyle w:val="ListParagraph"/>
        <w:numPr>
          <w:ilvl w:val="0"/>
          <w:numId w:val="5"/>
        </w:numPr>
        <w:bidi/>
        <w:spacing w:after="0" w:line="240" w:lineRule="auto"/>
        <w:ind w:left="332" w:hanging="284"/>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 xml:space="preserve">عدم اكتمال توحيد وتحديث القوانين، وعدم اكتمال إقرار الأنظمة الخاصة بتسجيل انواع من المنشآت والمؤسسات. </w:t>
      </w:r>
    </w:p>
    <w:p w:rsidR="00A473AA" w:rsidRPr="009045F8" w:rsidRDefault="00A473AA" w:rsidP="0018755E">
      <w:pPr>
        <w:pStyle w:val="ListParagraph"/>
        <w:numPr>
          <w:ilvl w:val="0"/>
          <w:numId w:val="5"/>
        </w:numPr>
        <w:bidi/>
        <w:spacing w:after="0" w:line="240" w:lineRule="auto"/>
        <w:ind w:left="332" w:hanging="284"/>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 xml:space="preserve">التركز الشديد في المنشآت الفردية على كافة </w:t>
      </w:r>
      <w:r w:rsidR="009045F8">
        <w:rPr>
          <w:rFonts w:ascii="Simplified Arabic" w:hAnsi="Simplified Arabic" w:cs="Simplified Arabic" w:hint="cs"/>
          <w:sz w:val="24"/>
          <w:szCs w:val="24"/>
          <w:rtl/>
          <w:lang w:bidi="ar-JO"/>
        </w:rPr>
        <w:t>المستويات</w:t>
      </w:r>
      <w:r w:rsidRPr="000E04D3">
        <w:rPr>
          <w:rFonts w:ascii="Simplified Arabic" w:hAnsi="Simplified Arabic" w:cs="Simplified Arabic"/>
          <w:sz w:val="24"/>
          <w:szCs w:val="24"/>
          <w:rtl/>
          <w:lang w:bidi="ar-JO"/>
        </w:rPr>
        <w:t xml:space="preserve"> الوطني والمنطقة والمحافظات.</w:t>
      </w:r>
    </w:p>
    <w:p w:rsidR="00A473AA" w:rsidRPr="000E04D3" w:rsidRDefault="00A473AA" w:rsidP="008E41F5">
      <w:pPr>
        <w:pStyle w:val="ListParagraph"/>
        <w:numPr>
          <w:ilvl w:val="0"/>
          <w:numId w:val="5"/>
        </w:numPr>
        <w:bidi/>
        <w:spacing w:before="200" w:after="0" w:line="240" w:lineRule="auto"/>
        <w:ind w:left="332" w:hanging="284"/>
        <w:jc w:val="both"/>
        <w:rPr>
          <w:rFonts w:ascii="Simplified Arabic" w:hAnsi="Simplified Arabic" w:cs="Simplified Arabic"/>
          <w:sz w:val="24"/>
          <w:szCs w:val="24"/>
          <w:rtl/>
          <w:lang w:bidi="ar-JO"/>
        </w:rPr>
      </w:pPr>
      <w:r w:rsidRPr="009045F8">
        <w:rPr>
          <w:rFonts w:ascii="Simplified Arabic" w:hAnsi="Simplified Arabic" w:cs="Simplified Arabic"/>
          <w:sz w:val="24"/>
          <w:szCs w:val="24"/>
          <w:rtl/>
          <w:lang w:bidi="ar-JO"/>
        </w:rPr>
        <w:t xml:space="preserve">تركز المنشآت العاملة بشكل كبير في القطاع الخاص </w:t>
      </w:r>
      <w:r w:rsidR="008E41F5">
        <w:rPr>
          <w:rFonts w:ascii="Simplified Arabic" w:hAnsi="Simplified Arabic" w:cs="Simplified Arabic" w:hint="cs"/>
          <w:sz w:val="24"/>
          <w:szCs w:val="24"/>
          <w:rtl/>
          <w:lang w:bidi="ar-JO"/>
        </w:rPr>
        <w:t>الوطني</w:t>
      </w:r>
      <w:r w:rsidRPr="009045F8">
        <w:rPr>
          <w:rFonts w:ascii="Simplified Arabic" w:hAnsi="Simplified Arabic" w:cs="Simplified Arabic"/>
          <w:sz w:val="24"/>
          <w:szCs w:val="24"/>
          <w:rtl/>
          <w:lang w:bidi="ar-JO"/>
        </w:rPr>
        <w:t xml:space="preserve"> على جميع المستويات: الوطني، والمنطقة، والمحافظات، وحدوث تراجع ملموس في أعداد المنشآت المملوكة للقطاع الخاص الأجنبي في سائر المحافظات.</w:t>
      </w:r>
    </w:p>
    <w:p w:rsidR="00A473AA" w:rsidRPr="000E04D3" w:rsidRDefault="00A473AA" w:rsidP="0018755E">
      <w:pPr>
        <w:pStyle w:val="ListParagraph"/>
        <w:numPr>
          <w:ilvl w:val="0"/>
          <w:numId w:val="5"/>
        </w:numPr>
        <w:bidi/>
        <w:spacing w:before="200" w:after="0" w:line="240" w:lineRule="auto"/>
        <w:ind w:left="332" w:hanging="284"/>
        <w:jc w:val="both"/>
        <w:rPr>
          <w:rFonts w:ascii="Simplified Arabic" w:hAnsi="Simplified Arabic" w:cs="Simplified Arabic"/>
          <w:sz w:val="24"/>
          <w:szCs w:val="24"/>
          <w:rtl/>
          <w:lang w:bidi="ar-JO"/>
        </w:rPr>
      </w:pPr>
      <w:r w:rsidRPr="000E04D3">
        <w:rPr>
          <w:rFonts w:ascii="Simplified Arabic" w:hAnsi="Simplified Arabic" w:cs="Simplified Arabic"/>
          <w:sz w:val="24"/>
          <w:szCs w:val="24"/>
          <w:rtl/>
          <w:lang w:bidi="ar-JO"/>
        </w:rPr>
        <w:t>تراجع عدد المنشآت المملوكة لوكالة الغوث وتشغيل اللاجئين الفلسطينيين في الضفة الغربية بما فيها القدس، وارتفاع عدد منشآتها العاملة في قطاع غزة.</w:t>
      </w:r>
    </w:p>
    <w:p w:rsidR="00A473AA" w:rsidRPr="000E04D3" w:rsidRDefault="00A473AA" w:rsidP="0018755E">
      <w:pPr>
        <w:pStyle w:val="ListParagraph"/>
        <w:numPr>
          <w:ilvl w:val="0"/>
          <w:numId w:val="5"/>
        </w:numPr>
        <w:bidi/>
        <w:spacing w:after="0" w:line="240" w:lineRule="auto"/>
        <w:ind w:left="332" w:hanging="284"/>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 xml:space="preserve">حدوث تراجع ملموس في نمو أعداد منشآت الاقتصاد الاجتماعي والتضامني، بما في ذلك المنظمات غير الحكومية والتعاونيات في معظم محافظات الضفة الغربية، وتحقق نمو ضعيف جداً في نمو اعدادها في معظم محافظات قطاع غزة. </w:t>
      </w:r>
    </w:p>
    <w:p w:rsidR="00A473AA" w:rsidRPr="000E04D3" w:rsidRDefault="00A473AA" w:rsidP="00A473AA">
      <w:pPr>
        <w:bidi/>
        <w:rPr>
          <w:rFonts w:ascii="Simplified Arabic" w:hAnsi="Simplified Arabic" w:cs="Simplified Arabic"/>
          <w:sz w:val="24"/>
          <w:szCs w:val="24"/>
        </w:rPr>
      </w:pPr>
    </w:p>
    <w:p w:rsidR="007334B3" w:rsidRDefault="007334B3" w:rsidP="00A473AA">
      <w:pPr>
        <w:pStyle w:val="Heading1"/>
        <w:bidi/>
        <w:spacing w:after="0"/>
        <w:rPr>
          <w:rFonts w:ascii="Simplified Arabic" w:hAnsi="Simplified Arabic" w:cs="Simplified Arabic"/>
          <w:sz w:val="24"/>
          <w:szCs w:val="24"/>
          <w:rtl/>
        </w:rPr>
      </w:pPr>
      <w:bookmarkStart w:id="25" w:name="_Toc21870022"/>
    </w:p>
    <w:p w:rsidR="007334B3" w:rsidRDefault="007334B3" w:rsidP="007334B3">
      <w:pPr>
        <w:pStyle w:val="Heading1"/>
        <w:bidi/>
        <w:spacing w:after="0"/>
        <w:rPr>
          <w:rFonts w:ascii="Simplified Arabic" w:hAnsi="Simplified Arabic" w:cs="Simplified Arabic"/>
          <w:sz w:val="24"/>
          <w:szCs w:val="24"/>
          <w:rtl/>
        </w:rPr>
      </w:pPr>
    </w:p>
    <w:p w:rsidR="007334B3" w:rsidRDefault="007334B3" w:rsidP="007334B3">
      <w:pPr>
        <w:pStyle w:val="Heading1"/>
        <w:bidi/>
        <w:spacing w:after="0"/>
        <w:rPr>
          <w:rFonts w:ascii="Simplified Arabic" w:hAnsi="Simplified Arabic" w:cs="Simplified Arabic"/>
          <w:sz w:val="24"/>
          <w:szCs w:val="24"/>
          <w:rtl/>
        </w:rPr>
      </w:pPr>
    </w:p>
    <w:p w:rsidR="008F4ADF" w:rsidRDefault="008F4ADF" w:rsidP="004A61F4">
      <w:pPr>
        <w:pStyle w:val="Heading1"/>
        <w:bidi/>
        <w:spacing w:after="0"/>
        <w:jc w:val="center"/>
        <w:rPr>
          <w:rFonts w:ascii="Simplified Arabic" w:hAnsi="Simplified Arabic" w:cs="Simplified Arabic"/>
          <w:b w:val="0"/>
          <w:bCs w:val="0"/>
          <w:sz w:val="24"/>
          <w:szCs w:val="24"/>
          <w:rtl/>
        </w:rPr>
      </w:pPr>
    </w:p>
    <w:p w:rsidR="008F4ADF" w:rsidRDefault="008F4ADF" w:rsidP="008F4ADF">
      <w:pPr>
        <w:pStyle w:val="Heading1"/>
        <w:bidi/>
        <w:spacing w:after="0"/>
        <w:jc w:val="center"/>
        <w:rPr>
          <w:rFonts w:ascii="Simplified Arabic" w:hAnsi="Simplified Arabic" w:cs="Simplified Arabic"/>
          <w:b w:val="0"/>
          <w:bCs w:val="0"/>
          <w:sz w:val="24"/>
          <w:szCs w:val="24"/>
          <w:rtl/>
        </w:rPr>
      </w:pPr>
    </w:p>
    <w:p w:rsidR="008F4ADF" w:rsidRDefault="008F4ADF" w:rsidP="008F4ADF">
      <w:pPr>
        <w:pStyle w:val="Heading1"/>
        <w:bidi/>
        <w:spacing w:after="0"/>
        <w:jc w:val="center"/>
        <w:rPr>
          <w:rFonts w:ascii="Simplified Arabic" w:hAnsi="Simplified Arabic" w:cs="Simplified Arabic"/>
          <w:b w:val="0"/>
          <w:bCs w:val="0"/>
          <w:sz w:val="24"/>
          <w:szCs w:val="24"/>
          <w:rtl/>
        </w:rPr>
      </w:pPr>
    </w:p>
    <w:p w:rsidR="008F4ADF" w:rsidRDefault="008F4ADF" w:rsidP="008F4ADF">
      <w:pPr>
        <w:pStyle w:val="Heading1"/>
        <w:bidi/>
        <w:spacing w:after="0"/>
        <w:jc w:val="center"/>
        <w:rPr>
          <w:rFonts w:ascii="Simplified Arabic" w:hAnsi="Simplified Arabic" w:cs="Simplified Arabic"/>
          <w:b w:val="0"/>
          <w:bCs w:val="0"/>
          <w:sz w:val="24"/>
          <w:szCs w:val="24"/>
          <w:rtl/>
        </w:rPr>
      </w:pPr>
    </w:p>
    <w:p w:rsidR="00A473AA" w:rsidRPr="0092190A" w:rsidRDefault="00A473AA" w:rsidP="008F4ADF">
      <w:pPr>
        <w:pStyle w:val="Heading1"/>
        <w:bidi/>
        <w:spacing w:after="0"/>
        <w:jc w:val="center"/>
        <w:rPr>
          <w:rFonts w:ascii="Simplified Arabic" w:hAnsi="Simplified Arabic" w:cs="Simplified Arabic"/>
          <w:b w:val="0"/>
          <w:bCs w:val="0"/>
          <w:sz w:val="24"/>
          <w:szCs w:val="24"/>
          <w:rtl/>
        </w:rPr>
      </w:pPr>
      <w:r w:rsidRPr="0092190A">
        <w:rPr>
          <w:rFonts w:ascii="Simplified Arabic" w:hAnsi="Simplified Arabic" w:cs="Simplified Arabic"/>
          <w:b w:val="0"/>
          <w:bCs w:val="0"/>
          <w:sz w:val="24"/>
          <w:szCs w:val="24"/>
          <w:rtl/>
        </w:rPr>
        <w:lastRenderedPageBreak/>
        <w:t>الفصل</w:t>
      </w:r>
      <w:r w:rsidRPr="0092190A">
        <w:rPr>
          <w:rFonts w:ascii="Simplified Arabic" w:hAnsi="Simplified Arabic" w:cs="Simplified Arabic"/>
          <w:b w:val="0"/>
          <w:bCs w:val="0"/>
          <w:sz w:val="24"/>
          <w:szCs w:val="24"/>
        </w:rPr>
        <w:t xml:space="preserve"> </w:t>
      </w:r>
      <w:r w:rsidRPr="0092190A">
        <w:rPr>
          <w:rFonts w:ascii="Simplified Arabic" w:hAnsi="Simplified Arabic" w:cs="Simplified Arabic"/>
          <w:b w:val="0"/>
          <w:bCs w:val="0"/>
          <w:sz w:val="24"/>
          <w:szCs w:val="24"/>
          <w:rtl/>
        </w:rPr>
        <w:t>الرابع</w:t>
      </w:r>
      <w:bookmarkStart w:id="26" w:name="_Toc21870023"/>
      <w:bookmarkEnd w:id="25"/>
    </w:p>
    <w:p w:rsidR="00CF1237" w:rsidRPr="00290898" w:rsidRDefault="00A473AA" w:rsidP="00BA64D6">
      <w:pPr>
        <w:pStyle w:val="BodyText"/>
        <w:jc w:val="center"/>
        <w:rPr>
          <w:rFonts w:ascii="Simplified Arabic" w:hAnsi="Simplified Arabic" w:cs="Simplified Arabic"/>
          <w:b/>
          <w:bCs/>
          <w:sz w:val="28"/>
          <w:szCs w:val="28"/>
          <w:rtl/>
        </w:rPr>
      </w:pPr>
      <w:r w:rsidRPr="00290898">
        <w:rPr>
          <w:rFonts w:ascii="Simplified Arabic" w:hAnsi="Simplified Arabic" w:cs="Simplified Arabic"/>
          <w:b/>
          <w:bCs/>
          <w:sz w:val="28"/>
          <w:szCs w:val="28"/>
          <w:rtl/>
        </w:rPr>
        <w:t>تطور أعداد العاملين في المنشآت العاملة في القطاع الخاص، والأهلي، والشركات الحكومية في فلسطين حسب الجنس</w:t>
      </w:r>
      <w:r w:rsidRPr="00290898">
        <w:rPr>
          <w:rFonts w:ascii="Simplified Arabic" w:hAnsi="Simplified Arabic" w:cs="Simplified Arabic"/>
          <w:b/>
          <w:bCs/>
          <w:sz w:val="28"/>
          <w:szCs w:val="28"/>
        </w:rPr>
        <w:t xml:space="preserve"> </w:t>
      </w:r>
      <w:r w:rsidRPr="00290898">
        <w:rPr>
          <w:rFonts w:ascii="Simplified Arabic" w:hAnsi="Simplified Arabic" w:cs="Simplified Arabic"/>
          <w:b/>
          <w:bCs/>
          <w:sz w:val="28"/>
          <w:szCs w:val="28"/>
          <w:rtl/>
        </w:rPr>
        <w:t xml:space="preserve">والملكية والأنشطة الاقتصادية وحسب فئات </w:t>
      </w:r>
      <w:r w:rsidR="00BD0DB7">
        <w:rPr>
          <w:rFonts w:ascii="Simplified Arabic" w:hAnsi="Simplified Arabic" w:cs="Simplified Arabic" w:hint="cs"/>
          <w:b/>
          <w:bCs/>
          <w:sz w:val="28"/>
          <w:szCs w:val="28"/>
          <w:rtl/>
        </w:rPr>
        <w:t>حجم العمالة</w:t>
      </w:r>
      <w:r w:rsidRPr="00290898">
        <w:rPr>
          <w:rFonts w:ascii="Simplified Arabic" w:hAnsi="Simplified Arabic" w:cs="Simplified Arabic"/>
          <w:b/>
          <w:bCs/>
          <w:sz w:val="28"/>
          <w:szCs w:val="28"/>
          <w:rtl/>
        </w:rPr>
        <w:t xml:space="preserve"> </w:t>
      </w:r>
      <w:r w:rsidR="00BA64D6">
        <w:rPr>
          <w:rFonts w:ascii="Simplified Arabic" w:hAnsi="Simplified Arabic" w:cs="Simplified Arabic" w:hint="cs"/>
          <w:b/>
          <w:bCs/>
          <w:sz w:val="28"/>
          <w:szCs w:val="28"/>
          <w:rtl/>
        </w:rPr>
        <w:t>لعامي</w:t>
      </w:r>
    </w:p>
    <w:p w:rsidR="00A473AA" w:rsidRDefault="00A473AA" w:rsidP="00BA64D6">
      <w:pPr>
        <w:pStyle w:val="BodyText"/>
        <w:jc w:val="center"/>
        <w:rPr>
          <w:rFonts w:ascii="Simplified Arabic" w:hAnsi="Simplified Arabic" w:cs="Simplified Arabic"/>
          <w:b/>
          <w:bCs/>
          <w:sz w:val="28"/>
          <w:szCs w:val="28"/>
          <w:rtl/>
        </w:rPr>
      </w:pPr>
      <w:r w:rsidRPr="00290898">
        <w:rPr>
          <w:rFonts w:ascii="Simplified Arabic" w:hAnsi="Simplified Arabic" w:cs="Simplified Arabic"/>
          <w:b/>
          <w:bCs/>
          <w:sz w:val="28"/>
          <w:szCs w:val="28"/>
          <w:rtl/>
        </w:rPr>
        <w:t>2012</w:t>
      </w:r>
      <w:r w:rsidR="00BA64D6">
        <w:rPr>
          <w:rFonts w:ascii="Simplified Arabic" w:hAnsi="Simplified Arabic" w:cs="Simplified Arabic" w:hint="cs"/>
          <w:b/>
          <w:bCs/>
          <w:sz w:val="28"/>
          <w:szCs w:val="28"/>
          <w:rtl/>
        </w:rPr>
        <w:t xml:space="preserve">، </w:t>
      </w:r>
      <w:r w:rsidRPr="00290898">
        <w:rPr>
          <w:rFonts w:ascii="Simplified Arabic" w:hAnsi="Simplified Arabic" w:cs="Simplified Arabic"/>
          <w:b/>
          <w:bCs/>
          <w:sz w:val="28"/>
          <w:szCs w:val="28"/>
          <w:rtl/>
        </w:rPr>
        <w:t>2017</w:t>
      </w:r>
      <w:bookmarkEnd w:id="26"/>
    </w:p>
    <w:p w:rsidR="00290898" w:rsidRPr="00290898" w:rsidRDefault="00290898" w:rsidP="00290898">
      <w:pPr>
        <w:pStyle w:val="BodyText"/>
        <w:jc w:val="center"/>
        <w:rPr>
          <w:rFonts w:ascii="Simplified Arabic" w:hAnsi="Simplified Arabic" w:cs="Simplified Arabic"/>
          <w:b/>
          <w:bCs/>
          <w:sz w:val="28"/>
          <w:szCs w:val="28"/>
          <w:rtl/>
        </w:rPr>
      </w:pPr>
    </w:p>
    <w:p w:rsidR="00A473AA" w:rsidRPr="000E04D3" w:rsidRDefault="00A473AA" w:rsidP="00553789">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يهدف هذا الفصل إلى تحليل تطور أعداد العاملين في المنشآت، ذكوراً وإناثاً، وكثافة تركزهم في الأنشطة الاقتصادية، </w:t>
      </w:r>
      <w:r w:rsidR="008F4ADF">
        <w:rPr>
          <w:rFonts w:ascii="Simplified Arabic" w:hAnsi="Simplified Arabic" w:cs="Simplified Arabic" w:hint="cs"/>
          <w:sz w:val="24"/>
          <w:szCs w:val="24"/>
          <w:rtl/>
        </w:rPr>
        <w:t>وفق</w:t>
      </w:r>
      <w:r w:rsidRPr="000E04D3">
        <w:rPr>
          <w:rFonts w:ascii="Simplified Arabic" w:hAnsi="Simplified Arabic" w:cs="Simplified Arabic"/>
          <w:sz w:val="24"/>
          <w:szCs w:val="24"/>
          <w:rtl/>
        </w:rPr>
        <w:t xml:space="preserve"> فئات </w:t>
      </w:r>
      <w:r w:rsidR="00BD0DB7">
        <w:rPr>
          <w:rFonts w:ascii="Simplified Arabic" w:hAnsi="Simplified Arabic" w:cs="Simplified Arabic" w:hint="cs"/>
          <w:sz w:val="24"/>
          <w:szCs w:val="24"/>
          <w:rtl/>
        </w:rPr>
        <w:t>حجم العمالة</w:t>
      </w:r>
      <w:r w:rsidRPr="000E04D3">
        <w:rPr>
          <w:rFonts w:ascii="Simplified Arabic" w:hAnsi="Simplified Arabic" w:cs="Simplified Arabic"/>
          <w:sz w:val="24"/>
          <w:szCs w:val="24"/>
          <w:rtl/>
        </w:rPr>
        <w:t xml:space="preserve"> على المستوى الوطني </w:t>
      </w:r>
      <w:r w:rsidR="008F4ADF">
        <w:rPr>
          <w:rFonts w:ascii="Simplified Arabic" w:hAnsi="Simplified Arabic" w:cs="Simplified Arabic" w:hint="cs"/>
          <w:sz w:val="24"/>
          <w:szCs w:val="24"/>
          <w:rtl/>
        </w:rPr>
        <w:t>و</w:t>
      </w:r>
      <w:r w:rsidRPr="000E04D3">
        <w:rPr>
          <w:rFonts w:ascii="Simplified Arabic" w:hAnsi="Simplified Arabic" w:cs="Simplified Arabic"/>
          <w:sz w:val="24"/>
          <w:szCs w:val="24"/>
          <w:rtl/>
        </w:rPr>
        <w:t xml:space="preserve">المنطقة، وتحديد نسبة مساهمة المنشآت </w:t>
      </w:r>
      <w:r w:rsidR="00553789">
        <w:rPr>
          <w:rFonts w:ascii="Simplified Arabic" w:hAnsi="Simplified Arabic" w:cs="Simplified Arabic" w:hint="cs"/>
          <w:sz w:val="24"/>
          <w:szCs w:val="24"/>
          <w:rtl/>
        </w:rPr>
        <w:t>وفق</w:t>
      </w:r>
      <w:r w:rsidRPr="000E04D3">
        <w:rPr>
          <w:rFonts w:ascii="Simplified Arabic" w:hAnsi="Simplified Arabic" w:cs="Simplified Arabic"/>
          <w:sz w:val="24"/>
          <w:szCs w:val="24"/>
          <w:rtl/>
        </w:rPr>
        <w:t xml:space="preserve"> فئات </w:t>
      </w:r>
      <w:r w:rsidR="00BD0DB7" w:rsidRPr="00BD0DB7">
        <w:rPr>
          <w:rFonts w:ascii="Simplified Arabic" w:hAnsi="Simplified Arabic" w:cs="Simplified Arabic"/>
          <w:sz w:val="24"/>
          <w:szCs w:val="24"/>
          <w:rtl/>
        </w:rPr>
        <w:t xml:space="preserve">حجم العمالة </w:t>
      </w:r>
      <w:r w:rsidRPr="000E04D3">
        <w:rPr>
          <w:rFonts w:ascii="Simplified Arabic" w:hAnsi="Simplified Arabic" w:cs="Simplified Arabic"/>
          <w:sz w:val="24"/>
          <w:szCs w:val="24"/>
          <w:rtl/>
        </w:rPr>
        <w:t xml:space="preserve">في التشغيل والنمو في التشغيل على المستوى الوطني، والمنطقة، والأنشطة الاقتصادية.  </w:t>
      </w:r>
    </w:p>
    <w:p w:rsidR="00A473AA" w:rsidRPr="000E04D3" w:rsidRDefault="00A473AA" w:rsidP="00A473AA">
      <w:pPr>
        <w:pStyle w:val="BodyText"/>
        <w:jc w:val="both"/>
        <w:rPr>
          <w:rFonts w:ascii="Simplified Arabic" w:hAnsi="Simplified Arabic" w:cs="Simplified Arabic"/>
          <w:sz w:val="24"/>
          <w:szCs w:val="24"/>
          <w:rtl/>
        </w:rPr>
      </w:pPr>
    </w:p>
    <w:p w:rsidR="00A473AA" w:rsidRPr="000E04D3" w:rsidRDefault="00E873EC" w:rsidP="00553789">
      <w:pPr>
        <w:pStyle w:val="BodyText"/>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1.4</w:t>
      </w:r>
      <w:r w:rsidR="00A473AA" w:rsidRPr="000E04D3">
        <w:rPr>
          <w:rFonts w:ascii="Simplified Arabic" w:hAnsi="Simplified Arabic" w:cs="Simplified Arabic"/>
          <w:b/>
          <w:bCs/>
          <w:sz w:val="24"/>
          <w:szCs w:val="24"/>
          <w:rtl/>
        </w:rPr>
        <w:t xml:space="preserve"> العاملون في المنشآت حسب الجنس</w:t>
      </w:r>
      <w:r w:rsidR="00A473AA" w:rsidRPr="000E04D3">
        <w:rPr>
          <w:rStyle w:val="FootnoteReference"/>
          <w:rFonts w:ascii="Simplified Arabic" w:hAnsi="Simplified Arabic" w:cs="Simplified Arabic"/>
          <w:b/>
          <w:bCs/>
          <w:sz w:val="24"/>
          <w:szCs w:val="24"/>
          <w:rtl/>
        </w:rPr>
        <w:footnoteReference w:id="31"/>
      </w:r>
      <w:r w:rsidR="00A473AA" w:rsidRPr="000E04D3">
        <w:rPr>
          <w:rFonts w:ascii="Simplified Arabic" w:hAnsi="Simplified Arabic" w:cs="Simplified Arabic"/>
          <w:b/>
          <w:bCs/>
          <w:sz w:val="24"/>
          <w:szCs w:val="24"/>
        </w:rPr>
        <w:t xml:space="preserve"> </w:t>
      </w:r>
    </w:p>
    <w:p w:rsidR="00A473AA" w:rsidRDefault="00E873EC" w:rsidP="002D47F4">
      <w:pPr>
        <w:pStyle w:val="BodyText"/>
        <w:jc w:val="both"/>
        <w:rPr>
          <w:rFonts w:ascii="Simplified Arabic" w:hAnsi="Simplified Arabic" w:cs="Simplified Arabic"/>
          <w:sz w:val="24"/>
          <w:szCs w:val="24"/>
          <w:rtl/>
        </w:rPr>
      </w:pPr>
      <w:r>
        <w:rPr>
          <w:rFonts w:ascii="Simplified Arabic" w:hAnsi="Simplified Arabic" w:cs="Simplified Arabic" w:hint="cs"/>
          <w:sz w:val="24"/>
          <w:szCs w:val="24"/>
          <w:rtl/>
        </w:rPr>
        <w:t>أظهرت</w:t>
      </w:r>
      <w:r w:rsidR="00A473AA" w:rsidRPr="000E04D3">
        <w:rPr>
          <w:rFonts w:ascii="Simplified Arabic" w:hAnsi="Simplified Arabic" w:cs="Simplified Arabic"/>
          <w:sz w:val="24"/>
          <w:szCs w:val="24"/>
          <w:rtl/>
        </w:rPr>
        <w:t xml:space="preserve"> نتائج تعداد المنشآت لعام 2017 أن عدد العاملين في جميع المنشآت ارتفع من 384,778 </w:t>
      </w:r>
      <w:r>
        <w:rPr>
          <w:rFonts w:ascii="Simplified Arabic" w:hAnsi="Simplified Arabic" w:cs="Simplified Arabic" w:hint="cs"/>
          <w:sz w:val="24"/>
          <w:szCs w:val="24"/>
          <w:rtl/>
        </w:rPr>
        <w:t>فرداً</w:t>
      </w:r>
      <w:r w:rsidR="00A473AA" w:rsidRPr="000E04D3">
        <w:rPr>
          <w:rFonts w:ascii="Simplified Arabic" w:hAnsi="Simplified Arabic" w:cs="Simplified Arabic"/>
          <w:sz w:val="24"/>
          <w:szCs w:val="24"/>
          <w:rtl/>
        </w:rPr>
        <w:t xml:space="preserve"> عام 2012 إلى 444,086 </w:t>
      </w:r>
      <w:r>
        <w:rPr>
          <w:rFonts w:ascii="Simplified Arabic" w:hAnsi="Simplified Arabic" w:cs="Simplified Arabic" w:hint="cs"/>
          <w:sz w:val="24"/>
          <w:szCs w:val="24"/>
          <w:rtl/>
        </w:rPr>
        <w:t>فرداً</w:t>
      </w:r>
      <w:r w:rsidR="00A473AA" w:rsidRPr="000E04D3">
        <w:rPr>
          <w:rFonts w:ascii="Simplified Arabic" w:hAnsi="Simplified Arabic" w:cs="Simplified Arabic"/>
          <w:sz w:val="24"/>
          <w:szCs w:val="24"/>
          <w:rtl/>
        </w:rPr>
        <w:t xml:space="preserve"> عام 2017، أي بزيادة بلغت 59,308 </w:t>
      </w:r>
      <w:r>
        <w:rPr>
          <w:rFonts w:ascii="Simplified Arabic" w:hAnsi="Simplified Arabic" w:cs="Simplified Arabic" w:hint="cs"/>
          <w:sz w:val="24"/>
          <w:szCs w:val="24"/>
          <w:rtl/>
        </w:rPr>
        <w:t>أفراد</w:t>
      </w:r>
      <w:r w:rsidR="00A473AA" w:rsidRPr="000E04D3">
        <w:rPr>
          <w:rFonts w:ascii="Simplified Arabic" w:hAnsi="Simplified Arabic" w:cs="Simplified Arabic"/>
          <w:sz w:val="24"/>
          <w:szCs w:val="24"/>
          <w:rtl/>
        </w:rPr>
        <w:t xml:space="preserve"> منهم 16,384 </w:t>
      </w:r>
      <w:r w:rsidR="00E76511">
        <w:rPr>
          <w:rFonts w:ascii="Simplified Arabic" w:hAnsi="Simplified Arabic" w:cs="Simplified Arabic" w:hint="cs"/>
          <w:sz w:val="24"/>
          <w:szCs w:val="24"/>
          <w:rtl/>
        </w:rPr>
        <w:t>أنثى</w:t>
      </w:r>
      <w:r w:rsidR="00A473AA" w:rsidRPr="000E04D3">
        <w:rPr>
          <w:rFonts w:ascii="Simplified Arabic" w:hAnsi="Simplified Arabic" w:cs="Simplified Arabic"/>
          <w:sz w:val="24"/>
          <w:szCs w:val="24"/>
          <w:rtl/>
        </w:rPr>
        <w:t xml:space="preserve">. أي </w:t>
      </w:r>
      <w:r w:rsidR="00B11F3D">
        <w:rPr>
          <w:rFonts w:ascii="Simplified Arabic" w:hAnsi="Simplified Arabic" w:cs="Simplified Arabic"/>
          <w:sz w:val="24"/>
          <w:szCs w:val="24"/>
          <w:rtl/>
        </w:rPr>
        <w:t>بنسبة زيادة</w:t>
      </w:r>
      <w:r w:rsidR="00A473AA" w:rsidRPr="000E04D3">
        <w:rPr>
          <w:rFonts w:ascii="Simplified Arabic" w:hAnsi="Simplified Arabic" w:cs="Simplified Arabic"/>
          <w:sz w:val="24"/>
          <w:szCs w:val="24"/>
          <w:rtl/>
        </w:rPr>
        <w:t xml:space="preserve"> بلغت 15.4% </w:t>
      </w:r>
      <w:r>
        <w:rPr>
          <w:rFonts w:ascii="Simplified Arabic" w:hAnsi="Simplified Arabic" w:cs="Simplified Arabic" w:hint="cs"/>
          <w:sz w:val="24"/>
          <w:szCs w:val="24"/>
          <w:rtl/>
        </w:rPr>
        <w:t>من</w:t>
      </w:r>
      <w:r w:rsidR="00A473AA" w:rsidRPr="000E04D3">
        <w:rPr>
          <w:rFonts w:ascii="Simplified Arabic" w:hAnsi="Simplified Arabic" w:cs="Simplified Arabic"/>
          <w:sz w:val="24"/>
          <w:szCs w:val="24"/>
          <w:rtl/>
        </w:rPr>
        <w:t xml:space="preserve"> إجمالي العاملين، بمعدل</w:t>
      </w:r>
      <w:r w:rsidR="00553789">
        <w:rPr>
          <w:rFonts w:ascii="Simplified Arabic" w:hAnsi="Simplified Arabic" w:cs="Simplified Arabic" w:hint="cs"/>
          <w:sz w:val="24"/>
          <w:szCs w:val="24"/>
          <w:rtl/>
        </w:rPr>
        <w:t xml:space="preserve"> زيادة</w:t>
      </w:r>
      <w:r w:rsidR="00A473AA" w:rsidRPr="000E04D3">
        <w:rPr>
          <w:rFonts w:ascii="Simplified Arabic" w:hAnsi="Simplified Arabic" w:cs="Simplified Arabic"/>
          <w:sz w:val="24"/>
          <w:szCs w:val="24"/>
          <w:rtl/>
        </w:rPr>
        <w:t xml:space="preserve"> سنوي</w:t>
      </w:r>
      <w:r w:rsidR="00553789">
        <w:rPr>
          <w:rFonts w:ascii="Simplified Arabic" w:hAnsi="Simplified Arabic" w:cs="Simplified Arabic" w:hint="cs"/>
          <w:sz w:val="24"/>
          <w:szCs w:val="24"/>
          <w:rtl/>
        </w:rPr>
        <w:t>ة</w:t>
      </w:r>
      <w:r w:rsidR="00A473AA" w:rsidRPr="000E04D3">
        <w:rPr>
          <w:rFonts w:ascii="Simplified Arabic" w:hAnsi="Simplified Arabic" w:cs="Simplified Arabic"/>
          <w:sz w:val="24"/>
          <w:szCs w:val="24"/>
          <w:rtl/>
        </w:rPr>
        <w:t xml:space="preserve"> يقدر بـ 3.</w:t>
      </w:r>
      <w:r>
        <w:rPr>
          <w:rFonts w:ascii="Simplified Arabic" w:hAnsi="Simplified Arabic" w:cs="Simplified Arabic" w:hint="cs"/>
          <w:sz w:val="24"/>
          <w:szCs w:val="24"/>
          <w:rtl/>
        </w:rPr>
        <w:t>1</w:t>
      </w:r>
      <w:r w:rsidR="00A473AA" w:rsidRPr="000E04D3">
        <w:rPr>
          <w:rFonts w:ascii="Simplified Arabic" w:hAnsi="Simplified Arabic" w:cs="Simplified Arabic"/>
          <w:sz w:val="24"/>
          <w:szCs w:val="24"/>
          <w:rtl/>
        </w:rPr>
        <w:t xml:space="preserve">%. وكانت نسبة </w:t>
      </w:r>
      <w:r w:rsidR="002D47F4">
        <w:rPr>
          <w:rFonts w:ascii="Simplified Arabic" w:hAnsi="Simplified Arabic" w:cs="Simplified Arabic" w:hint="cs"/>
          <w:sz w:val="24"/>
          <w:szCs w:val="24"/>
          <w:rtl/>
        </w:rPr>
        <w:t>الزيادة في</w:t>
      </w:r>
      <w:r w:rsidR="00A473AA" w:rsidRPr="000E04D3">
        <w:rPr>
          <w:rFonts w:ascii="Simplified Arabic" w:hAnsi="Simplified Arabic" w:cs="Simplified Arabic"/>
          <w:sz w:val="24"/>
          <w:szCs w:val="24"/>
          <w:rtl/>
        </w:rPr>
        <w:t xml:space="preserve"> عدد الذكور 13.6% </w:t>
      </w:r>
      <w:r w:rsidR="002D47F4">
        <w:rPr>
          <w:rFonts w:ascii="Simplified Arabic" w:hAnsi="Simplified Arabic" w:cs="Simplified Arabic" w:hint="cs"/>
          <w:sz w:val="24"/>
          <w:szCs w:val="24"/>
          <w:rtl/>
        </w:rPr>
        <w:t>مقابل</w:t>
      </w:r>
      <w:r w:rsidR="00A473AA" w:rsidRPr="000E04D3">
        <w:rPr>
          <w:rFonts w:ascii="Simplified Arabic" w:hAnsi="Simplified Arabic" w:cs="Simplified Arabic"/>
          <w:sz w:val="24"/>
          <w:szCs w:val="24"/>
          <w:rtl/>
        </w:rPr>
        <w:t xml:space="preserve"> 23.6% </w:t>
      </w:r>
      <w:r w:rsidR="002D47F4">
        <w:rPr>
          <w:rFonts w:ascii="Simplified Arabic" w:hAnsi="Simplified Arabic" w:cs="Simplified Arabic" w:hint="cs"/>
          <w:sz w:val="24"/>
          <w:szCs w:val="24"/>
          <w:rtl/>
        </w:rPr>
        <w:t xml:space="preserve">للاناث </w:t>
      </w:r>
      <w:r w:rsidR="00A473AA" w:rsidRPr="000E04D3">
        <w:rPr>
          <w:rFonts w:ascii="Simplified Arabic" w:hAnsi="Simplified Arabic" w:cs="Simplified Arabic"/>
          <w:sz w:val="24"/>
          <w:szCs w:val="24"/>
          <w:rtl/>
        </w:rPr>
        <w:t xml:space="preserve">خلال الفترة 2012-2017.  وعلى الرغم من </w:t>
      </w:r>
      <w:r w:rsidR="00553789">
        <w:rPr>
          <w:rFonts w:ascii="Simplified Arabic" w:hAnsi="Simplified Arabic" w:cs="Simplified Arabic" w:hint="cs"/>
          <w:sz w:val="24"/>
          <w:szCs w:val="24"/>
          <w:rtl/>
        </w:rPr>
        <w:t>الزيادة</w:t>
      </w:r>
      <w:r w:rsidR="00A473AA" w:rsidRPr="000E04D3">
        <w:rPr>
          <w:rFonts w:ascii="Simplified Arabic" w:hAnsi="Simplified Arabic" w:cs="Simplified Arabic"/>
          <w:sz w:val="24"/>
          <w:szCs w:val="24"/>
          <w:rtl/>
        </w:rPr>
        <w:t xml:space="preserve"> الطفيف</w:t>
      </w:r>
      <w:r w:rsidR="002D47F4">
        <w:rPr>
          <w:rFonts w:ascii="Simplified Arabic" w:hAnsi="Simplified Arabic" w:cs="Simplified Arabic" w:hint="cs"/>
          <w:sz w:val="24"/>
          <w:szCs w:val="24"/>
          <w:rtl/>
        </w:rPr>
        <w:t>ة</w:t>
      </w:r>
      <w:r w:rsidR="00A473AA" w:rsidRPr="000E04D3">
        <w:rPr>
          <w:rFonts w:ascii="Simplified Arabic" w:hAnsi="Simplified Arabic" w:cs="Simplified Arabic"/>
          <w:sz w:val="24"/>
          <w:szCs w:val="24"/>
          <w:rtl/>
        </w:rPr>
        <w:t xml:space="preserve"> في</w:t>
      </w:r>
      <w:r w:rsidR="00553789">
        <w:rPr>
          <w:rFonts w:ascii="Simplified Arabic" w:hAnsi="Simplified Arabic" w:cs="Simplified Arabic" w:hint="cs"/>
          <w:sz w:val="24"/>
          <w:szCs w:val="24"/>
          <w:rtl/>
        </w:rPr>
        <w:t xml:space="preserve"> نسبة</w:t>
      </w:r>
      <w:r w:rsidR="00A473AA" w:rsidRPr="000E04D3">
        <w:rPr>
          <w:rFonts w:ascii="Simplified Arabic" w:hAnsi="Simplified Arabic" w:cs="Simplified Arabic"/>
          <w:sz w:val="24"/>
          <w:szCs w:val="24"/>
          <w:rtl/>
        </w:rPr>
        <w:t xml:space="preserve"> مشاركة الإناث (1.3 نقطة مئوية)، </w:t>
      </w:r>
      <w:r w:rsidR="002D47F4">
        <w:rPr>
          <w:rFonts w:ascii="Simplified Arabic" w:hAnsi="Simplified Arabic" w:cs="Simplified Arabic" w:hint="cs"/>
          <w:sz w:val="24"/>
          <w:szCs w:val="24"/>
          <w:rtl/>
        </w:rPr>
        <w:t>ف</w:t>
      </w:r>
      <w:r w:rsidR="00A473AA" w:rsidRPr="000E04D3">
        <w:rPr>
          <w:rFonts w:ascii="Simplified Arabic" w:hAnsi="Simplified Arabic" w:cs="Simplified Arabic"/>
          <w:sz w:val="24"/>
          <w:szCs w:val="24"/>
          <w:rtl/>
        </w:rPr>
        <w:t xml:space="preserve">ما زالت نسبة مشاركتهن الاقتصادية، </w:t>
      </w:r>
      <w:r w:rsidR="00553789">
        <w:rPr>
          <w:rFonts w:ascii="Simplified Arabic" w:hAnsi="Simplified Arabic" w:cs="Simplified Arabic" w:hint="cs"/>
          <w:sz w:val="24"/>
          <w:szCs w:val="24"/>
          <w:rtl/>
        </w:rPr>
        <w:t>و</w:t>
      </w:r>
      <w:r w:rsidR="00A473AA" w:rsidRPr="000E04D3">
        <w:rPr>
          <w:rFonts w:ascii="Simplified Arabic" w:hAnsi="Simplified Arabic" w:cs="Simplified Arabic"/>
          <w:sz w:val="24"/>
          <w:szCs w:val="24"/>
          <w:rtl/>
        </w:rPr>
        <w:t xml:space="preserve">التي بلغت 19.3% في عام 2017، متدنية جدا بالمقارنة مع الذكور، وقد تكون الأدنى عالميا. </w:t>
      </w:r>
    </w:p>
    <w:p w:rsidR="00E873EC" w:rsidRPr="000E04D3" w:rsidRDefault="00E873EC" w:rsidP="00E873EC">
      <w:pPr>
        <w:pStyle w:val="BodyText"/>
        <w:jc w:val="both"/>
        <w:rPr>
          <w:rFonts w:ascii="Simplified Arabic" w:hAnsi="Simplified Arabic" w:cs="Simplified Arabic"/>
          <w:sz w:val="24"/>
          <w:szCs w:val="24"/>
          <w:rtl/>
        </w:rPr>
      </w:pPr>
    </w:p>
    <w:p w:rsidR="00A473AA" w:rsidRDefault="00A473AA" w:rsidP="00553789">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وتكشف نتائج التعداد عن وجود اختلال في توزيع العاملين في المنشآت بين الضفة الغربية وقطاع غزة تؤكد على تعاظم الفجوة التنموية فيما بينهما. فقد شهدت الفترة 2012-2017 ارتفاعاً في نسبة العاملين في المنشآت</w:t>
      </w:r>
      <w:r w:rsidR="00CF7A36">
        <w:rPr>
          <w:rFonts w:ascii="Simplified Arabic" w:hAnsi="Simplified Arabic" w:cs="Simplified Arabic" w:hint="cs"/>
          <w:sz w:val="24"/>
          <w:szCs w:val="24"/>
          <w:rtl/>
        </w:rPr>
        <w:t xml:space="preserve"> من</w:t>
      </w:r>
      <w:r w:rsidRPr="000E04D3">
        <w:rPr>
          <w:rFonts w:ascii="Simplified Arabic" w:hAnsi="Simplified Arabic" w:cs="Simplified Arabic"/>
          <w:sz w:val="24"/>
          <w:szCs w:val="24"/>
          <w:rtl/>
        </w:rPr>
        <w:t xml:space="preserve"> 68.3% إلى </w:t>
      </w:r>
      <w:bookmarkStart w:id="27" w:name="_Hlk20051593"/>
      <w:r w:rsidRPr="000E04D3">
        <w:rPr>
          <w:rFonts w:ascii="Simplified Arabic" w:hAnsi="Simplified Arabic" w:cs="Simplified Arabic"/>
          <w:sz w:val="24"/>
          <w:szCs w:val="24"/>
          <w:rtl/>
        </w:rPr>
        <w:t xml:space="preserve">69.8% </w:t>
      </w:r>
      <w:bookmarkEnd w:id="27"/>
      <w:r w:rsidRPr="000E04D3">
        <w:rPr>
          <w:rFonts w:ascii="Simplified Arabic" w:hAnsi="Simplified Arabic" w:cs="Simplified Arabic"/>
          <w:sz w:val="24"/>
          <w:szCs w:val="24"/>
          <w:rtl/>
        </w:rPr>
        <w:t>في الضفة الغربية، وانخفضت ذات النسبة في منشآت قطاع غزة من 31.7% إلى 30.2% (- 1.5 نقطة مئوية). وإذا أخذنا بالاعتبار التوزيع السكاني كمرجح تقريبي للمؤشر، حيث يتوزع سكان دولة فلسطين بين الضفة الغربية وقطاع غزة بواقع 60.2% إلى 39.8% في قطاع غزة، فإن حجم الفجوة يقدر بـ 8.1 نقطة مئوية.</w:t>
      </w:r>
    </w:p>
    <w:p w:rsidR="00E873EC" w:rsidRPr="000E04D3" w:rsidRDefault="00E873EC" w:rsidP="00A473AA">
      <w:pPr>
        <w:pStyle w:val="BodyText"/>
        <w:jc w:val="both"/>
        <w:rPr>
          <w:rFonts w:ascii="Simplified Arabic" w:hAnsi="Simplified Arabic" w:cs="Simplified Arabic"/>
          <w:sz w:val="24"/>
          <w:szCs w:val="24"/>
          <w:rtl/>
        </w:rPr>
      </w:pPr>
    </w:p>
    <w:p w:rsidR="00A473AA" w:rsidRPr="000E04D3" w:rsidRDefault="00A473AA" w:rsidP="00E873EC">
      <w:pPr>
        <w:pStyle w:val="BodyText"/>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كما </w:t>
      </w:r>
      <w:r w:rsidR="00E873EC">
        <w:rPr>
          <w:rFonts w:ascii="Simplified Arabic" w:hAnsi="Simplified Arabic" w:cs="Simplified Arabic" w:hint="cs"/>
          <w:sz w:val="24"/>
          <w:szCs w:val="24"/>
          <w:rtl/>
        </w:rPr>
        <w:t>تظهر</w:t>
      </w:r>
      <w:r w:rsidRPr="000E04D3">
        <w:rPr>
          <w:rFonts w:ascii="Simplified Arabic" w:hAnsi="Simplified Arabic" w:cs="Simplified Arabic"/>
          <w:sz w:val="24"/>
          <w:szCs w:val="24"/>
          <w:rtl/>
        </w:rPr>
        <w:t xml:space="preserve"> البيانات توسع الفجوة الجندرية بين المنطقتين أيضا. </w:t>
      </w:r>
      <w:r w:rsidR="00E873EC">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فقد ارتفعت نسبة الإناث بين العاملين في المنشآت في الضفة الغربية من 20.3% إلى 21.5%، أي بارتفاع 1.2 نقطة مئوية، بينما ارتفعت نسبة الإناث العاملات في قطاع غزة من 13.5% إلى 14.6%، أي بـ 1.1 نقطة مئوية، مما زاد الفجوة بين نسبة الإناث ونسبة الذكور العاملين في المنشآت بين شطري الوطن من 6.8 إلى 6.9 نقاط مئوية.  </w:t>
      </w:r>
    </w:p>
    <w:p w:rsidR="003B3E8E" w:rsidRDefault="003B3E8E" w:rsidP="00A473AA">
      <w:pPr>
        <w:pStyle w:val="BodyText"/>
        <w:jc w:val="both"/>
        <w:rPr>
          <w:rFonts w:ascii="Simplified Arabic" w:hAnsi="Simplified Arabic" w:cs="Simplified Arabic"/>
          <w:b/>
          <w:bCs/>
          <w:sz w:val="24"/>
          <w:szCs w:val="24"/>
          <w:rtl/>
        </w:rPr>
      </w:pPr>
    </w:p>
    <w:p w:rsidR="004A61F4" w:rsidRDefault="004A61F4" w:rsidP="00A473AA">
      <w:pPr>
        <w:pStyle w:val="BodyText"/>
        <w:jc w:val="both"/>
        <w:rPr>
          <w:rFonts w:ascii="Simplified Arabic" w:hAnsi="Simplified Arabic" w:cs="Simplified Arabic"/>
          <w:b/>
          <w:bCs/>
          <w:sz w:val="24"/>
          <w:szCs w:val="24"/>
          <w:rtl/>
        </w:rPr>
      </w:pPr>
    </w:p>
    <w:p w:rsidR="004A61F4" w:rsidRDefault="004A61F4" w:rsidP="00A473AA">
      <w:pPr>
        <w:pStyle w:val="BodyText"/>
        <w:jc w:val="both"/>
        <w:rPr>
          <w:rFonts w:ascii="Simplified Arabic" w:hAnsi="Simplified Arabic" w:cs="Simplified Arabic"/>
          <w:b/>
          <w:bCs/>
          <w:sz w:val="24"/>
          <w:szCs w:val="24"/>
          <w:rtl/>
        </w:rPr>
      </w:pPr>
    </w:p>
    <w:p w:rsidR="004A61F4" w:rsidRDefault="004A61F4" w:rsidP="00A473AA">
      <w:pPr>
        <w:pStyle w:val="BodyText"/>
        <w:jc w:val="both"/>
        <w:rPr>
          <w:rFonts w:ascii="Simplified Arabic" w:hAnsi="Simplified Arabic" w:cs="Simplified Arabic"/>
          <w:b/>
          <w:bCs/>
          <w:sz w:val="24"/>
          <w:szCs w:val="24"/>
          <w:rtl/>
        </w:rPr>
      </w:pPr>
    </w:p>
    <w:p w:rsidR="00D72890" w:rsidRDefault="00D72890" w:rsidP="00EB2EEC">
      <w:pPr>
        <w:pStyle w:val="BodyText"/>
        <w:jc w:val="center"/>
        <w:rPr>
          <w:rFonts w:ascii="Simplified Arabic" w:hAnsi="Simplified Arabic" w:cs="Simplified Arabic"/>
          <w:b/>
          <w:bCs/>
          <w:sz w:val="22"/>
          <w:szCs w:val="22"/>
          <w:rtl/>
        </w:rPr>
      </w:pPr>
    </w:p>
    <w:p w:rsidR="00A473AA" w:rsidRPr="00EB2EEC" w:rsidRDefault="006356BA" w:rsidP="00EB2EEC">
      <w:pPr>
        <w:pStyle w:val="BodyText"/>
        <w:jc w:val="center"/>
        <w:rPr>
          <w:rFonts w:ascii="Simplified Arabic" w:hAnsi="Simplified Arabic" w:cs="Simplified Arabic"/>
          <w:b/>
          <w:bCs/>
          <w:sz w:val="22"/>
          <w:szCs w:val="22"/>
          <w:rtl/>
        </w:rPr>
      </w:pPr>
      <w:r w:rsidRPr="006356BA">
        <w:rPr>
          <w:rFonts w:ascii="Simplified Arabic" w:hAnsi="Simplified Arabic" w:cs="Simplified Arabic"/>
          <w:b/>
          <w:bCs/>
          <w:sz w:val="22"/>
          <w:szCs w:val="22"/>
          <w:rtl/>
        </w:rPr>
        <w:lastRenderedPageBreak/>
        <w:t>شكل</w:t>
      </w:r>
      <w:r>
        <w:rPr>
          <w:rFonts w:ascii="Simplified Arabic" w:hAnsi="Simplified Arabic" w:cs="Simplified Arabic" w:hint="cs"/>
          <w:b/>
          <w:bCs/>
          <w:sz w:val="22"/>
          <w:szCs w:val="22"/>
          <w:rtl/>
        </w:rPr>
        <w:t xml:space="preserve"> 15</w:t>
      </w:r>
      <w:r w:rsidRPr="006356BA">
        <w:rPr>
          <w:rFonts w:ascii="Simplified Arabic" w:hAnsi="Simplified Arabic" w:cs="Simplified Arabic"/>
          <w:b/>
          <w:bCs/>
          <w:sz w:val="22"/>
          <w:szCs w:val="22"/>
          <w:rtl/>
        </w:rPr>
        <w:t>: عدد العاملين في جميع المنشآت العاملة في فلسطين حسب المنطقة 2012، 2017</w:t>
      </w:r>
    </w:p>
    <w:tbl>
      <w:tblPr>
        <w:tblStyle w:val="TableGrid"/>
        <w:bidiVisual/>
        <w:tblW w:w="8950" w:type="dxa"/>
        <w:jc w:val="center"/>
        <w:tblLook w:val="04A0" w:firstRow="1" w:lastRow="0" w:firstColumn="1" w:lastColumn="0" w:noHBand="0" w:noVBand="1"/>
      </w:tblPr>
      <w:tblGrid>
        <w:gridCol w:w="9063"/>
      </w:tblGrid>
      <w:tr w:rsidR="006356BA" w:rsidTr="00E76511">
        <w:trPr>
          <w:jc w:val="center"/>
        </w:trPr>
        <w:tc>
          <w:tcPr>
            <w:tcW w:w="8950" w:type="dxa"/>
          </w:tcPr>
          <w:p w:rsidR="006356BA" w:rsidRPr="00AE4598" w:rsidRDefault="006356BA" w:rsidP="00A473AA">
            <w:pPr>
              <w:pStyle w:val="BodyText"/>
              <w:jc w:val="both"/>
              <w:rPr>
                <w:rFonts w:ascii="Simplified Arabic" w:hAnsi="Simplified Arabic" w:cs="Simplified Arabic"/>
                <w:color w:val="FF0000"/>
                <w:sz w:val="24"/>
                <w:szCs w:val="24"/>
                <w:rtl/>
              </w:rPr>
            </w:pPr>
            <w:r w:rsidRPr="00AE4598">
              <w:rPr>
                <w:rFonts w:ascii="Simplified Arabic" w:hAnsi="Simplified Arabic" w:cs="Simplified Arabic"/>
                <w:noProof/>
                <w:color w:val="FF0000"/>
                <w:sz w:val="24"/>
                <w:szCs w:val="24"/>
                <w:rtl/>
              </w:rPr>
              <w:drawing>
                <wp:inline distT="0" distB="0" distL="0" distR="0">
                  <wp:extent cx="5675871" cy="2932670"/>
                  <wp:effectExtent l="0" t="0" r="0" b="0"/>
                  <wp:docPr id="10" name="Chart 19">
                    <a:extLst xmlns:a="http://schemas.openxmlformats.org/drawingml/2006/main">
                      <a:ext uri="{FF2B5EF4-FFF2-40B4-BE49-F238E27FC236}">
                        <a16:creationId xmlns:a16="http://schemas.microsoft.com/office/drawing/2014/main" id="{8F12900E-A53C-4C4F-A2A3-3EEE9835D4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A473AA" w:rsidRPr="000E04D3" w:rsidRDefault="00A473AA" w:rsidP="00A473AA">
      <w:pPr>
        <w:pStyle w:val="BodyText"/>
        <w:jc w:val="both"/>
        <w:rPr>
          <w:rFonts w:ascii="Simplified Arabic" w:hAnsi="Simplified Arabic" w:cs="Simplified Arabic"/>
          <w:sz w:val="24"/>
          <w:szCs w:val="24"/>
          <w:rtl/>
        </w:rPr>
      </w:pPr>
    </w:p>
    <w:p w:rsidR="00A473AA" w:rsidRPr="000E04D3" w:rsidRDefault="00A473AA" w:rsidP="00D72890">
      <w:pPr>
        <w:pStyle w:val="BodyText"/>
        <w:numPr>
          <w:ilvl w:val="2"/>
          <w:numId w:val="35"/>
        </w:numPr>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 xml:space="preserve">التغيرات في أعداد العاملين حسب الجنس والأنشطة الاقتصادية على المستوى الوطني </w:t>
      </w:r>
      <w:r w:rsidR="00BA64D6">
        <w:rPr>
          <w:rFonts w:ascii="Simplified Arabic" w:hAnsi="Simplified Arabic" w:cs="Simplified Arabic" w:hint="cs"/>
          <w:b/>
          <w:bCs/>
          <w:sz w:val="24"/>
          <w:szCs w:val="24"/>
          <w:rtl/>
        </w:rPr>
        <w:t>لعامي</w:t>
      </w:r>
      <w:r w:rsidR="0092190A">
        <w:rPr>
          <w:rFonts w:ascii="Simplified Arabic" w:hAnsi="Simplified Arabic" w:cs="Simplified Arabic" w:hint="cs"/>
          <w:b/>
          <w:bCs/>
          <w:sz w:val="24"/>
          <w:szCs w:val="24"/>
          <w:rtl/>
        </w:rPr>
        <w:t xml:space="preserve"> </w:t>
      </w:r>
      <w:r w:rsidRPr="000E04D3">
        <w:rPr>
          <w:rFonts w:ascii="Simplified Arabic" w:hAnsi="Simplified Arabic" w:cs="Simplified Arabic"/>
          <w:b/>
          <w:bCs/>
          <w:sz w:val="24"/>
          <w:szCs w:val="24"/>
          <w:rtl/>
        </w:rPr>
        <w:t>2012</w:t>
      </w:r>
      <w:r w:rsidR="00BA64D6">
        <w:rPr>
          <w:rFonts w:ascii="Simplified Arabic" w:hAnsi="Simplified Arabic" w:cs="Simplified Arabic" w:hint="cs"/>
          <w:b/>
          <w:bCs/>
          <w:sz w:val="24"/>
          <w:szCs w:val="24"/>
          <w:rtl/>
        </w:rPr>
        <w:t xml:space="preserve">، </w:t>
      </w:r>
      <w:r w:rsidRPr="000E04D3">
        <w:rPr>
          <w:rFonts w:ascii="Simplified Arabic" w:hAnsi="Simplified Arabic" w:cs="Simplified Arabic"/>
          <w:b/>
          <w:bCs/>
          <w:sz w:val="24"/>
          <w:szCs w:val="24"/>
          <w:rtl/>
        </w:rPr>
        <w:t>2017</w:t>
      </w:r>
    </w:p>
    <w:p w:rsidR="00A473AA" w:rsidRDefault="00A473AA" w:rsidP="00D72890">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نعرض فيما يلي التغيرات التي شهدها عدد العاملين في المنشآت العاملة حسب النشاط الاقتصادي </w:t>
      </w:r>
      <w:r w:rsidR="00553789">
        <w:rPr>
          <w:rFonts w:ascii="Simplified Arabic" w:hAnsi="Simplified Arabic" w:cs="Simplified Arabic" w:hint="cs"/>
          <w:sz w:val="24"/>
          <w:szCs w:val="24"/>
          <w:rtl/>
        </w:rPr>
        <w:t>لعامي</w:t>
      </w:r>
      <w:r w:rsidR="00C17D52">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2012</w:t>
      </w:r>
      <w:r w:rsidR="00553789">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2017، وكيفية توزيع الزيادة في عدد العاملين </w:t>
      </w:r>
      <w:r w:rsidR="00553789">
        <w:rPr>
          <w:rFonts w:ascii="Simplified Arabic" w:hAnsi="Simplified Arabic" w:cs="Simplified Arabic" w:hint="cs"/>
          <w:sz w:val="24"/>
          <w:szCs w:val="24"/>
          <w:rtl/>
        </w:rPr>
        <w:t>حسب القطاع</w:t>
      </w:r>
      <w:r w:rsidRPr="000E04D3">
        <w:rPr>
          <w:rFonts w:ascii="Simplified Arabic" w:hAnsi="Simplified Arabic" w:cs="Simplified Arabic"/>
          <w:sz w:val="24"/>
          <w:szCs w:val="24"/>
          <w:rtl/>
        </w:rPr>
        <w:t xml:space="preserve">، واتجاهات التغير في نسب تشغيل الإناث في الأنشطة الاقتصادية المختلفة (جدول 10 في الملحق). </w:t>
      </w:r>
      <w:r w:rsidR="0092190A">
        <w:rPr>
          <w:rFonts w:ascii="Simplified Arabic" w:hAnsi="Simplified Arabic" w:cs="Simplified Arabic" w:hint="cs"/>
          <w:sz w:val="24"/>
          <w:szCs w:val="24"/>
          <w:rtl/>
        </w:rPr>
        <w:t xml:space="preserve"> </w:t>
      </w:r>
      <w:r w:rsidR="00553789">
        <w:rPr>
          <w:rFonts w:ascii="Simplified Arabic" w:hAnsi="Simplified Arabic" w:cs="Simplified Arabic" w:hint="cs"/>
          <w:sz w:val="24"/>
          <w:szCs w:val="24"/>
          <w:rtl/>
        </w:rPr>
        <w:t>حيث تم</w:t>
      </w:r>
      <w:r w:rsidRPr="000E04D3">
        <w:rPr>
          <w:rFonts w:ascii="Simplified Arabic" w:hAnsi="Simplified Arabic" w:cs="Simplified Arabic"/>
          <w:sz w:val="24"/>
          <w:szCs w:val="24"/>
          <w:rtl/>
        </w:rPr>
        <w:t xml:space="preserve"> استخدام تصنيف درجات النمو المستخدم في الفصول السابقة بغرض توحيد وتبسيط التحليل والعرض للتغير في المؤشرات.</w:t>
      </w:r>
      <w:r w:rsidRPr="000E04D3">
        <w:rPr>
          <w:rStyle w:val="FootnoteReference"/>
          <w:rFonts w:ascii="Simplified Arabic" w:hAnsi="Simplified Arabic" w:cs="Simplified Arabic"/>
          <w:sz w:val="24"/>
          <w:szCs w:val="24"/>
          <w:rtl/>
        </w:rPr>
        <w:footnoteReference w:id="32"/>
      </w:r>
      <w:r w:rsidRPr="000E04D3">
        <w:rPr>
          <w:rFonts w:ascii="Simplified Arabic" w:hAnsi="Simplified Arabic" w:cs="Simplified Arabic"/>
          <w:sz w:val="24"/>
          <w:szCs w:val="24"/>
          <w:rtl/>
        </w:rPr>
        <w:t xml:space="preserve"> نسب النمو أو التغير المستخدمة هنا هي لفترة 5 سنوات ما لم يذكر </w:t>
      </w:r>
      <w:r w:rsidR="00553789">
        <w:rPr>
          <w:rFonts w:ascii="Simplified Arabic" w:hAnsi="Simplified Arabic" w:cs="Simplified Arabic" w:hint="cs"/>
          <w:sz w:val="24"/>
          <w:szCs w:val="24"/>
          <w:rtl/>
        </w:rPr>
        <w:t>غير ذلك</w:t>
      </w:r>
      <w:r w:rsidRPr="000E04D3">
        <w:rPr>
          <w:rFonts w:ascii="Simplified Arabic" w:hAnsi="Simplified Arabic" w:cs="Simplified Arabic"/>
          <w:sz w:val="24"/>
          <w:szCs w:val="24"/>
          <w:rtl/>
        </w:rPr>
        <w:t xml:space="preserve">. وكانت معدلات نمو عدد العاملين حسب الجنس متفاوتة بين الأنشطة الاقتصادية، ومن حيث توزيع فرص العمل الجديدة </w:t>
      </w:r>
      <w:r w:rsidR="00553789">
        <w:rPr>
          <w:rFonts w:ascii="Simplified Arabic" w:hAnsi="Simplified Arabic" w:cs="Simplified Arabic" w:hint="cs"/>
          <w:sz w:val="24"/>
          <w:szCs w:val="24"/>
          <w:rtl/>
        </w:rPr>
        <w:t>وفق ما يلي</w:t>
      </w:r>
      <w:r w:rsidRPr="000E04D3">
        <w:rPr>
          <w:rFonts w:ascii="Simplified Arabic" w:hAnsi="Simplified Arabic" w:cs="Simplified Arabic"/>
          <w:sz w:val="24"/>
          <w:szCs w:val="24"/>
          <w:rtl/>
        </w:rPr>
        <w:t xml:space="preserve">: </w:t>
      </w:r>
    </w:p>
    <w:p w:rsidR="00290898" w:rsidRPr="000E04D3" w:rsidRDefault="00290898" w:rsidP="00A473AA">
      <w:pPr>
        <w:pStyle w:val="BodyText"/>
        <w:jc w:val="both"/>
        <w:rPr>
          <w:rFonts w:ascii="Simplified Arabic" w:hAnsi="Simplified Arabic" w:cs="Simplified Arabic"/>
          <w:sz w:val="24"/>
          <w:szCs w:val="24"/>
          <w:rtl/>
        </w:rPr>
      </w:pPr>
    </w:p>
    <w:p w:rsidR="00A473AA" w:rsidRDefault="00A473AA" w:rsidP="00005221">
      <w:pPr>
        <w:pStyle w:val="BodyText"/>
        <w:jc w:val="both"/>
        <w:rPr>
          <w:rFonts w:ascii="Simplified Arabic" w:hAnsi="Simplified Arabic" w:cs="Simplified Arabic"/>
          <w:sz w:val="24"/>
          <w:szCs w:val="24"/>
          <w:rtl/>
        </w:rPr>
      </w:pPr>
      <w:r w:rsidRPr="003378E5">
        <w:rPr>
          <w:rFonts w:ascii="Simplified Arabic" w:hAnsi="Simplified Arabic" w:cs="Simplified Arabic"/>
          <w:b/>
          <w:bCs/>
          <w:sz w:val="24"/>
          <w:szCs w:val="24"/>
          <w:rtl/>
        </w:rPr>
        <w:t>نمو استثنائي (100% فأكثر):</w:t>
      </w:r>
      <w:r w:rsidRPr="000E04D3">
        <w:rPr>
          <w:rFonts w:ascii="Simplified Arabic" w:hAnsi="Simplified Arabic" w:cs="Simplified Arabic"/>
          <w:sz w:val="24"/>
          <w:szCs w:val="24"/>
          <w:rtl/>
        </w:rPr>
        <w:t xml:space="preserve"> شهد التشغيل نمواً استثنائيا في منشآت كل من أنشطة المنظمات والهيئات </w:t>
      </w:r>
      <w:r w:rsidR="00ED59DA">
        <w:rPr>
          <w:rFonts w:ascii="Simplified Arabic" w:hAnsi="Simplified Arabic" w:cs="Simplified Arabic" w:hint="cs"/>
          <w:sz w:val="24"/>
          <w:szCs w:val="24"/>
          <w:rtl/>
        </w:rPr>
        <w:t>غير الاقليمية غير الخاضعة للولاية الوطنية</w:t>
      </w:r>
      <w:r w:rsidRPr="000E04D3">
        <w:rPr>
          <w:rFonts w:ascii="Simplified Arabic" w:hAnsi="Simplified Arabic" w:cs="Simplified Arabic"/>
          <w:sz w:val="24"/>
          <w:szCs w:val="24"/>
          <w:rtl/>
        </w:rPr>
        <w:t xml:space="preserve"> بواقع 79</w:t>
      </w:r>
      <w:r w:rsidR="007A37CF">
        <w:rPr>
          <w:rFonts w:ascii="Simplified Arabic" w:hAnsi="Simplified Arabic" w:cs="Simplified Arabic" w:hint="cs"/>
          <w:sz w:val="24"/>
          <w:szCs w:val="24"/>
          <w:rtl/>
        </w:rPr>
        <w:t>1</w:t>
      </w:r>
      <w:r w:rsidRPr="000E04D3">
        <w:rPr>
          <w:rFonts w:ascii="Simplified Arabic" w:hAnsi="Simplified Arabic" w:cs="Simplified Arabic"/>
          <w:sz w:val="24"/>
          <w:szCs w:val="24"/>
          <w:rtl/>
        </w:rPr>
        <w:t>% لكلا الجنسين، وبنسبة 1088% للذكور و483% للإناث؛ وأنشطة الإدارة العامة والدفاع</w:t>
      </w:r>
      <w:r w:rsidR="00ED59DA">
        <w:rPr>
          <w:rFonts w:ascii="Simplified Arabic" w:hAnsi="Simplified Arabic" w:cs="Simplified Arabic" w:hint="cs"/>
          <w:sz w:val="24"/>
          <w:szCs w:val="24"/>
          <w:rtl/>
        </w:rPr>
        <w:t xml:space="preserve"> والضمان الاجتماعي الالزامي</w:t>
      </w:r>
      <w:r w:rsidR="007A37CF">
        <w:rPr>
          <w:rFonts w:ascii="Simplified Arabic" w:hAnsi="Simplified Arabic" w:cs="Simplified Arabic"/>
          <w:sz w:val="24"/>
          <w:szCs w:val="24"/>
          <w:rtl/>
        </w:rPr>
        <w:t xml:space="preserve"> بنسبة 378% </w:t>
      </w:r>
      <w:r w:rsidR="007A37CF">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 xml:space="preserve">لجنسين بواقع </w:t>
      </w:r>
      <w:r w:rsidR="00005221">
        <w:rPr>
          <w:rFonts w:ascii="Simplified Arabic" w:hAnsi="Simplified Arabic" w:cs="Simplified Arabic" w:hint="cs"/>
          <w:sz w:val="24"/>
          <w:szCs w:val="24"/>
          <w:rtl/>
        </w:rPr>
        <w:t>325</w:t>
      </w:r>
      <w:r w:rsidRPr="000E04D3">
        <w:rPr>
          <w:rFonts w:ascii="Simplified Arabic" w:hAnsi="Simplified Arabic" w:cs="Simplified Arabic"/>
          <w:sz w:val="24"/>
          <w:szCs w:val="24"/>
          <w:rtl/>
        </w:rPr>
        <w:t>% للذكور، و</w:t>
      </w:r>
      <w:r w:rsidR="00005221">
        <w:rPr>
          <w:rFonts w:ascii="Simplified Arabic" w:hAnsi="Simplified Arabic" w:cs="Simplified Arabic" w:hint="cs"/>
          <w:sz w:val="24"/>
          <w:szCs w:val="24"/>
          <w:rtl/>
        </w:rPr>
        <w:t>496</w:t>
      </w:r>
      <w:r w:rsidRPr="000E04D3">
        <w:rPr>
          <w:rFonts w:ascii="Simplified Arabic" w:hAnsi="Simplified Arabic" w:cs="Simplified Arabic"/>
          <w:sz w:val="24"/>
          <w:szCs w:val="24"/>
          <w:rtl/>
        </w:rPr>
        <w:t>% للإناث. ولكن صغر عدد العاملين في هذين القطاعين، جعل تأثير نمو عدد العاملين فيهما محدوداً جداً على اتجاهات التغير.</w:t>
      </w:r>
    </w:p>
    <w:p w:rsidR="00290898" w:rsidRPr="000E04D3" w:rsidRDefault="00290898" w:rsidP="00005221">
      <w:pPr>
        <w:pStyle w:val="BodyText"/>
        <w:jc w:val="both"/>
        <w:rPr>
          <w:rFonts w:ascii="Simplified Arabic" w:hAnsi="Simplified Arabic" w:cs="Simplified Arabic"/>
          <w:sz w:val="24"/>
          <w:szCs w:val="24"/>
          <w:rtl/>
        </w:rPr>
      </w:pPr>
    </w:p>
    <w:p w:rsidR="00A473AA" w:rsidRDefault="00A473AA" w:rsidP="002D47F4">
      <w:pPr>
        <w:pStyle w:val="BodyText"/>
        <w:jc w:val="both"/>
        <w:rPr>
          <w:rFonts w:ascii="Simplified Arabic" w:hAnsi="Simplified Arabic" w:cs="Simplified Arabic"/>
          <w:sz w:val="24"/>
          <w:szCs w:val="24"/>
          <w:rtl/>
        </w:rPr>
      </w:pPr>
      <w:r w:rsidRPr="003378E5">
        <w:rPr>
          <w:rFonts w:ascii="Simplified Arabic" w:hAnsi="Simplified Arabic" w:cs="Simplified Arabic"/>
          <w:b/>
          <w:bCs/>
          <w:sz w:val="24"/>
          <w:szCs w:val="24"/>
          <w:rtl/>
        </w:rPr>
        <w:t xml:space="preserve">نمو مرتفع ( من 35% إلى  أقل من 100%): </w:t>
      </w:r>
      <w:r w:rsidRPr="000E04D3">
        <w:rPr>
          <w:rFonts w:ascii="Simplified Arabic" w:hAnsi="Simplified Arabic" w:cs="Simplified Arabic"/>
          <w:sz w:val="24"/>
          <w:szCs w:val="24"/>
          <w:rtl/>
        </w:rPr>
        <w:t xml:space="preserve">شهد التشغيل نمواً مرتفعاً في أربعة أنشطة هي: أنشطة الإنشاءات بنسبة 41.6% لكلا الجنسين، وبنسبة 38.1% للذكور و79.4% للإناث؛ وفي </w:t>
      </w:r>
      <w:r w:rsidR="00E76511">
        <w:rPr>
          <w:rFonts w:ascii="Simplified Arabic" w:hAnsi="Simplified Arabic" w:cs="Simplified Arabic" w:hint="cs"/>
          <w:sz w:val="24"/>
          <w:szCs w:val="24"/>
          <w:rtl/>
        </w:rPr>
        <w:t>أنشطة</w:t>
      </w:r>
      <w:r w:rsidRPr="000E04D3">
        <w:rPr>
          <w:rFonts w:ascii="Simplified Arabic" w:hAnsi="Simplified Arabic" w:cs="Simplified Arabic"/>
          <w:sz w:val="24"/>
          <w:szCs w:val="24"/>
          <w:rtl/>
        </w:rPr>
        <w:t xml:space="preserve"> صحة الإنسان </w:t>
      </w:r>
      <w:r w:rsidR="004E25F4">
        <w:rPr>
          <w:rFonts w:ascii="Simplified Arabic" w:hAnsi="Simplified Arabic" w:cs="Simplified Arabic" w:hint="cs"/>
          <w:sz w:val="24"/>
          <w:szCs w:val="24"/>
          <w:rtl/>
        </w:rPr>
        <w:t xml:space="preserve">والعمل الاجتماعي </w:t>
      </w:r>
      <w:r w:rsidRPr="000E04D3">
        <w:rPr>
          <w:rFonts w:ascii="Simplified Arabic" w:hAnsi="Simplified Arabic" w:cs="Simplified Arabic"/>
          <w:sz w:val="24"/>
          <w:szCs w:val="24"/>
          <w:rtl/>
        </w:rPr>
        <w:t>بنسبة 40.3% لكلا الجنسين، بواقع 38.0% للذكور و43.4% للإناث؛ وفي أنشطة الفنون والتسلية والترفيه بنسبة 37.0% لكلا الجنسين بواقع 30.3% للذكور و71.4% للإناث؛ وفي خدمات التعليم بنسبة 35.1% لكلا الجنسين، بواقع 36.1% للذكور، و34.4% للإناث.</w:t>
      </w:r>
    </w:p>
    <w:p w:rsidR="00A473AA" w:rsidRDefault="00A473AA" w:rsidP="002D47F4">
      <w:pPr>
        <w:pStyle w:val="BodyText"/>
        <w:jc w:val="both"/>
        <w:rPr>
          <w:rFonts w:ascii="Simplified Arabic" w:hAnsi="Simplified Arabic" w:cs="Simplified Arabic"/>
          <w:sz w:val="24"/>
          <w:szCs w:val="24"/>
          <w:rtl/>
        </w:rPr>
      </w:pPr>
      <w:r w:rsidRPr="003378E5">
        <w:rPr>
          <w:rFonts w:ascii="Simplified Arabic" w:hAnsi="Simplified Arabic" w:cs="Simplified Arabic"/>
          <w:b/>
          <w:bCs/>
          <w:sz w:val="24"/>
          <w:szCs w:val="24"/>
          <w:rtl/>
        </w:rPr>
        <w:lastRenderedPageBreak/>
        <w:t>نمو متوسط (15%- 34%):</w:t>
      </w:r>
      <w:r w:rsidRPr="000E04D3">
        <w:rPr>
          <w:rFonts w:ascii="Simplified Arabic" w:hAnsi="Simplified Arabic" w:cs="Simplified Arabic"/>
          <w:sz w:val="24"/>
          <w:szCs w:val="24"/>
          <w:rtl/>
        </w:rPr>
        <w:t xml:space="preserve"> شهد التشغيل نموا متوسطا في الأنشطة المالية والتأمين بنسبة 29.7% </w:t>
      </w:r>
      <w:r w:rsidR="00225743">
        <w:rPr>
          <w:rFonts w:ascii="Simplified Arabic" w:hAnsi="Simplified Arabic" w:cs="Simplified Arabic" w:hint="cs"/>
          <w:sz w:val="24"/>
          <w:szCs w:val="24"/>
          <w:rtl/>
        </w:rPr>
        <w:t xml:space="preserve">لكلا الجنسين </w:t>
      </w:r>
      <w:r w:rsidRPr="000E04D3">
        <w:rPr>
          <w:rFonts w:ascii="Simplified Arabic" w:hAnsi="Simplified Arabic" w:cs="Simplified Arabic"/>
          <w:sz w:val="24"/>
          <w:szCs w:val="24"/>
          <w:rtl/>
        </w:rPr>
        <w:t>بوا</w:t>
      </w:r>
      <w:r w:rsidR="00CB4B86">
        <w:rPr>
          <w:rFonts w:ascii="Simplified Arabic" w:hAnsi="Simplified Arabic" w:cs="Simplified Arabic"/>
          <w:sz w:val="24"/>
          <w:szCs w:val="24"/>
          <w:rtl/>
        </w:rPr>
        <w:t xml:space="preserve">قع 21.8% للذكور و50.3% للإناث؛ </w:t>
      </w:r>
      <w:r w:rsidRPr="000E04D3">
        <w:rPr>
          <w:rFonts w:ascii="Simplified Arabic" w:hAnsi="Simplified Arabic" w:cs="Simplified Arabic"/>
          <w:sz w:val="24"/>
          <w:szCs w:val="24"/>
          <w:rtl/>
        </w:rPr>
        <w:t>وفي خد</w:t>
      </w:r>
      <w:r w:rsidR="00225743">
        <w:rPr>
          <w:rFonts w:ascii="Simplified Arabic" w:hAnsi="Simplified Arabic" w:cs="Simplified Arabic"/>
          <w:sz w:val="24"/>
          <w:szCs w:val="24"/>
          <w:rtl/>
        </w:rPr>
        <w:t>مات الإقامة والطعام بنسبة 28.1%</w:t>
      </w:r>
      <w:r w:rsidR="00225743">
        <w:rPr>
          <w:rFonts w:ascii="Simplified Arabic" w:hAnsi="Simplified Arabic" w:cs="Simplified Arabic" w:hint="cs"/>
          <w:sz w:val="24"/>
          <w:szCs w:val="24"/>
          <w:rtl/>
        </w:rPr>
        <w:t xml:space="preserve"> لكلا ا</w:t>
      </w:r>
      <w:r w:rsidRPr="000E04D3">
        <w:rPr>
          <w:rFonts w:ascii="Simplified Arabic" w:hAnsi="Simplified Arabic" w:cs="Simplified Arabic"/>
          <w:sz w:val="24"/>
          <w:szCs w:val="24"/>
          <w:rtl/>
        </w:rPr>
        <w:t xml:space="preserve">لجنسين بواقع 27.9% للذكور و29.6% للإناث؛ وفي الأنشطة العقارية بنسبة 26.3% </w:t>
      </w:r>
      <w:r w:rsidR="00634D21">
        <w:rPr>
          <w:rFonts w:ascii="Simplified Arabic" w:hAnsi="Simplified Arabic" w:cs="Simplified Arabic" w:hint="cs"/>
          <w:sz w:val="24"/>
          <w:szCs w:val="24"/>
          <w:rtl/>
        </w:rPr>
        <w:t xml:space="preserve">لكلا الجنسين </w:t>
      </w:r>
      <w:r w:rsidRPr="000E04D3">
        <w:rPr>
          <w:rFonts w:ascii="Simplified Arabic" w:hAnsi="Simplified Arabic" w:cs="Simplified Arabic"/>
          <w:sz w:val="24"/>
          <w:szCs w:val="24"/>
          <w:rtl/>
        </w:rPr>
        <w:t>بواقع 18.9% للذكور و92.0% للإناث؛ وفي التعدين و</w:t>
      </w:r>
      <w:r w:rsidR="004E25F4">
        <w:rPr>
          <w:rFonts w:ascii="Simplified Arabic" w:hAnsi="Simplified Arabic" w:cs="Simplified Arabic" w:hint="cs"/>
          <w:sz w:val="24"/>
          <w:szCs w:val="24"/>
          <w:rtl/>
        </w:rPr>
        <w:t xml:space="preserve">استغلال </w:t>
      </w:r>
      <w:r w:rsidRPr="000E04D3">
        <w:rPr>
          <w:rFonts w:ascii="Simplified Arabic" w:hAnsi="Simplified Arabic" w:cs="Simplified Arabic"/>
          <w:sz w:val="24"/>
          <w:szCs w:val="24"/>
          <w:rtl/>
        </w:rPr>
        <w:t xml:space="preserve">المحاجر بنسبة 22.0% </w:t>
      </w:r>
      <w:r w:rsidR="00634D21">
        <w:rPr>
          <w:rFonts w:ascii="Simplified Arabic" w:hAnsi="Simplified Arabic" w:cs="Simplified Arabic" w:hint="cs"/>
          <w:sz w:val="24"/>
          <w:szCs w:val="24"/>
          <w:rtl/>
        </w:rPr>
        <w:t xml:space="preserve">لكلا الجنسين </w:t>
      </w:r>
      <w:r w:rsidRPr="000E04D3">
        <w:rPr>
          <w:rFonts w:ascii="Simplified Arabic" w:hAnsi="Simplified Arabic" w:cs="Simplified Arabic"/>
          <w:sz w:val="24"/>
          <w:szCs w:val="24"/>
          <w:rtl/>
        </w:rPr>
        <w:t>بواقع 22.3% للذكور و</w:t>
      </w:r>
      <w:r w:rsidR="004E25F4">
        <w:rPr>
          <w:rFonts w:ascii="Simplified Arabic" w:hAnsi="Simplified Arabic" w:cs="Simplified Arabic" w:hint="cs"/>
          <w:sz w:val="24"/>
          <w:szCs w:val="24"/>
          <w:rtl/>
        </w:rPr>
        <w:t>-</w:t>
      </w:r>
      <w:r w:rsidRPr="000E04D3">
        <w:rPr>
          <w:rFonts w:ascii="Simplified Arabic" w:hAnsi="Simplified Arabic" w:cs="Simplified Arabic"/>
          <w:sz w:val="24"/>
          <w:szCs w:val="24"/>
          <w:rtl/>
        </w:rPr>
        <w:t>18.2% للإنا</w:t>
      </w:r>
      <w:r w:rsidR="00CB4B86">
        <w:rPr>
          <w:rFonts w:ascii="Simplified Arabic" w:hAnsi="Simplified Arabic" w:cs="Simplified Arabic"/>
          <w:sz w:val="24"/>
          <w:szCs w:val="24"/>
          <w:rtl/>
        </w:rPr>
        <w:t xml:space="preserve">ث؛ والنقل والتخزين بنسبة 21.9% </w:t>
      </w:r>
      <w:r w:rsidR="00CB4B86">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 xml:space="preserve">لجنسين، بواقع 20.2% للذكور و75.0% للإناث؛ </w:t>
      </w:r>
      <w:r w:rsidR="00CB4B86">
        <w:rPr>
          <w:rFonts w:ascii="Simplified Arabic" w:hAnsi="Simplified Arabic" w:cs="Simplified Arabic" w:hint="cs"/>
          <w:sz w:val="24"/>
          <w:szCs w:val="24"/>
          <w:rtl/>
        </w:rPr>
        <w:t>وإمدادات</w:t>
      </w:r>
      <w:r w:rsidR="00CB4B86">
        <w:rPr>
          <w:rFonts w:ascii="Simplified Arabic" w:hAnsi="Simplified Arabic" w:cs="Simplified Arabic"/>
          <w:sz w:val="24"/>
          <w:szCs w:val="24"/>
          <w:rtl/>
        </w:rPr>
        <w:t xml:space="preserve"> الكهرباء والغاز </w:t>
      </w:r>
      <w:r w:rsidR="004E25F4">
        <w:rPr>
          <w:rFonts w:ascii="Simplified Arabic" w:hAnsi="Simplified Arabic" w:cs="Simplified Arabic" w:hint="cs"/>
          <w:sz w:val="24"/>
          <w:szCs w:val="24"/>
          <w:rtl/>
        </w:rPr>
        <w:t xml:space="preserve">والبخار وتكييف الهواء </w:t>
      </w:r>
      <w:r w:rsidR="00CB4B86">
        <w:rPr>
          <w:rFonts w:ascii="Simplified Arabic" w:hAnsi="Simplified Arabic" w:cs="Simplified Arabic"/>
          <w:sz w:val="24"/>
          <w:szCs w:val="24"/>
          <w:rtl/>
        </w:rPr>
        <w:t xml:space="preserve">بنسبة 15.3% </w:t>
      </w:r>
      <w:r w:rsidR="00CB4B86">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لجنسين بواقع 9.5% للذكور و93.8% للإناث.</w:t>
      </w:r>
    </w:p>
    <w:p w:rsidR="00290898" w:rsidRPr="000E04D3" w:rsidRDefault="00290898" w:rsidP="004E25F4">
      <w:pPr>
        <w:pStyle w:val="BodyText"/>
        <w:jc w:val="both"/>
        <w:rPr>
          <w:rFonts w:ascii="Simplified Arabic" w:hAnsi="Simplified Arabic" w:cs="Simplified Arabic"/>
          <w:sz w:val="24"/>
          <w:szCs w:val="24"/>
          <w:rtl/>
        </w:rPr>
      </w:pPr>
    </w:p>
    <w:p w:rsidR="00A473AA" w:rsidRDefault="00A473AA" w:rsidP="007E1BFD">
      <w:pPr>
        <w:pStyle w:val="BodyText"/>
        <w:jc w:val="both"/>
        <w:rPr>
          <w:rFonts w:ascii="Simplified Arabic" w:hAnsi="Simplified Arabic" w:cs="Simplified Arabic"/>
          <w:sz w:val="24"/>
          <w:szCs w:val="24"/>
          <w:rtl/>
        </w:rPr>
      </w:pPr>
      <w:r w:rsidRPr="003378E5">
        <w:rPr>
          <w:rFonts w:ascii="Simplified Arabic" w:hAnsi="Simplified Arabic" w:cs="Simplified Arabic"/>
          <w:b/>
          <w:bCs/>
          <w:sz w:val="24"/>
          <w:szCs w:val="24"/>
          <w:rtl/>
        </w:rPr>
        <w:t>نمو ضعيف (أقل من 15% إلى أكثر من صفر%):</w:t>
      </w:r>
      <w:r w:rsidRPr="000E04D3">
        <w:rPr>
          <w:rFonts w:ascii="Simplified Arabic" w:hAnsi="Simplified Arabic" w:cs="Simplified Arabic"/>
          <w:sz w:val="24"/>
          <w:szCs w:val="24"/>
          <w:rtl/>
        </w:rPr>
        <w:t xml:space="preserve"> شهد التشغيل في أنشطة الصنا</w:t>
      </w:r>
      <w:r w:rsidR="00EA6381">
        <w:rPr>
          <w:rFonts w:ascii="Simplified Arabic" w:hAnsi="Simplified Arabic" w:cs="Simplified Arabic"/>
          <w:sz w:val="24"/>
          <w:szCs w:val="24"/>
          <w:rtl/>
        </w:rPr>
        <w:t xml:space="preserve">عات التحويلية نمواً بنسبة 9.6% </w:t>
      </w:r>
      <w:r w:rsidR="00EA6381">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 xml:space="preserve">لجنسين بواقع 10.4% للذكور و3.0% للإناث؛ وإمدادات المياه </w:t>
      </w:r>
      <w:r w:rsidR="004E25F4">
        <w:rPr>
          <w:rFonts w:ascii="Simplified Arabic" w:hAnsi="Simplified Arabic" w:cs="Simplified Arabic" w:hint="cs"/>
          <w:sz w:val="24"/>
          <w:szCs w:val="24"/>
          <w:rtl/>
        </w:rPr>
        <w:t>وأنشطة</w:t>
      </w:r>
      <w:r w:rsidR="00EA6381">
        <w:rPr>
          <w:rFonts w:ascii="Simplified Arabic" w:hAnsi="Simplified Arabic" w:cs="Simplified Arabic" w:hint="cs"/>
          <w:sz w:val="24"/>
          <w:szCs w:val="24"/>
          <w:rtl/>
        </w:rPr>
        <w:t xml:space="preserve"> </w:t>
      </w:r>
      <w:r w:rsidR="00EA6381">
        <w:rPr>
          <w:rFonts w:ascii="Simplified Arabic" w:hAnsi="Simplified Arabic" w:cs="Simplified Arabic"/>
          <w:sz w:val="24"/>
          <w:szCs w:val="24"/>
          <w:rtl/>
        </w:rPr>
        <w:t xml:space="preserve">الصرف الصحي </w:t>
      </w:r>
      <w:r w:rsidR="004E25F4">
        <w:rPr>
          <w:rFonts w:ascii="Simplified Arabic" w:hAnsi="Simplified Arabic" w:cs="Simplified Arabic" w:hint="cs"/>
          <w:sz w:val="24"/>
          <w:szCs w:val="24"/>
          <w:rtl/>
        </w:rPr>
        <w:t xml:space="preserve">وإدارة النفايات ومعالجتها </w:t>
      </w:r>
      <w:r w:rsidR="00EA6381">
        <w:rPr>
          <w:rFonts w:ascii="Simplified Arabic" w:hAnsi="Simplified Arabic" w:cs="Simplified Arabic"/>
          <w:sz w:val="24"/>
          <w:szCs w:val="24"/>
          <w:rtl/>
        </w:rPr>
        <w:t xml:space="preserve">بنسبة 4.9% </w:t>
      </w:r>
      <w:r w:rsidR="00EA6381">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لجنسين و5.3% للذكور و</w:t>
      </w:r>
      <w:r w:rsidR="004E25F4">
        <w:rPr>
          <w:rFonts w:ascii="Simplified Arabic" w:hAnsi="Simplified Arabic" w:cs="Simplified Arabic" w:hint="cs"/>
          <w:sz w:val="24"/>
          <w:szCs w:val="24"/>
          <w:rtl/>
        </w:rPr>
        <w:t>-</w:t>
      </w:r>
      <w:r w:rsidRPr="000E04D3">
        <w:rPr>
          <w:rFonts w:ascii="Simplified Arabic" w:hAnsi="Simplified Arabic" w:cs="Simplified Arabic"/>
          <w:sz w:val="24"/>
          <w:szCs w:val="24"/>
          <w:rtl/>
        </w:rPr>
        <w:t>7.7% للإناث؛ وفي تجارة الجملة والمفرد (التجزئة) وإصلاح المركبات ذات المحركات</w:t>
      </w:r>
      <w:r w:rsidR="00EA6381">
        <w:rPr>
          <w:rFonts w:ascii="Simplified Arabic" w:hAnsi="Simplified Arabic" w:cs="Simplified Arabic"/>
          <w:sz w:val="24"/>
          <w:szCs w:val="24"/>
          <w:rtl/>
        </w:rPr>
        <w:t xml:space="preserve"> والدراجات النارية بنسبة 10.5% </w:t>
      </w:r>
      <w:r w:rsidR="00EA6381">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لجنسين، و9.7% للذكور و18.9% للإنا</w:t>
      </w:r>
      <w:r w:rsidR="00EA6381">
        <w:rPr>
          <w:rFonts w:ascii="Simplified Arabic" w:hAnsi="Simplified Arabic" w:cs="Simplified Arabic"/>
          <w:sz w:val="24"/>
          <w:szCs w:val="24"/>
          <w:rtl/>
        </w:rPr>
        <w:t>ث؛ و</w:t>
      </w:r>
      <w:r w:rsidR="00CD6717">
        <w:rPr>
          <w:rFonts w:ascii="Simplified Arabic" w:hAnsi="Simplified Arabic" w:cs="Simplified Arabic" w:hint="cs"/>
          <w:sz w:val="24"/>
          <w:szCs w:val="24"/>
          <w:rtl/>
        </w:rPr>
        <w:t xml:space="preserve">أنشطة </w:t>
      </w:r>
      <w:r w:rsidR="00EA6381">
        <w:rPr>
          <w:rFonts w:ascii="Simplified Arabic" w:hAnsi="Simplified Arabic" w:cs="Simplified Arabic"/>
          <w:sz w:val="24"/>
          <w:szCs w:val="24"/>
          <w:rtl/>
        </w:rPr>
        <w:t xml:space="preserve">المعلومات والاتصالات 10.7% </w:t>
      </w:r>
      <w:r w:rsidR="00EA6381">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لجنسين بواقع 7.5% للذكور و21.7% للإناث</w:t>
      </w:r>
      <w:r w:rsidR="00EA6381">
        <w:rPr>
          <w:rFonts w:ascii="Simplified Arabic" w:hAnsi="Simplified Arabic" w:cs="Simplified Arabic"/>
          <w:sz w:val="24"/>
          <w:szCs w:val="24"/>
          <w:rtl/>
        </w:rPr>
        <w:t>؛ و</w:t>
      </w:r>
      <w:r w:rsidR="004E25F4">
        <w:rPr>
          <w:rFonts w:ascii="Simplified Arabic" w:hAnsi="Simplified Arabic" w:cs="Simplified Arabic" w:hint="cs"/>
          <w:sz w:val="24"/>
          <w:szCs w:val="24"/>
          <w:rtl/>
        </w:rPr>
        <w:t xml:space="preserve">أنشطة </w:t>
      </w:r>
      <w:r w:rsidR="00EA6381">
        <w:rPr>
          <w:rFonts w:ascii="Simplified Arabic" w:hAnsi="Simplified Arabic" w:cs="Simplified Arabic"/>
          <w:sz w:val="24"/>
          <w:szCs w:val="24"/>
          <w:rtl/>
        </w:rPr>
        <w:t xml:space="preserve">الخدمات الإدارية </w:t>
      </w:r>
      <w:r w:rsidR="008A3289">
        <w:rPr>
          <w:rFonts w:ascii="Simplified Arabic" w:hAnsi="Simplified Arabic" w:cs="Simplified Arabic" w:hint="cs"/>
          <w:sz w:val="24"/>
          <w:szCs w:val="24"/>
          <w:rtl/>
        </w:rPr>
        <w:t xml:space="preserve">والخدمات المساندة </w:t>
      </w:r>
      <w:r w:rsidR="00EA6381">
        <w:rPr>
          <w:rFonts w:ascii="Simplified Arabic" w:hAnsi="Simplified Arabic" w:cs="Simplified Arabic"/>
          <w:sz w:val="24"/>
          <w:szCs w:val="24"/>
          <w:rtl/>
        </w:rPr>
        <w:t xml:space="preserve">بنسبة 5.8% </w:t>
      </w:r>
      <w:r w:rsidR="00EA6381">
        <w:rPr>
          <w:rFonts w:ascii="Simplified Arabic" w:hAnsi="Simplified Arabic" w:cs="Simplified Arabic" w:hint="cs"/>
          <w:sz w:val="24"/>
          <w:szCs w:val="24"/>
          <w:rtl/>
        </w:rPr>
        <w:t>لكلا ا</w:t>
      </w:r>
      <w:r w:rsidRPr="000E04D3">
        <w:rPr>
          <w:rFonts w:ascii="Simplified Arabic" w:hAnsi="Simplified Arabic" w:cs="Simplified Arabic"/>
          <w:sz w:val="24"/>
          <w:szCs w:val="24"/>
          <w:rtl/>
        </w:rPr>
        <w:t>لجنسين بواقع 3.9% للذكور و46.6% للإناث.</w:t>
      </w:r>
    </w:p>
    <w:p w:rsidR="00290898" w:rsidRPr="000E04D3" w:rsidRDefault="00290898" w:rsidP="004E25F4">
      <w:pPr>
        <w:pStyle w:val="BodyText"/>
        <w:jc w:val="both"/>
        <w:rPr>
          <w:rFonts w:ascii="Simplified Arabic" w:hAnsi="Simplified Arabic" w:cs="Simplified Arabic"/>
          <w:sz w:val="24"/>
          <w:szCs w:val="24"/>
          <w:rtl/>
        </w:rPr>
      </w:pPr>
    </w:p>
    <w:p w:rsidR="00A473AA" w:rsidRPr="000E04D3" w:rsidRDefault="00A473AA" w:rsidP="001440AD">
      <w:pPr>
        <w:pStyle w:val="BodyText"/>
        <w:jc w:val="both"/>
        <w:rPr>
          <w:rFonts w:ascii="Simplified Arabic" w:hAnsi="Simplified Arabic" w:cs="Simplified Arabic"/>
          <w:sz w:val="24"/>
          <w:szCs w:val="24"/>
          <w:rtl/>
        </w:rPr>
      </w:pPr>
      <w:r w:rsidRPr="00EA6381">
        <w:rPr>
          <w:rFonts w:ascii="Simplified Arabic" w:hAnsi="Simplified Arabic" w:cs="Simplified Arabic"/>
          <w:b/>
          <w:bCs/>
          <w:sz w:val="24"/>
          <w:szCs w:val="24"/>
          <w:rtl/>
        </w:rPr>
        <w:t>تراجع (أقل من صفر%):</w:t>
      </w:r>
      <w:r w:rsidRPr="000E04D3">
        <w:rPr>
          <w:rFonts w:ascii="Simplified Arabic" w:hAnsi="Simplified Arabic" w:cs="Simplified Arabic"/>
          <w:sz w:val="24"/>
          <w:szCs w:val="24"/>
          <w:rtl/>
        </w:rPr>
        <w:t xml:space="preserve"> شهد التشغيل تراجعا بنسبة 83.3% في أنشطة الأسر المعيشية </w:t>
      </w:r>
      <w:r w:rsidR="008A3289">
        <w:rPr>
          <w:rFonts w:ascii="Simplified Arabic" w:hAnsi="Simplified Arabic" w:cs="Simplified Arabic" w:hint="cs"/>
          <w:sz w:val="24"/>
          <w:szCs w:val="24"/>
          <w:rtl/>
        </w:rPr>
        <w:t>التي تستخدم أفراد</w:t>
      </w:r>
      <w:r w:rsidR="004E25F4">
        <w:rPr>
          <w:rFonts w:ascii="Simplified Arabic" w:hAnsi="Simplified Arabic" w:cs="Simplified Arabic" w:hint="cs"/>
          <w:sz w:val="24"/>
          <w:szCs w:val="24"/>
          <w:rtl/>
        </w:rPr>
        <w:t>اً</w:t>
      </w:r>
      <w:r w:rsidR="008A3289">
        <w:rPr>
          <w:rFonts w:ascii="Simplified Arabic" w:hAnsi="Simplified Arabic" w:cs="Simplified Arabic" w:hint="cs"/>
          <w:sz w:val="24"/>
          <w:szCs w:val="24"/>
          <w:rtl/>
        </w:rPr>
        <w:t xml:space="preserve"> وأنشطة الأسر المعيشية في انتاج سلع وخدمات غير محددة لاستخدامها الخاص </w:t>
      </w:r>
      <w:r w:rsidRPr="000E04D3">
        <w:rPr>
          <w:rFonts w:ascii="Simplified Arabic" w:hAnsi="Simplified Arabic" w:cs="Simplified Arabic"/>
          <w:sz w:val="24"/>
          <w:szCs w:val="24"/>
          <w:rtl/>
        </w:rPr>
        <w:t xml:space="preserve">بواقع </w:t>
      </w:r>
      <w:r w:rsidR="004E25F4">
        <w:rPr>
          <w:rFonts w:ascii="Simplified Arabic" w:hAnsi="Simplified Arabic" w:cs="Simplified Arabic" w:hint="cs"/>
          <w:sz w:val="24"/>
          <w:szCs w:val="24"/>
          <w:rtl/>
        </w:rPr>
        <w:t>-</w:t>
      </w:r>
      <w:r w:rsidRPr="000E04D3">
        <w:rPr>
          <w:rFonts w:ascii="Simplified Arabic" w:hAnsi="Simplified Arabic" w:cs="Simplified Arabic"/>
          <w:sz w:val="24"/>
          <w:szCs w:val="24"/>
          <w:rtl/>
        </w:rPr>
        <w:t>83.3% للذكور وصفر للإناث؛ وبنسبة</w:t>
      </w:r>
      <w:r w:rsidR="00FD0C3F">
        <w:rPr>
          <w:rFonts w:ascii="Simplified Arabic" w:hAnsi="Simplified Arabic" w:cs="Simplified Arabic" w:hint="cs"/>
          <w:sz w:val="24"/>
          <w:szCs w:val="24"/>
          <w:rtl/>
        </w:rPr>
        <w:t xml:space="preserve">  </w:t>
      </w:r>
      <w:r w:rsidR="004E25F4">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7.9% للجنسين في أنشطة الخد</w:t>
      </w:r>
      <w:r w:rsidR="003378E5">
        <w:rPr>
          <w:rFonts w:ascii="Simplified Arabic" w:hAnsi="Simplified Arabic" w:cs="Simplified Arabic"/>
          <w:sz w:val="24"/>
          <w:szCs w:val="24"/>
          <w:rtl/>
        </w:rPr>
        <w:t>مات الأخرى بواقع</w:t>
      </w:r>
      <w:r w:rsidR="003378E5">
        <w:rPr>
          <w:rFonts w:ascii="Simplified Arabic" w:hAnsi="Simplified Arabic" w:cs="Simplified Arabic" w:hint="cs"/>
          <w:sz w:val="24"/>
          <w:szCs w:val="24"/>
          <w:rtl/>
        </w:rPr>
        <w:t xml:space="preserve"> </w:t>
      </w:r>
      <w:r w:rsidR="004E25F4">
        <w:rPr>
          <w:rFonts w:ascii="Simplified Arabic" w:hAnsi="Simplified Arabic" w:cs="Simplified Arabic" w:hint="cs"/>
          <w:sz w:val="24"/>
          <w:szCs w:val="24"/>
          <w:rtl/>
        </w:rPr>
        <w:t>-</w:t>
      </w:r>
      <w:r w:rsidR="003378E5">
        <w:rPr>
          <w:rFonts w:ascii="Simplified Arabic" w:hAnsi="Simplified Arabic" w:cs="Simplified Arabic"/>
          <w:sz w:val="24"/>
          <w:szCs w:val="24"/>
          <w:rtl/>
        </w:rPr>
        <w:t>6.3% للذكور و</w:t>
      </w:r>
      <w:r w:rsidR="004E25F4">
        <w:rPr>
          <w:rFonts w:ascii="Simplified Arabic" w:hAnsi="Simplified Arabic" w:cs="Simplified Arabic" w:hint="cs"/>
          <w:sz w:val="24"/>
          <w:szCs w:val="24"/>
          <w:rtl/>
        </w:rPr>
        <w:t>-</w:t>
      </w:r>
      <w:r w:rsidRPr="000E04D3">
        <w:rPr>
          <w:rFonts w:ascii="Simplified Arabic" w:hAnsi="Simplified Arabic" w:cs="Simplified Arabic"/>
          <w:sz w:val="24"/>
          <w:szCs w:val="24"/>
          <w:rtl/>
        </w:rPr>
        <w:t>10.8% للإناث.</w:t>
      </w:r>
    </w:p>
    <w:p w:rsidR="00A473AA" w:rsidRPr="000E04D3" w:rsidRDefault="00A473AA" w:rsidP="00A473AA">
      <w:pPr>
        <w:pStyle w:val="BodyText"/>
        <w:jc w:val="both"/>
        <w:rPr>
          <w:rFonts w:ascii="Simplified Arabic" w:hAnsi="Simplified Arabic" w:cs="Simplified Arabic"/>
          <w:sz w:val="24"/>
          <w:szCs w:val="24"/>
          <w:rtl/>
        </w:rPr>
      </w:pPr>
    </w:p>
    <w:p w:rsidR="00A473AA" w:rsidRPr="000E04D3" w:rsidRDefault="008A3289" w:rsidP="0018755E">
      <w:pPr>
        <w:pStyle w:val="BodyText"/>
        <w:numPr>
          <w:ilvl w:val="1"/>
          <w:numId w:val="36"/>
        </w:numPr>
        <w:jc w:val="both"/>
        <w:rPr>
          <w:rFonts w:ascii="Simplified Arabic" w:hAnsi="Simplified Arabic" w:cs="Simplified Arabic"/>
          <w:b/>
          <w:bCs/>
          <w:sz w:val="24"/>
          <w:szCs w:val="24"/>
          <w:rtl/>
        </w:rPr>
      </w:pPr>
      <w:bookmarkStart w:id="28" w:name="_Hlk19629213"/>
      <w:bookmarkStart w:id="29" w:name="_Hlk20750033"/>
      <w:r>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 xml:space="preserve">كثافة تركز العاملين في المنشآت </w:t>
      </w:r>
      <w:bookmarkEnd w:id="28"/>
      <w:r w:rsidR="00A473AA" w:rsidRPr="000E04D3">
        <w:rPr>
          <w:rFonts w:ascii="Simplified Arabic" w:hAnsi="Simplified Arabic" w:cs="Simplified Arabic"/>
          <w:b/>
          <w:bCs/>
          <w:sz w:val="24"/>
          <w:szCs w:val="24"/>
          <w:rtl/>
        </w:rPr>
        <w:t xml:space="preserve">العاملة في فلسطين حسب الجنس والأنشطة الاقتصادية </w:t>
      </w:r>
      <w:bookmarkEnd w:id="29"/>
      <w:r w:rsidR="00FD0C3F">
        <w:rPr>
          <w:rFonts w:ascii="Simplified Arabic" w:hAnsi="Simplified Arabic" w:cs="Simplified Arabic" w:hint="cs"/>
          <w:b/>
          <w:bCs/>
          <w:sz w:val="24"/>
          <w:szCs w:val="24"/>
          <w:rtl/>
        </w:rPr>
        <w:t>ل</w:t>
      </w:r>
      <w:r w:rsidR="00A473AA" w:rsidRPr="000E04D3">
        <w:rPr>
          <w:rFonts w:ascii="Simplified Arabic" w:hAnsi="Simplified Arabic" w:cs="Simplified Arabic"/>
          <w:b/>
          <w:bCs/>
          <w:sz w:val="24"/>
          <w:szCs w:val="24"/>
          <w:rtl/>
        </w:rPr>
        <w:t>عام 2017</w:t>
      </w:r>
    </w:p>
    <w:p w:rsidR="00A473AA" w:rsidRPr="000E04D3" w:rsidRDefault="00A473AA" w:rsidP="00A473AA">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يمكن تصنيف الأنشطة الاقتصادية حسب كثافة عدد العاملين فيها إلى 3 فئات: (1) عالية التركز التي تشغل أكثر من 5% من إجمالي العاملين في المنشآت العاملة؛ (2) متوسطة التركز الت</w:t>
      </w:r>
      <w:r w:rsidR="003E4B33">
        <w:rPr>
          <w:rFonts w:ascii="Simplified Arabic" w:hAnsi="Simplified Arabic" w:cs="Simplified Arabic"/>
          <w:sz w:val="24"/>
          <w:szCs w:val="24"/>
          <w:rtl/>
        </w:rPr>
        <w:t xml:space="preserve">ي تشغل 1%- 4% من العاملين؛ (3) </w:t>
      </w:r>
      <w:r w:rsidRPr="000E04D3">
        <w:rPr>
          <w:rFonts w:ascii="Simplified Arabic" w:hAnsi="Simplified Arabic" w:cs="Simplified Arabic"/>
          <w:sz w:val="24"/>
          <w:szCs w:val="24"/>
          <w:rtl/>
        </w:rPr>
        <w:t>ضعيفة التركز وتضم الأنشطة التي تشغل أقل من 1% من العاملين.  وفيما يلي عرضاً موجزاً  لتوزيع العامين في أنشطة تلك المجموعات:</w:t>
      </w:r>
    </w:p>
    <w:p w:rsidR="00A473AA" w:rsidRPr="000E04D3" w:rsidRDefault="00A473AA" w:rsidP="00553789">
      <w:pPr>
        <w:pStyle w:val="BodyText"/>
        <w:jc w:val="both"/>
        <w:rPr>
          <w:rFonts w:ascii="Simplified Arabic" w:hAnsi="Simplified Arabic" w:cs="Simplified Arabic"/>
          <w:sz w:val="24"/>
          <w:szCs w:val="24"/>
          <w:rtl/>
        </w:rPr>
      </w:pPr>
      <w:r w:rsidRPr="008A3289">
        <w:rPr>
          <w:rFonts w:ascii="Simplified Arabic" w:hAnsi="Simplified Arabic" w:cs="Simplified Arabic"/>
          <w:b/>
          <w:bCs/>
          <w:sz w:val="24"/>
          <w:szCs w:val="24"/>
          <w:rtl/>
        </w:rPr>
        <w:t>الفئة الأولى (عالية التركز):</w:t>
      </w:r>
      <w:r w:rsidRPr="000E04D3">
        <w:rPr>
          <w:rFonts w:ascii="Simplified Arabic" w:hAnsi="Simplified Arabic" w:cs="Simplified Arabic"/>
          <w:sz w:val="24"/>
          <w:szCs w:val="24"/>
          <w:rtl/>
        </w:rPr>
        <w:t xml:space="preserve"> تضم </w:t>
      </w:r>
      <w:r w:rsidR="003E4B33">
        <w:rPr>
          <w:rFonts w:ascii="Simplified Arabic" w:hAnsi="Simplified Arabic" w:cs="Simplified Arabic" w:hint="cs"/>
          <w:sz w:val="24"/>
          <w:szCs w:val="24"/>
          <w:rtl/>
        </w:rPr>
        <w:t>6</w:t>
      </w:r>
      <w:r w:rsidRPr="000E04D3">
        <w:rPr>
          <w:rFonts w:ascii="Simplified Arabic" w:hAnsi="Simplified Arabic" w:cs="Simplified Arabic"/>
          <w:sz w:val="24"/>
          <w:szCs w:val="24"/>
          <w:rtl/>
        </w:rPr>
        <w:t xml:space="preserve"> أنشطة و</w:t>
      </w:r>
      <w:r w:rsidR="003E4B33">
        <w:rPr>
          <w:rFonts w:ascii="Simplified Arabic" w:hAnsi="Simplified Arabic" w:cs="Simplified Arabic" w:hint="cs"/>
          <w:sz w:val="24"/>
          <w:szCs w:val="24"/>
          <w:rtl/>
        </w:rPr>
        <w:t xml:space="preserve">يوظف كل منها أكثر من 5% من إجمال العاملين </w:t>
      </w:r>
      <w:r w:rsidRPr="000E04D3">
        <w:rPr>
          <w:rFonts w:ascii="Simplified Arabic" w:hAnsi="Simplified Arabic" w:cs="Simplified Arabic"/>
          <w:sz w:val="24"/>
          <w:szCs w:val="24"/>
          <w:rtl/>
        </w:rPr>
        <w:t xml:space="preserve">يتركز فيها نحو </w:t>
      </w:r>
      <w:r w:rsidR="00E052C9">
        <w:rPr>
          <w:rFonts w:ascii="Simplified Arabic" w:hAnsi="Simplified Arabic" w:cs="Simplified Arabic"/>
          <w:sz w:val="24"/>
          <w:szCs w:val="24"/>
        </w:rPr>
        <w:t>82.</w:t>
      </w:r>
      <w:r w:rsidR="008E41F5">
        <w:rPr>
          <w:rFonts w:ascii="Simplified Arabic" w:hAnsi="Simplified Arabic" w:cs="Simplified Arabic"/>
          <w:sz w:val="24"/>
          <w:szCs w:val="24"/>
        </w:rPr>
        <w:t>8</w:t>
      </w:r>
      <w:r w:rsidRPr="000E04D3">
        <w:rPr>
          <w:rFonts w:ascii="Simplified Arabic" w:hAnsi="Simplified Arabic" w:cs="Simplified Arabic"/>
          <w:sz w:val="24"/>
          <w:szCs w:val="24"/>
          <w:rtl/>
        </w:rPr>
        <w:t>% من إجمالي العاملين عام 2017 وهي:</w:t>
      </w:r>
    </w:p>
    <w:p w:rsidR="00A473AA" w:rsidRPr="000E04D3" w:rsidRDefault="00A473AA" w:rsidP="008E41F5">
      <w:pPr>
        <w:pStyle w:val="BodyText"/>
        <w:numPr>
          <w:ilvl w:val="0"/>
          <w:numId w:val="12"/>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انشطة تجارة الجملة والمفرد (التجزئة) وإصلاح المركبات ذات المحركات والدراجات النارية وتشغل </w:t>
      </w:r>
      <w:r w:rsidR="008E41F5">
        <w:rPr>
          <w:rFonts w:ascii="Simplified Arabic" w:hAnsi="Simplified Arabic" w:cs="Simplified Arabic" w:hint="cs"/>
          <w:sz w:val="24"/>
          <w:szCs w:val="24"/>
          <w:rtl/>
        </w:rPr>
        <w:t>37.0</w:t>
      </w:r>
      <w:r w:rsidRPr="000E04D3">
        <w:rPr>
          <w:rFonts w:ascii="Simplified Arabic" w:hAnsi="Simplified Arabic" w:cs="Simplified Arabic"/>
          <w:sz w:val="24"/>
          <w:szCs w:val="24"/>
          <w:rtl/>
        </w:rPr>
        <w:t xml:space="preserve">% من إجمالي العاملين في الأنشطة الاقتصادية، </w:t>
      </w:r>
      <w:r w:rsidR="003E4B33">
        <w:rPr>
          <w:rFonts w:ascii="Simplified Arabic" w:hAnsi="Simplified Arabic" w:cs="Simplified Arabic" w:hint="cs"/>
          <w:sz w:val="24"/>
          <w:szCs w:val="24"/>
          <w:rtl/>
        </w:rPr>
        <w:t>(</w:t>
      </w:r>
      <w:r w:rsidRPr="000E04D3">
        <w:rPr>
          <w:rFonts w:ascii="Simplified Arabic" w:hAnsi="Simplified Arabic" w:cs="Simplified Arabic"/>
          <w:sz w:val="24"/>
          <w:szCs w:val="24"/>
          <w:rtl/>
        </w:rPr>
        <w:t>9.2 % منهم إناث</w:t>
      </w:r>
      <w:r w:rsidR="003E4B33">
        <w:rPr>
          <w:rFonts w:ascii="Simplified Arabic" w:hAnsi="Simplified Arabic" w:cs="Simplified Arabic" w:hint="cs"/>
          <w:sz w:val="24"/>
          <w:szCs w:val="24"/>
          <w:rtl/>
        </w:rPr>
        <w:t>)</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2"/>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الصناعات التحويلية وتشغل 18.4% من إجمالي العاملين، </w:t>
      </w:r>
      <w:r w:rsidR="003E4B33">
        <w:rPr>
          <w:rFonts w:ascii="Simplified Arabic" w:hAnsi="Simplified Arabic" w:cs="Simplified Arabic" w:hint="cs"/>
          <w:sz w:val="24"/>
          <w:szCs w:val="24"/>
          <w:rtl/>
        </w:rPr>
        <w:t>(</w:t>
      </w:r>
      <w:r w:rsidRPr="000E04D3">
        <w:rPr>
          <w:rFonts w:ascii="Simplified Arabic" w:hAnsi="Simplified Arabic" w:cs="Simplified Arabic"/>
          <w:sz w:val="24"/>
          <w:szCs w:val="24"/>
          <w:rtl/>
        </w:rPr>
        <w:t>10.0% منهم إناث</w:t>
      </w:r>
      <w:r w:rsidR="003E4B33">
        <w:rPr>
          <w:rFonts w:ascii="Simplified Arabic" w:hAnsi="Simplified Arabic" w:cs="Simplified Arabic" w:hint="cs"/>
          <w:sz w:val="24"/>
          <w:szCs w:val="24"/>
          <w:rtl/>
        </w:rPr>
        <w:t>)</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2"/>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أنشطة التعليم وتشغل 8.6% من إجمالي العاملين، </w:t>
      </w:r>
      <w:r w:rsidR="003E4B33">
        <w:rPr>
          <w:rFonts w:ascii="Simplified Arabic" w:hAnsi="Simplified Arabic" w:cs="Simplified Arabic" w:hint="cs"/>
          <w:sz w:val="24"/>
          <w:szCs w:val="24"/>
          <w:rtl/>
        </w:rPr>
        <w:t>(</w:t>
      </w:r>
      <w:r w:rsidRPr="000E04D3">
        <w:rPr>
          <w:rFonts w:ascii="Simplified Arabic" w:hAnsi="Simplified Arabic" w:cs="Simplified Arabic"/>
          <w:sz w:val="24"/>
          <w:szCs w:val="24"/>
          <w:rtl/>
        </w:rPr>
        <w:t>59.0% منهم إناث</w:t>
      </w:r>
      <w:r w:rsidR="003E4B33">
        <w:rPr>
          <w:rFonts w:ascii="Simplified Arabic" w:hAnsi="Simplified Arabic" w:cs="Simplified Arabic" w:hint="cs"/>
          <w:sz w:val="24"/>
          <w:szCs w:val="24"/>
          <w:rtl/>
        </w:rPr>
        <w:t>)</w:t>
      </w:r>
      <w:r w:rsidR="00F720CA">
        <w:rPr>
          <w:rFonts w:ascii="Simplified Arabic" w:hAnsi="Simplified Arabic" w:cs="Simplified Arabic" w:hint="cs"/>
          <w:sz w:val="24"/>
          <w:szCs w:val="24"/>
          <w:rtl/>
        </w:rPr>
        <w:t>.</w:t>
      </w:r>
    </w:p>
    <w:p w:rsidR="00A473AA" w:rsidRPr="000E04D3" w:rsidRDefault="00A473AA" w:rsidP="0018755E">
      <w:pPr>
        <w:pStyle w:val="BodyText"/>
        <w:numPr>
          <w:ilvl w:val="0"/>
          <w:numId w:val="12"/>
        </w:numPr>
        <w:jc w:val="both"/>
        <w:rPr>
          <w:rFonts w:ascii="Simplified Arabic" w:hAnsi="Simplified Arabic" w:cs="Simplified Arabic"/>
          <w:sz w:val="24"/>
          <w:szCs w:val="24"/>
        </w:rPr>
      </w:pPr>
      <w:r w:rsidRPr="000E04D3">
        <w:rPr>
          <w:rFonts w:ascii="Simplified Arabic" w:hAnsi="Simplified Arabic" w:cs="Simplified Arabic"/>
          <w:sz w:val="24"/>
          <w:szCs w:val="24"/>
          <w:rtl/>
        </w:rPr>
        <w:t>أنشطة الخدمات الأخرى وتشغل 6.</w:t>
      </w:r>
      <w:r w:rsidR="00DF4FD7">
        <w:rPr>
          <w:rFonts w:ascii="Simplified Arabic" w:hAnsi="Simplified Arabic" w:cs="Simplified Arabic" w:hint="cs"/>
          <w:sz w:val="24"/>
          <w:szCs w:val="24"/>
          <w:rtl/>
        </w:rPr>
        <w:t>7</w:t>
      </w:r>
      <w:r w:rsidRPr="000E04D3">
        <w:rPr>
          <w:rFonts w:ascii="Simplified Arabic" w:hAnsi="Simplified Arabic" w:cs="Simplified Arabic"/>
          <w:sz w:val="24"/>
          <w:szCs w:val="24"/>
          <w:rtl/>
        </w:rPr>
        <w:t xml:space="preserve">%، </w:t>
      </w:r>
      <w:r w:rsidR="003E4B33">
        <w:rPr>
          <w:rFonts w:ascii="Simplified Arabic" w:hAnsi="Simplified Arabic" w:cs="Simplified Arabic" w:hint="cs"/>
          <w:sz w:val="24"/>
          <w:szCs w:val="24"/>
          <w:rtl/>
        </w:rPr>
        <w:t>(</w:t>
      </w:r>
      <w:r w:rsidRPr="000E04D3">
        <w:rPr>
          <w:rFonts w:ascii="Simplified Arabic" w:hAnsi="Simplified Arabic" w:cs="Simplified Arabic"/>
          <w:sz w:val="24"/>
          <w:szCs w:val="24"/>
          <w:rtl/>
        </w:rPr>
        <w:t>35.4% منهم إناث</w:t>
      </w:r>
      <w:r w:rsidR="003E4B33">
        <w:rPr>
          <w:rFonts w:ascii="Simplified Arabic" w:hAnsi="Simplified Arabic" w:cs="Simplified Arabic" w:hint="cs"/>
          <w:sz w:val="24"/>
          <w:szCs w:val="24"/>
          <w:rtl/>
        </w:rPr>
        <w:t>)</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3E4B33" w:rsidP="0018755E">
      <w:pPr>
        <w:pStyle w:val="BodyText"/>
        <w:numPr>
          <w:ilvl w:val="0"/>
          <w:numId w:val="12"/>
        </w:numPr>
        <w:jc w:val="both"/>
        <w:rPr>
          <w:rFonts w:ascii="Simplified Arabic" w:hAnsi="Simplified Arabic" w:cs="Simplified Arabic"/>
          <w:sz w:val="24"/>
          <w:szCs w:val="24"/>
        </w:rPr>
      </w:pPr>
      <w:r>
        <w:rPr>
          <w:rFonts w:ascii="Simplified Arabic" w:hAnsi="Simplified Arabic" w:cs="Simplified Arabic"/>
          <w:sz w:val="24"/>
          <w:szCs w:val="24"/>
          <w:rtl/>
        </w:rPr>
        <w:t xml:space="preserve">صحة الإنسان </w:t>
      </w:r>
      <w:r>
        <w:rPr>
          <w:rFonts w:ascii="Simplified Arabic" w:hAnsi="Simplified Arabic" w:cs="Simplified Arabic" w:hint="cs"/>
          <w:sz w:val="24"/>
          <w:szCs w:val="24"/>
          <w:rtl/>
        </w:rPr>
        <w:t>والعمل</w:t>
      </w:r>
      <w:r>
        <w:rPr>
          <w:rFonts w:ascii="Simplified Arabic" w:hAnsi="Simplified Arabic" w:cs="Simplified Arabic"/>
          <w:sz w:val="24"/>
          <w:szCs w:val="24"/>
          <w:rtl/>
        </w:rPr>
        <w:t xml:space="preserve"> الاجتماعي</w:t>
      </w:r>
      <w:r w:rsidR="00A473AA" w:rsidRPr="000E04D3">
        <w:rPr>
          <w:rFonts w:ascii="Simplified Arabic" w:hAnsi="Simplified Arabic" w:cs="Simplified Arabic"/>
          <w:sz w:val="24"/>
          <w:szCs w:val="24"/>
          <w:rtl/>
        </w:rPr>
        <w:t xml:space="preserve"> وتشغل 6.1%، </w:t>
      </w:r>
      <w:r>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43.5% منهم إناث</w:t>
      </w:r>
      <w:r>
        <w:rPr>
          <w:rFonts w:ascii="Simplified Arabic" w:hAnsi="Simplified Arabic" w:cs="Simplified Arabic" w:hint="cs"/>
          <w:sz w:val="24"/>
          <w:szCs w:val="24"/>
          <w:rtl/>
        </w:rPr>
        <w:t>)</w:t>
      </w:r>
      <w:r w:rsidR="00F720CA">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2"/>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أنشطة خدمات الإقامة والطعام وتشغل </w:t>
      </w:r>
      <w:r w:rsidR="003E4B33">
        <w:rPr>
          <w:rFonts w:ascii="Simplified Arabic" w:hAnsi="Simplified Arabic" w:cs="Simplified Arabic" w:hint="cs"/>
          <w:sz w:val="24"/>
          <w:szCs w:val="24"/>
          <w:rtl/>
        </w:rPr>
        <w:t>6.0</w:t>
      </w:r>
      <w:r w:rsidRPr="000E04D3">
        <w:rPr>
          <w:rFonts w:ascii="Simplified Arabic" w:hAnsi="Simplified Arabic" w:cs="Simplified Arabic"/>
          <w:sz w:val="24"/>
          <w:szCs w:val="24"/>
          <w:rtl/>
        </w:rPr>
        <w:t xml:space="preserve">%، </w:t>
      </w:r>
      <w:r w:rsidR="003E4B33">
        <w:rPr>
          <w:rFonts w:ascii="Simplified Arabic" w:hAnsi="Simplified Arabic" w:cs="Simplified Arabic" w:hint="cs"/>
          <w:sz w:val="24"/>
          <w:szCs w:val="24"/>
          <w:rtl/>
        </w:rPr>
        <w:t>(</w:t>
      </w:r>
      <w:r w:rsidRPr="000E04D3">
        <w:rPr>
          <w:rFonts w:ascii="Simplified Arabic" w:hAnsi="Simplified Arabic" w:cs="Simplified Arabic"/>
          <w:sz w:val="24"/>
          <w:szCs w:val="24"/>
          <w:rtl/>
        </w:rPr>
        <w:t>10.6% منهم إناث</w:t>
      </w:r>
      <w:r w:rsidR="003E4B33">
        <w:rPr>
          <w:rFonts w:ascii="Simplified Arabic" w:hAnsi="Simplified Arabic" w:cs="Simplified Arabic" w:hint="cs"/>
          <w:sz w:val="24"/>
          <w:szCs w:val="24"/>
          <w:rtl/>
        </w:rPr>
        <w:t>)</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553789">
      <w:pPr>
        <w:pStyle w:val="BodyText"/>
        <w:jc w:val="both"/>
        <w:rPr>
          <w:rFonts w:ascii="Simplified Arabic" w:hAnsi="Simplified Arabic" w:cs="Simplified Arabic"/>
          <w:sz w:val="24"/>
          <w:szCs w:val="24"/>
          <w:rtl/>
        </w:rPr>
      </w:pPr>
      <w:r w:rsidRPr="008A3289">
        <w:rPr>
          <w:rFonts w:ascii="Simplified Arabic" w:hAnsi="Simplified Arabic" w:cs="Simplified Arabic"/>
          <w:b/>
          <w:bCs/>
          <w:sz w:val="24"/>
          <w:szCs w:val="24"/>
          <w:rtl/>
        </w:rPr>
        <w:t xml:space="preserve"> الفئة الثانية (متوسطة التركز):</w:t>
      </w:r>
      <w:r w:rsidRPr="000E04D3">
        <w:rPr>
          <w:rFonts w:ascii="Simplified Arabic" w:hAnsi="Simplified Arabic" w:cs="Simplified Arabic"/>
          <w:sz w:val="24"/>
          <w:szCs w:val="24"/>
          <w:rtl/>
        </w:rPr>
        <w:t xml:space="preserve"> تضم 7 أنشطة يوظف كل منها 1% - 4% من إجمالي العاملين ويتركز فيها </w:t>
      </w:r>
      <w:r w:rsidR="008E41F5">
        <w:rPr>
          <w:rFonts w:ascii="Simplified Arabic" w:hAnsi="Simplified Arabic" w:cs="Simplified Arabic" w:hint="cs"/>
          <w:sz w:val="24"/>
          <w:szCs w:val="24"/>
          <w:rtl/>
        </w:rPr>
        <w:t>14.9</w:t>
      </w:r>
      <w:r w:rsidRPr="000E04D3">
        <w:rPr>
          <w:rFonts w:ascii="Simplified Arabic" w:hAnsi="Simplified Arabic" w:cs="Simplified Arabic"/>
          <w:sz w:val="24"/>
          <w:szCs w:val="24"/>
          <w:rtl/>
        </w:rPr>
        <w:t>% من العاملين، و وهي:</w:t>
      </w:r>
    </w:p>
    <w:p w:rsidR="00A473AA" w:rsidRPr="000E04D3" w:rsidRDefault="00A473AA" w:rsidP="0018755E">
      <w:pPr>
        <w:pStyle w:val="BodyText"/>
        <w:numPr>
          <w:ilvl w:val="0"/>
          <w:numId w:val="13"/>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الأنشطة المهنية والعلمية والتقنية وتشغل 3.1% من إجمالي العاملين (منهم 27.0% إناث)</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3"/>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الأنشطة المالية والتأمين وتشغل 2.7% (32.0% منهم إناث)</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3"/>
        </w:numPr>
        <w:jc w:val="both"/>
        <w:rPr>
          <w:rFonts w:ascii="Simplified Arabic" w:hAnsi="Simplified Arabic" w:cs="Simplified Arabic"/>
          <w:sz w:val="24"/>
          <w:szCs w:val="24"/>
          <w:rtl/>
        </w:rPr>
      </w:pPr>
      <w:r w:rsidRPr="000E04D3">
        <w:rPr>
          <w:rFonts w:ascii="Simplified Arabic" w:hAnsi="Simplified Arabic" w:cs="Simplified Arabic"/>
          <w:sz w:val="24"/>
          <w:szCs w:val="24"/>
          <w:rtl/>
        </w:rPr>
        <w:lastRenderedPageBreak/>
        <w:t>أنشطة المعلومات والاتصالات 2.</w:t>
      </w:r>
      <w:r w:rsidR="00DF4FD7">
        <w:rPr>
          <w:rFonts w:ascii="Simplified Arabic" w:hAnsi="Simplified Arabic" w:cs="Simplified Arabic" w:hint="cs"/>
          <w:sz w:val="24"/>
          <w:szCs w:val="24"/>
          <w:rtl/>
        </w:rPr>
        <w:t>1</w:t>
      </w:r>
      <w:r w:rsidRPr="000E04D3">
        <w:rPr>
          <w:rFonts w:ascii="Simplified Arabic" w:hAnsi="Simplified Arabic" w:cs="Simplified Arabic"/>
          <w:sz w:val="24"/>
          <w:szCs w:val="24"/>
          <w:rtl/>
        </w:rPr>
        <w:t>% (24.6% منهم إناث)</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8E41F5" w:rsidP="0018755E">
      <w:pPr>
        <w:pStyle w:val="BodyText"/>
        <w:numPr>
          <w:ilvl w:val="0"/>
          <w:numId w:val="13"/>
        </w:numPr>
        <w:jc w:val="both"/>
        <w:rPr>
          <w:rFonts w:ascii="Simplified Arabic" w:hAnsi="Simplified Arabic" w:cs="Simplified Arabic"/>
          <w:sz w:val="24"/>
          <w:szCs w:val="24"/>
          <w:rtl/>
        </w:rPr>
      </w:pPr>
      <w:r>
        <w:rPr>
          <w:rFonts w:ascii="Simplified Arabic" w:hAnsi="Simplified Arabic" w:cs="Simplified Arabic" w:hint="cs"/>
          <w:sz w:val="24"/>
          <w:szCs w:val="24"/>
          <w:rtl/>
        </w:rPr>
        <w:t>أنشطة الفنون و</w:t>
      </w:r>
      <w:r w:rsidR="00A473AA" w:rsidRPr="000E04D3">
        <w:rPr>
          <w:rFonts w:ascii="Simplified Arabic" w:hAnsi="Simplified Arabic" w:cs="Simplified Arabic"/>
          <w:sz w:val="24"/>
          <w:szCs w:val="24"/>
          <w:rtl/>
        </w:rPr>
        <w:t>التسلية والترفيه 1.</w:t>
      </w:r>
      <w:r w:rsidR="00DF4FD7">
        <w:rPr>
          <w:rFonts w:ascii="Simplified Arabic" w:hAnsi="Simplified Arabic" w:cs="Simplified Arabic" w:hint="cs"/>
          <w:sz w:val="24"/>
          <w:szCs w:val="24"/>
          <w:rtl/>
        </w:rPr>
        <w:t>9</w:t>
      </w:r>
      <w:r w:rsidR="00A473AA" w:rsidRPr="000E04D3">
        <w:rPr>
          <w:rFonts w:ascii="Simplified Arabic" w:hAnsi="Simplified Arabic" w:cs="Simplified Arabic"/>
          <w:sz w:val="24"/>
          <w:szCs w:val="24"/>
          <w:rtl/>
        </w:rPr>
        <w:t>% (20.5% منهم إناث)</w:t>
      </w:r>
      <w:r w:rsidR="00F720CA">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3"/>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أنشطة النقل والتخزين 1.</w:t>
      </w:r>
      <w:r w:rsidR="00DF4FD7">
        <w:rPr>
          <w:rFonts w:ascii="Simplified Arabic" w:hAnsi="Simplified Arabic" w:cs="Simplified Arabic" w:hint="cs"/>
          <w:sz w:val="24"/>
          <w:szCs w:val="24"/>
          <w:rtl/>
        </w:rPr>
        <w:t>9</w:t>
      </w:r>
      <w:r w:rsidRPr="000E04D3">
        <w:rPr>
          <w:rFonts w:ascii="Simplified Arabic" w:hAnsi="Simplified Arabic" w:cs="Simplified Arabic"/>
          <w:sz w:val="24"/>
          <w:szCs w:val="24"/>
          <w:rtl/>
        </w:rPr>
        <w:t xml:space="preserve"> (4.4% منهم إناث)</w:t>
      </w:r>
      <w:r w:rsidR="00F720CA">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8E41F5" w:rsidP="0018755E">
      <w:pPr>
        <w:pStyle w:val="BodyText"/>
        <w:numPr>
          <w:ilvl w:val="0"/>
          <w:numId w:val="13"/>
        </w:num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أنشطة </w:t>
      </w:r>
      <w:r w:rsidR="00A473AA" w:rsidRPr="000E04D3">
        <w:rPr>
          <w:rFonts w:ascii="Simplified Arabic" w:hAnsi="Simplified Arabic" w:cs="Simplified Arabic"/>
          <w:sz w:val="24"/>
          <w:szCs w:val="24"/>
          <w:rtl/>
        </w:rPr>
        <w:t>الإنشاءات 1.</w:t>
      </w:r>
      <w:r w:rsidR="00DF4FD7">
        <w:rPr>
          <w:rFonts w:ascii="Simplified Arabic" w:hAnsi="Simplified Arabic" w:cs="Simplified Arabic" w:hint="cs"/>
          <w:sz w:val="24"/>
          <w:szCs w:val="24"/>
          <w:rtl/>
        </w:rPr>
        <w:t>8</w:t>
      </w:r>
      <w:r w:rsidR="00A473AA" w:rsidRPr="000E04D3">
        <w:rPr>
          <w:rFonts w:ascii="Simplified Arabic" w:hAnsi="Simplified Arabic" w:cs="Simplified Arabic"/>
          <w:sz w:val="24"/>
          <w:szCs w:val="24"/>
          <w:rtl/>
        </w:rPr>
        <w:t xml:space="preserve"> (10.8% منهم إناث)</w:t>
      </w:r>
      <w:r w:rsidR="00F720CA">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A473AA" w:rsidRPr="000E04D3" w:rsidRDefault="008E41F5" w:rsidP="0018755E">
      <w:pPr>
        <w:pStyle w:val="BodyText"/>
        <w:numPr>
          <w:ilvl w:val="0"/>
          <w:numId w:val="13"/>
        </w:num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أنشطة </w:t>
      </w:r>
      <w:r w:rsidR="00A473AA" w:rsidRPr="000E04D3">
        <w:rPr>
          <w:rFonts w:ascii="Simplified Arabic" w:hAnsi="Simplified Arabic" w:cs="Simplified Arabic"/>
          <w:sz w:val="24"/>
          <w:szCs w:val="24"/>
          <w:rtl/>
        </w:rPr>
        <w:t>الخدمات الإدارية و</w:t>
      </w:r>
      <w:r w:rsidR="00DF4FD7">
        <w:rPr>
          <w:rFonts w:ascii="Simplified Arabic" w:hAnsi="Simplified Arabic" w:cs="Simplified Arabic" w:hint="cs"/>
          <w:sz w:val="24"/>
          <w:szCs w:val="24"/>
          <w:rtl/>
        </w:rPr>
        <w:t xml:space="preserve">الخدمات </w:t>
      </w:r>
      <w:r w:rsidR="00A473AA" w:rsidRPr="000E04D3">
        <w:rPr>
          <w:rFonts w:ascii="Simplified Arabic" w:hAnsi="Simplified Arabic" w:cs="Simplified Arabic"/>
          <w:sz w:val="24"/>
          <w:szCs w:val="24"/>
          <w:rtl/>
        </w:rPr>
        <w:t>المساندة 1.</w:t>
      </w:r>
      <w:r w:rsidR="00DF4FD7">
        <w:rPr>
          <w:rFonts w:ascii="Simplified Arabic" w:hAnsi="Simplified Arabic" w:cs="Simplified Arabic" w:hint="cs"/>
          <w:sz w:val="24"/>
          <w:szCs w:val="24"/>
          <w:rtl/>
        </w:rPr>
        <w:t>4</w:t>
      </w:r>
      <w:r w:rsidR="00A473AA" w:rsidRPr="000E04D3">
        <w:rPr>
          <w:rFonts w:ascii="Simplified Arabic" w:hAnsi="Simplified Arabic" w:cs="Simplified Arabic"/>
          <w:sz w:val="24"/>
          <w:szCs w:val="24"/>
          <w:rtl/>
        </w:rPr>
        <w:t>% (26.5% منهم إناث)</w:t>
      </w:r>
      <w:r w:rsidR="00F720CA">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A473AA" w:rsidRPr="000E04D3" w:rsidRDefault="00A473AA" w:rsidP="00553789">
      <w:pPr>
        <w:pStyle w:val="BodyText"/>
        <w:jc w:val="both"/>
        <w:rPr>
          <w:rFonts w:ascii="Simplified Arabic" w:hAnsi="Simplified Arabic" w:cs="Simplified Arabic"/>
          <w:sz w:val="24"/>
          <w:szCs w:val="24"/>
          <w:rtl/>
        </w:rPr>
      </w:pPr>
      <w:r w:rsidRPr="008A3289">
        <w:rPr>
          <w:rFonts w:ascii="Simplified Arabic" w:hAnsi="Simplified Arabic" w:cs="Simplified Arabic"/>
          <w:b/>
          <w:bCs/>
          <w:sz w:val="24"/>
          <w:szCs w:val="24"/>
          <w:rtl/>
        </w:rPr>
        <w:t>الفئة الثالثة (ضعيفة التركز):</w:t>
      </w:r>
      <w:r w:rsidRPr="000E04D3">
        <w:rPr>
          <w:rFonts w:ascii="Simplified Arabic" w:hAnsi="Simplified Arabic" w:cs="Simplified Arabic"/>
          <w:sz w:val="24"/>
          <w:szCs w:val="24"/>
          <w:rtl/>
        </w:rPr>
        <w:t xml:space="preserve"> تضم 8 أنشطة يوظف كل منها أقل من 1%، ويعمل فيها 2.</w:t>
      </w:r>
      <w:r w:rsidR="00DF4FD7">
        <w:rPr>
          <w:rFonts w:ascii="Simplified Arabic" w:hAnsi="Simplified Arabic" w:cs="Simplified Arabic" w:hint="cs"/>
          <w:sz w:val="24"/>
          <w:szCs w:val="24"/>
          <w:rtl/>
        </w:rPr>
        <w:t>5</w:t>
      </w:r>
      <w:r w:rsidRPr="000E04D3">
        <w:rPr>
          <w:rFonts w:ascii="Simplified Arabic" w:hAnsi="Simplified Arabic" w:cs="Simplified Arabic"/>
          <w:sz w:val="24"/>
          <w:szCs w:val="24"/>
          <w:rtl/>
        </w:rPr>
        <w:t>% من إجمالي العاملين وهي:</w:t>
      </w:r>
    </w:p>
    <w:p w:rsidR="00A473AA" w:rsidRPr="000E04D3" w:rsidRDefault="00A473AA" w:rsidP="0018755E">
      <w:pPr>
        <w:pStyle w:val="BodyText"/>
        <w:numPr>
          <w:ilvl w:val="0"/>
          <w:numId w:val="14"/>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أنشطة التعدين واستغلال المحاجر وتوظف 0.</w:t>
      </w:r>
      <w:r w:rsidR="00DF4FD7">
        <w:rPr>
          <w:rFonts w:ascii="Simplified Arabic" w:hAnsi="Simplified Arabic" w:cs="Simplified Arabic" w:hint="cs"/>
          <w:sz w:val="24"/>
          <w:szCs w:val="24"/>
          <w:rtl/>
        </w:rPr>
        <w:t>5</w:t>
      </w:r>
      <w:r w:rsidRPr="000E04D3">
        <w:rPr>
          <w:rFonts w:ascii="Simplified Arabic" w:hAnsi="Simplified Arabic" w:cs="Simplified Arabic"/>
          <w:sz w:val="24"/>
          <w:szCs w:val="24"/>
          <w:rtl/>
        </w:rPr>
        <w:t>% من إجمالي العاملين (0.4% منهم إناث)</w:t>
      </w:r>
    </w:p>
    <w:p w:rsidR="00A473AA" w:rsidRPr="000E04D3" w:rsidRDefault="00A473AA" w:rsidP="0018755E">
      <w:pPr>
        <w:pStyle w:val="BodyText"/>
        <w:numPr>
          <w:ilvl w:val="0"/>
          <w:numId w:val="14"/>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امدادات الكهرباء والغاز والبخار </w:t>
      </w:r>
      <w:r w:rsidR="00DF4FD7">
        <w:rPr>
          <w:rFonts w:ascii="Simplified Arabic" w:hAnsi="Simplified Arabic" w:cs="Simplified Arabic" w:hint="cs"/>
          <w:sz w:val="24"/>
          <w:szCs w:val="24"/>
          <w:rtl/>
        </w:rPr>
        <w:t xml:space="preserve">وتكييف الهواء </w:t>
      </w:r>
      <w:r w:rsidRPr="000E04D3">
        <w:rPr>
          <w:rFonts w:ascii="Simplified Arabic" w:hAnsi="Simplified Arabic" w:cs="Simplified Arabic"/>
          <w:sz w:val="24"/>
          <w:szCs w:val="24"/>
          <w:rtl/>
        </w:rPr>
        <w:t>وتوظف 0.8% (11.7% منهم إناث).</w:t>
      </w:r>
    </w:p>
    <w:p w:rsidR="00A473AA" w:rsidRPr="000E04D3" w:rsidRDefault="008E41F5" w:rsidP="0018755E">
      <w:pPr>
        <w:pStyle w:val="BodyText"/>
        <w:numPr>
          <w:ilvl w:val="0"/>
          <w:numId w:val="14"/>
        </w:numPr>
        <w:jc w:val="both"/>
        <w:rPr>
          <w:rFonts w:ascii="Simplified Arabic" w:hAnsi="Simplified Arabic" w:cs="Simplified Arabic"/>
          <w:sz w:val="24"/>
          <w:szCs w:val="24"/>
        </w:rPr>
      </w:pPr>
      <w:r>
        <w:rPr>
          <w:rFonts w:ascii="Simplified Arabic" w:hAnsi="Simplified Arabic" w:cs="Simplified Arabic" w:hint="cs"/>
          <w:sz w:val="24"/>
          <w:szCs w:val="24"/>
          <w:rtl/>
        </w:rPr>
        <w:t xml:space="preserve">أنشطة </w:t>
      </w:r>
      <w:r w:rsidR="00A473AA" w:rsidRPr="000E04D3">
        <w:rPr>
          <w:rFonts w:ascii="Simplified Arabic" w:hAnsi="Simplified Arabic" w:cs="Simplified Arabic"/>
          <w:sz w:val="24"/>
          <w:szCs w:val="24"/>
          <w:rtl/>
        </w:rPr>
        <w:t>امدادات المياه و</w:t>
      </w:r>
      <w:r w:rsidR="00317995">
        <w:rPr>
          <w:rFonts w:ascii="Simplified Arabic" w:hAnsi="Simplified Arabic" w:cs="Simplified Arabic" w:hint="cs"/>
          <w:sz w:val="24"/>
          <w:szCs w:val="24"/>
          <w:rtl/>
        </w:rPr>
        <w:t xml:space="preserve">أنشطة </w:t>
      </w:r>
      <w:r w:rsidR="00A473AA" w:rsidRPr="000E04D3">
        <w:rPr>
          <w:rFonts w:ascii="Simplified Arabic" w:hAnsi="Simplified Arabic" w:cs="Simplified Arabic"/>
          <w:sz w:val="24"/>
          <w:szCs w:val="24"/>
          <w:rtl/>
        </w:rPr>
        <w:t>الصرف الصحي وتوظف 0.</w:t>
      </w:r>
      <w:r w:rsidR="00DF4FD7">
        <w:rPr>
          <w:rFonts w:ascii="Simplified Arabic" w:hAnsi="Simplified Arabic" w:cs="Simplified Arabic" w:hint="cs"/>
          <w:sz w:val="24"/>
          <w:szCs w:val="24"/>
          <w:rtl/>
        </w:rPr>
        <w:t>3</w:t>
      </w:r>
      <w:r w:rsidR="00A473AA" w:rsidRPr="000E04D3">
        <w:rPr>
          <w:rFonts w:ascii="Simplified Arabic" w:hAnsi="Simplified Arabic" w:cs="Simplified Arabic"/>
          <w:sz w:val="24"/>
          <w:szCs w:val="24"/>
          <w:rtl/>
        </w:rPr>
        <w:t>% (منهم 2.6% إناث).</w:t>
      </w:r>
    </w:p>
    <w:p w:rsidR="00A473AA" w:rsidRPr="000E04D3" w:rsidRDefault="00A473AA" w:rsidP="0018755E">
      <w:pPr>
        <w:pStyle w:val="BodyText"/>
        <w:numPr>
          <w:ilvl w:val="0"/>
          <w:numId w:val="14"/>
        </w:numPr>
        <w:jc w:val="both"/>
        <w:rPr>
          <w:rFonts w:ascii="Simplified Arabic" w:hAnsi="Simplified Arabic" w:cs="Simplified Arabic"/>
          <w:sz w:val="24"/>
          <w:szCs w:val="24"/>
        </w:rPr>
      </w:pPr>
      <w:r w:rsidRPr="000E04D3">
        <w:rPr>
          <w:rFonts w:ascii="Simplified Arabic" w:hAnsi="Simplified Arabic" w:cs="Simplified Arabic"/>
          <w:sz w:val="24"/>
          <w:szCs w:val="24"/>
          <w:rtl/>
        </w:rPr>
        <w:t>الأنشطة العقارية وتوظف 0.3% (منهم 15.5% إناث).</w:t>
      </w:r>
    </w:p>
    <w:p w:rsidR="00A473AA" w:rsidRPr="000E04D3" w:rsidRDefault="008E41F5" w:rsidP="0018755E">
      <w:pPr>
        <w:pStyle w:val="BodyText"/>
        <w:numPr>
          <w:ilvl w:val="0"/>
          <w:numId w:val="14"/>
        </w:numPr>
        <w:jc w:val="both"/>
        <w:rPr>
          <w:rFonts w:ascii="Simplified Arabic" w:hAnsi="Simplified Arabic" w:cs="Simplified Arabic"/>
          <w:sz w:val="24"/>
          <w:szCs w:val="24"/>
        </w:rPr>
      </w:pPr>
      <w:r>
        <w:rPr>
          <w:rFonts w:ascii="Simplified Arabic" w:hAnsi="Simplified Arabic" w:cs="Simplified Arabic" w:hint="cs"/>
          <w:sz w:val="24"/>
          <w:szCs w:val="24"/>
          <w:rtl/>
        </w:rPr>
        <w:t xml:space="preserve">أنشطة </w:t>
      </w:r>
      <w:r w:rsidR="00A473AA" w:rsidRPr="000E04D3">
        <w:rPr>
          <w:rFonts w:ascii="Simplified Arabic" w:hAnsi="Simplified Arabic" w:cs="Simplified Arabic"/>
          <w:sz w:val="24"/>
          <w:szCs w:val="24"/>
          <w:rtl/>
        </w:rPr>
        <w:t>الإدارة العامة للدفاع والضمان الاجتماعي وتوظف 0.</w:t>
      </w:r>
      <w:r w:rsidR="00DF4FD7">
        <w:rPr>
          <w:rFonts w:ascii="Simplified Arabic" w:hAnsi="Simplified Arabic" w:cs="Simplified Arabic" w:hint="cs"/>
          <w:sz w:val="24"/>
          <w:szCs w:val="24"/>
          <w:rtl/>
        </w:rPr>
        <w:t>2</w:t>
      </w:r>
      <w:r w:rsidR="00A473AA" w:rsidRPr="000E04D3">
        <w:rPr>
          <w:rFonts w:ascii="Simplified Arabic" w:hAnsi="Simplified Arabic" w:cs="Simplified Arabic"/>
          <w:sz w:val="24"/>
          <w:szCs w:val="24"/>
          <w:rtl/>
        </w:rPr>
        <w:t>% (منهم 38.9% إناث).</w:t>
      </w:r>
    </w:p>
    <w:p w:rsidR="00A473AA" w:rsidRPr="000E04D3" w:rsidRDefault="00A473AA" w:rsidP="0018755E">
      <w:pPr>
        <w:pStyle w:val="BodyText"/>
        <w:numPr>
          <w:ilvl w:val="0"/>
          <w:numId w:val="14"/>
        </w:numPr>
        <w:jc w:val="both"/>
        <w:rPr>
          <w:rFonts w:ascii="Simplified Arabic" w:hAnsi="Simplified Arabic" w:cs="Simplified Arabic"/>
          <w:sz w:val="24"/>
          <w:szCs w:val="24"/>
        </w:rPr>
      </w:pPr>
      <w:r w:rsidRPr="000E04D3">
        <w:rPr>
          <w:rFonts w:ascii="Simplified Arabic" w:hAnsi="Simplified Arabic" w:cs="Simplified Arabic"/>
          <w:sz w:val="24"/>
          <w:szCs w:val="24"/>
          <w:rtl/>
        </w:rPr>
        <w:t>أنشطة الأسر المعيشية وتوظف أعداد محدودة جدا جميعهم من الذكور.</w:t>
      </w:r>
    </w:p>
    <w:p w:rsidR="00A473AA" w:rsidRPr="000E04D3" w:rsidRDefault="00A473AA" w:rsidP="0018755E">
      <w:pPr>
        <w:pStyle w:val="BodyText"/>
        <w:numPr>
          <w:ilvl w:val="0"/>
          <w:numId w:val="14"/>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أنشطة المنظمات </w:t>
      </w:r>
      <w:r w:rsidR="00317995">
        <w:rPr>
          <w:rFonts w:ascii="Simplified Arabic" w:hAnsi="Simplified Arabic" w:cs="Simplified Arabic" w:hint="cs"/>
          <w:sz w:val="24"/>
          <w:szCs w:val="24"/>
          <w:rtl/>
        </w:rPr>
        <w:t>والهيئات غير الاقليمية</w:t>
      </w:r>
      <w:r w:rsidRPr="000E04D3">
        <w:rPr>
          <w:rFonts w:ascii="Simplified Arabic" w:hAnsi="Simplified Arabic" w:cs="Simplified Arabic"/>
          <w:sz w:val="24"/>
          <w:szCs w:val="24"/>
          <w:rtl/>
        </w:rPr>
        <w:t xml:space="preserve"> وتوظف 0.</w:t>
      </w:r>
      <w:r w:rsidR="00DF4FD7">
        <w:rPr>
          <w:rFonts w:ascii="Simplified Arabic" w:hAnsi="Simplified Arabic" w:cs="Simplified Arabic" w:hint="cs"/>
          <w:sz w:val="24"/>
          <w:szCs w:val="24"/>
          <w:rtl/>
        </w:rPr>
        <w:t>4</w:t>
      </w:r>
      <w:r w:rsidRPr="000E04D3">
        <w:rPr>
          <w:rFonts w:ascii="Simplified Arabic" w:hAnsi="Simplified Arabic" w:cs="Simplified Arabic"/>
          <w:sz w:val="24"/>
          <w:szCs w:val="24"/>
          <w:rtl/>
        </w:rPr>
        <w:t>% (منهم 32.2% إناث).</w:t>
      </w:r>
    </w:p>
    <w:p w:rsidR="00A473AA" w:rsidRPr="000E04D3" w:rsidRDefault="00317995" w:rsidP="0018755E">
      <w:pPr>
        <w:pStyle w:val="BodyText"/>
        <w:numPr>
          <w:ilvl w:val="0"/>
          <w:numId w:val="14"/>
        </w:numPr>
        <w:jc w:val="both"/>
        <w:rPr>
          <w:rFonts w:ascii="Simplified Arabic" w:hAnsi="Simplified Arabic" w:cs="Simplified Arabic"/>
          <w:sz w:val="24"/>
          <w:szCs w:val="24"/>
        </w:rPr>
      </w:pPr>
      <w:r>
        <w:rPr>
          <w:rFonts w:ascii="Simplified Arabic" w:hAnsi="Simplified Arabic" w:cs="Simplified Arabic" w:hint="cs"/>
          <w:sz w:val="24"/>
          <w:szCs w:val="24"/>
          <w:rtl/>
        </w:rPr>
        <w:t xml:space="preserve">أنشطة </w:t>
      </w:r>
      <w:r w:rsidR="00A473AA" w:rsidRPr="000E04D3">
        <w:rPr>
          <w:rFonts w:ascii="Simplified Arabic" w:hAnsi="Simplified Arabic" w:cs="Simplified Arabic"/>
          <w:sz w:val="24"/>
          <w:szCs w:val="24"/>
          <w:rtl/>
        </w:rPr>
        <w:t>أخرى وتوظف 0.02% (18.3% منهم إناث).</w:t>
      </w:r>
    </w:p>
    <w:p w:rsidR="00A473AA" w:rsidRPr="000E04D3" w:rsidRDefault="00A473AA" w:rsidP="00A473AA">
      <w:pPr>
        <w:pStyle w:val="BodyText"/>
        <w:jc w:val="both"/>
        <w:rPr>
          <w:rFonts w:ascii="Simplified Arabic" w:hAnsi="Simplified Arabic" w:cs="Simplified Arabic"/>
          <w:sz w:val="24"/>
          <w:szCs w:val="24"/>
          <w:rtl/>
        </w:rPr>
      </w:pPr>
    </w:p>
    <w:p w:rsidR="00A473AA" w:rsidRPr="000E04D3" w:rsidRDefault="00317995" w:rsidP="00BA64D6">
      <w:pPr>
        <w:pStyle w:val="BodyText"/>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 </w:t>
      </w:r>
      <w:r w:rsidR="00A473AA" w:rsidRPr="000E04D3">
        <w:rPr>
          <w:rFonts w:ascii="Simplified Arabic" w:hAnsi="Simplified Arabic" w:cs="Simplified Arabic"/>
          <w:b/>
          <w:bCs/>
          <w:sz w:val="24"/>
          <w:szCs w:val="24"/>
          <w:rtl/>
        </w:rPr>
        <w:t xml:space="preserve">كثافة تركز العاملين في المنشآت العاملة في الضفة الغربية حسب الأنشطة الاقتصادية والجنس </w:t>
      </w:r>
      <w:r w:rsidR="00BA64D6">
        <w:rPr>
          <w:rFonts w:ascii="Simplified Arabic" w:hAnsi="Simplified Arabic" w:cs="Simplified Arabic" w:hint="cs"/>
          <w:b/>
          <w:bCs/>
          <w:sz w:val="24"/>
          <w:szCs w:val="24"/>
          <w:rtl/>
        </w:rPr>
        <w:t>لعامي</w:t>
      </w:r>
      <w:r w:rsidR="00A473AA" w:rsidRPr="000E04D3">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2012</w:t>
      </w:r>
      <w:r w:rsidR="00BA64D6">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2017</w:t>
      </w:r>
    </w:p>
    <w:p w:rsidR="00A473AA" w:rsidRPr="000E04D3" w:rsidRDefault="00A473AA" w:rsidP="00553789">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بلغ عدد المنشآت في الضفة الغربية 101,517 منشأة عام 2017، وبلغ عدد العاملين في المنشآت العاملة في القطاع الخاص والأهلي والشركات الحكومية 309,848 </w:t>
      </w:r>
      <w:r w:rsidR="006F384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w:t>
      </w:r>
      <w:r w:rsidR="006F3841">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69.8% من إجمالي العاملين، بارتفاع بلغ 17.9% عما كان عليه عدد العاملين في عام 2012. وتشير تلك النتائج إلى أن هذا الارتفاع حدث بفعل زيادة عدد الذكور بنسبة 16.1%، والإناث بنسبة 24.8% لنفس الفترة. وتبين أن كثافة تركز العاملين في الأنشطة الاقتصادية تماثل كثافة تركزها على المستوى الوطني (جدول 11 في الملحق). ويمكن تصنيف الأنشطة إلى ثلاث فئات حسب تركزها كما يلي: مرتفعة التركز، متوسطة التركز، وضعيفة التركز. </w:t>
      </w:r>
    </w:p>
    <w:p w:rsidR="00A473AA" w:rsidRPr="000E04D3" w:rsidRDefault="006F3841" w:rsidP="008E41F5">
      <w:pPr>
        <w:pStyle w:val="BodyText"/>
        <w:jc w:val="both"/>
        <w:rPr>
          <w:rFonts w:ascii="Simplified Arabic" w:hAnsi="Simplified Arabic" w:cs="Simplified Arabic"/>
          <w:sz w:val="24"/>
          <w:szCs w:val="24"/>
          <w:rtl/>
        </w:rPr>
      </w:pPr>
      <w:r>
        <w:rPr>
          <w:rFonts w:ascii="Simplified Arabic" w:hAnsi="Simplified Arabic" w:cs="Simplified Arabic" w:hint="cs"/>
          <w:b/>
          <w:bCs/>
          <w:sz w:val="24"/>
          <w:szCs w:val="24"/>
          <w:rtl/>
        </w:rPr>
        <w:t xml:space="preserve">الأنشطة </w:t>
      </w:r>
      <w:r w:rsidR="00A473AA" w:rsidRPr="000E04D3">
        <w:rPr>
          <w:rFonts w:ascii="Simplified Arabic" w:hAnsi="Simplified Arabic" w:cs="Simplified Arabic"/>
          <w:b/>
          <w:bCs/>
          <w:sz w:val="24"/>
          <w:szCs w:val="24"/>
          <w:rtl/>
        </w:rPr>
        <w:t>عالية التركز</w:t>
      </w:r>
      <w:r>
        <w:rPr>
          <w:rFonts w:ascii="Simplified Arabic" w:hAnsi="Simplified Arabic" w:cs="Simplified Arabic" w:hint="cs"/>
          <w:b/>
          <w:bCs/>
          <w:sz w:val="24"/>
          <w:szCs w:val="24"/>
          <w:rtl/>
        </w:rPr>
        <w:t>:</w:t>
      </w:r>
      <w:r w:rsidR="00A473AA" w:rsidRPr="000E04D3">
        <w:rPr>
          <w:rFonts w:ascii="Simplified Arabic" w:hAnsi="Simplified Arabic" w:cs="Simplified Arabic"/>
          <w:b/>
          <w:bCs/>
          <w:sz w:val="24"/>
          <w:szCs w:val="24"/>
          <w:rtl/>
        </w:rPr>
        <w:t xml:space="preserve"> </w:t>
      </w:r>
      <w:r w:rsidR="00A473AA" w:rsidRPr="000E04D3">
        <w:rPr>
          <w:rFonts w:ascii="Simplified Arabic" w:hAnsi="Simplified Arabic" w:cs="Simplified Arabic"/>
          <w:sz w:val="24"/>
          <w:szCs w:val="24"/>
          <w:rtl/>
        </w:rPr>
        <w:t xml:space="preserve">وتضم 6 أنشطة يتركز فيها </w:t>
      </w:r>
      <w:r w:rsidR="008E41F5">
        <w:rPr>
          <w:rFonts w:ascii="Simplified Arabic" w:hAnsi="Simplified Arabic" w:cs="Simplified Arabic" w:hint="cs"/>
          <w:sz w:val="24"/>
          <w:szCs w:val="24"/>
          <w:rtl/>
        </w:rPr>
        <w:t>82.1</w:t>
      </w:r>
      <w:r w:rsidR="00A473AA" w:rsidRPr="000E04D3">
        <w:rPr>
          <w:rFonts w:ascii="Simplified Arabic" w:hAnsi="Simplified Arabic" w:cs="Simplified Arabic"/>
          <w:sz w:val="24"/>
          <w:szCs w:val="24"/>
          <w:rtl/>
        </w:rPr>
        <w:t xml:space="preserve">% من العاملين في منشآت الضفة الغربية عام 2017 في الأنشطة الست التالية: </w:t>
      </w:r>
    </w:p>
    <w:p w:rsidR="00A473AA" w:rsidRPr="003E4B33" w:rsidRDefault="00A473AA" w:rsidP="0018755E">
      <w:pPr>
        <w:pStyle w:val="BodyText"/>
        <w:numPr>
          <w:ilvl w:val="0"/>
          <w:numId w:val="15"/>
        </w:numPr>
        <w:jc w:val="both"/>
        <w:rPr>
          <w:rFonts w:ascii="Simplified Arabic" w:hAnsi="Simplified Arabic" w:cs="Simplified Arabic"/>
          <w:sz w:val="24"/>
          <w:szCs w:val="24"/>
        </w:rPr>
      </w:pPr>
      <w:r w:rsidRPr="000E04D3">
        <w:rPr>
          <w:rFonts w:ascii="Simplified Arabic" w:hAnsi="Simplified Arabic" w:cs="Simplified Arabic"/>
          <w:sz w:val="24"/>
          <w:szCs w:val="24"/>
          <w:rtl/>
        </w:rPr>
        <w:t>أنشطة تجارة الجملة والمفرد (التجزئة) وإصلاح المركبات ذات المحركات والدراجات النارية</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تبين نتائج التعداد لعام 2017 أن عدد العاملين في المنشآت العاملة في تجارة الجملة والمفرد (التجزئة) وإصلاح المركبات ذات المحركات والدراجات النارية ارتفع بنسبة 13.7% خلال الفترة 2012-2017، وبلغ 110,471 </w:t>
      </w:r>
      <w:r w:rsidR="006F384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w:t>
      </w:r>
      <w:r w:rsidR="006F3841">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ولكن نسبتهم تراجعت من </w:t>
      </w:r>
      <w:r w:rsidR="006F3841">
        <w:rPr>
          <w:rFonts w:ascii="Simplified Arabic" w:hAnsi="Simplified Arabic" w:cs="Simplified Arabic" w:hint="cs"/>
          <w:sz w:val="24"/>
          <w:szCs w:val="24"/>
          <w:rtl/>
        </w:rPr>
        <w:t>37.0</w:t>
      </w:r>
      <w:r w:rsidRPr="000E04D3">
        <w:rPr>
          <w:rFonts w:ascii="Simplified Arabic" w:hAnsi="Simplified Arabic" w:cs="Simplified Arabic"/>
          <w:sz w:val="24"/>
          <w:szCs w:val="24"/>
          <w:rtl/>
        </w:rPr>
        <w:t>% إلى 35.</w:t>
      </w:r>
      <w:r w:rsidR="006F3841">
        <w:rPr>
          <w:rFonts w:ascii="Simplified Arabic" w:hAnsi="Simplified Arabic" w:cs="Simplified Arabic" w:hint="cs"/>
          <w:sz w:val="24"/>
          <w:szCs w:val="24"/>
          <w:rtl/>
        </w:rPr>
        <w:t>7</w:t>
      </w:r>
      <w:r w:rsidRPr="000E04D3">
        <w:rPr>
          <w:rFonts w:ascii="Simplified Arabic" w:hAnsi="Simplified Arabic" w:cs="Simplified Arabic"/>
          <w:sz w:val="24"/>
          <w:szCs w:val="24"/>
          <w:rtl/>
        </w:rPr>
        <w:t xml:space="preserve">% من إجمالي العاملين في منشآت الضفة الغربية لنفس الفترة. كما شهد توزيع العاملين حسب الجنس تراجعا طفيفا في نسبة الذكور من 88.6% عام 2012 إلى 87.8% عام 2017، وزيادة نسبة الإناث من 11.4% إلى 12.2%، أي بواقع 0.8 نقطة مئوية.  </w:t>
      </w:r>
    </w:p>
    <w:p w:rsidR="00A473AA" w:rsidRPr="000E04D3" w:rsidRDefault="00A473AA" w:rsidP="0018755E">
      <w:pPr>
        <w:pStyle w:val="BodyText"/>
        <w:numPr>
          <w:ilvl w:val="0"/>
          <w:numId w:val="15"/>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الصناعات التحويلية: تبين أن عدد العاملين في أنشطة الصناعات التحويلية ارتفع من 56,213 </w:t>
      </w:r>
      <w:r w:rsidR="000F2D24">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2012 إلى 64,060 </w:t>
      </w:r>
      <w:r w:rsidR="000F2D24">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2017، أي بنسبة 14</w:t>
      </w:r>
      <w:r w:rsidR="000F2D24">
        <w:rPr>
          <w:rFonts w:ascii="Simplified Arabic" w:hAnsi="Simplified Arabic" w:cs="Simplified Arabic" w:hint="cs"/>
          <w:sz w:val="24"/>
          <w:szCs w:val="24"/>
          <w:rtl/>
        </w:rPr>
        <w:t>.0</w:t>
      </w:r>
      <w:r w:rsidRPr="000E04D3">
        <w:rPr>
          <w:rFonts w:ascii="Simplified Arabic" w:hAnsi="Simplified Arabic" w:cs="Simplified Arabic"/>
          <w:sz w:val="24"/>
          <w:szCs w:val="24"/>
          <w:rtl/>
        </w:rPr>
        <w:t>%، ولكن نسبتهم من إجمالي العاملين في منشآت الضفة الغربية تراجعت من 21.</w:t>
      </w:r>
      <w:r w:rsidR="00C70A8D">
        <w:rPr>
          <w:rFonts w:ascii="Simplified Arabic" w:hAnsi="Simplified Arabic" w:cs="Simplified Arabic" w:hint="cs"/>
          <w:sz w:val="24"/>
          <w:szCs w:val="24"/>
          <w:rtl/>
        </w:rPr>
        <w:t>4</w:t>
      </w:r>
      <w:r w:rsidRPr="000E04D3">
        <w:rPr>
          <w:rFonts w:ascii="Simplified Arabic" w:hAnsi="Simplified Arabic" w:cs="Simplified Arabic"/>
          <w:sz w:val="24"/>
          <w:szCs w:val="24"/>
          <w:rtl/>
        </w:rPr>
        <w:t>% إلى 20.</w:t>
      </w:r>
      <w:r w:rsidR="00C70A8D">
        <w:rPr>
          <w:rFonts w:ascii="Simplified Arabic" w:hAnsi="Simplified Arabic" w:cs="Simplified Arabic" w:hint="cs"/>
          <w:sz w:val="24"/>
          <w:szCs w:val="24"/>
          <w:rtl/>
        </w:rPr>
        <w:t>7</w:t>
      </w:r>
      <w:r w:rsidRPr="000E04D3">
        <w:rPr>
          <w:rFonts w:ascii="Simplified Arabic" w:hAnsi="Simplified Arabic" w:cs="Simplified Arabic"/>
          <w:sz w:val="24"/>
          <w:szCs w:val="24"/>
          <w:rtl/>
        </w:rPr>
        <w:t xml:space="preserve">%. اما توزيعهم حسب الجنس فقد ارتفعت نسبة الذكور من 86.6% إلى 87.9% </w:t>
      </w:r>
      <w:r w:rsidR="003E4B33">
        <w:rPr>
          <w:rFonts w:ascii="Simplified Arabic" w:hAnsi="Simplified Arabic" w:cs="Simplified Arabic" w:hint="cs"/>
          <w:sz w:val="24"/>
          <w:szCs w:val="24"/>
          <w:rtl/>
        </w:rPr>
        <w:t>وانخفضت</w:t>
      </w:r>
      <w:r w:rsidRPr="000E04D3">
        <w:rPr>
          <w:rFonts w:ascii="Simplified Arabic" w:hAnsi="Simplified Arabic" w:cs="Simplified Arabic"/>
          <w:sz w:val="24"/>
          <w:szCs w:val="24"/>
          <w:rtl/>
        </w:rPr>
        <w:t xml:space="preserve"> نسبة الإناث بنفس القيمة من 13.4% إلى 12.1%. </w:t>
      </w:r>
    </w:p>
    <w:p w:rsidR="00A473AA" w:rsidRPr="000E04D3" w:rsidRDefault="00A473AA" w:rsidP="0018755E">
      <w:pPr>
        <w:pStyle w:val="BodyText"/>
        <w:numPr>
          <w:ilvl w:val="0"/>
          <w:numId w:val="15"/>
        </w:numPr>
        <w:jc w:val="both"/>
        <w:rPr>
          <w:rFonts w:ascii="Simplified Arabic" w:hAnsi="Simplified Arabic" w:cs="Simplified Arabic"/>
          <w:sz w:val="24"/>
          <w:szCs w:val="24"/>
        </w:rPr>
      </w:pPr>
      <w:r w:rsidRPr="000E04D3">
        <w:rPr>
          <w:rFonts w:ascii="Simplified Arabic" w:hAnsi="Simplified Arabic" w:cs="Simplified Arabic"/>
          <w:sz w:val="24"/>
          <w:szCs w:val="24"/>
          <w:rtl/>
        </w:rPr>
        <w:lastRenderedPageBreak/>
        <w:t xml:space="preserve">أنشطة خدمات الإقامة </w:t>
      </w:r>
      <w:r w:rsidR="00C70A8D">
        <w:rPr>
          <w:rFonts w:ascii="Simplified Arabic" w:hAnsi="Simplified Arabic" w:cs="Simplified Arabic" w:hint="cs"/>
          <w:sz w:val="24"/>
          <w:szCs w:val="24"/>
          <w:rtl/>
        </w:rPr>
        <w:t>و</w:t>
      </w:r>
      <w:r w:rsidRPr="000E04D3">
        <w:rPr>
          <w:rFonts w:ascii="Simplified Arabic" w:hAnsi="Simplified Arabic" w:cs="Simplified Arabic"/>
          <w:sz w:val="24"/>
          <w:szCs w:val="24"/>
          <w:rtl/>
        </w:rPr>
        <w:t xml:space="preserve">الطعام: ارتفع عدد العاملين في هذه الأنشطة من 14,601 </w:t>
      </w:r>
      <w:r w:rsidR="00D554D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18,766 </w:t>
      </w:r>
      <w:r w:rsidR="00D554D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28.5%، الأمر الذي رفع نسبتهم من 5.</w:t>
      </w:r>
      <w:r w:rsidR="00D554DF">
        <w:rPr>
          <w:rFonts w:ascii="Simplified Arabic" w:hAnsi="Simplified Arabic" w:cs="Simplified Arabic" w:hint="cs"/>
          <w:sz w:val="24"/>
          <w:szCs w:val="24"/>
          <w:rtl/>
        </w:rPr>
        <w:t>6</w:t>
      </w:r>
      <w:r w:rsidRPr="000E04D3">
        <w:rPr>
          <w:rFonts w:ascii="Simplified Arabic" w:hAnsi="Simplified Arabic" w:cs="Simplified Arabic"/>
          <w:sz w:val="24"/>
          <w:szCs w:val="24"/>
          <w:rtl/>
        </w:rPr>
        <w:t>% إلى 6.</w:t>
      </w:r>
      <w:r w:rsidR="00D554DF">
        <w:rPr>
          <w:rFonts w:ascii="Simplified Arabic" w:hAnsi="Simplified Arabic" w:cs="Simplified Arabic" w:hint="cs"/>
          <w:sz w:val="24"/>
          <w:szCs w:val="24"/>
          <w:rtl/>
        </w:rPr>
        <w:t>1</w:t>
      </w:r>
      <w:r w:rsidRPr="000E04D3">
        <w:rPr>
          <w:rFonts w:ascii="Simplified Arabic" w:hAnsi="Simplified Arabic" w:cs="Simplified Arabic"/>
          <w:sz w:val="24"/>
          <w:szCs w:val="24"/>
          <w:rtl/>
        </w:rPr>
        <w:t>% من إجمالي العاملين في منشآت الضفة الغربية.</w:t>
      </w:r>
      <w:r w:rsidR="00D554DF">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وشهد توزيع العاملين حسب الجنس ارتفاعاً في نسبة الذكور من 86.4% إلى 86.6%، كما انخفضت نسبة تشغيل الإناث من 13.6% إلى 13.4%. </w:t>
      </w:r>
    </w:p>
    <w:p w:rsidR="00A473AA" w:rsidRPr="000E04D3" w:rsidRDefault="00A473AA" w:rsidP="0018755E">
      <w:pPr>
        <w:pStyle w:val="BodyText"/>
        <w:numPr>
          <w:ilvl w:val="0"/>
          <w:numId w:val="15"/>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التعليم: ارتفع عدد العاملين في أنشطة التعليم من 17,963 إلى 24,308 </w:t>
      </w:r>
      <w:r w:rsidR="00D554DF">
        <w:rPr>
          <w:rFonts w:ascii="Simplified Arabic" w:hAnsi="Simplified Arabic" w:cs="Simplified Arabic" w:hint="cs"/>
          <w:sz w:val="24"/>
          <w:szCs w:val="24"/>
          <w:rtl/>
        </w:rPr>
        <w:t>أفراد</w:t>
      </w:r>
      <w:r w:rsidRPr="000E04D3">
        <w:rPr>
          <w:rFonts w:ascii="Simplified Arabic" w:hAnsi="Simplified Arabic" w:cs="Simplified Arabic"/>
          <w:sz w:val="24"/>
          <w:szCs w:val="24"/>
          <w:rtl/>
        </w:rPr>
        <w:t>، أي بنسبة 35.3%، الأمر الذي رفع نسبتهم من 6.8% إلى 7.</w:t>
      </w:r>
      <w:r w:rsidR="00D554DF">
        <w:rPr>
          <w:rFonts w:ascii="Simplified Arabic" w:hAnsi="Simplified Arabic" w:cs="Simplified Arabic" w:hint="cs"/>
          <w:sz w:val="24"/>
          <w:szCs w:val="24"/>
          <w:rtl/>
        </w:rPr>
        <w:t>9</w:t>
      </w:r>
      <w:r w:rsidRPr="000E04D3">
        <w:rPr>
          <w:rFonts w:ascii="Simplified Arabic" w:hAnsi="Simplified Arabic" w:cs="Simplified Arabic"/>
          <w:sz w:val="24"/>
          <w:szCs w:val="24"/>
          <w:rtl/>
        </w:rPr>
        <w:t>% من إجمالي العاملين في منشآت الضفة الغربية. وشهد توزيع العاملين حسب الجنس ارتفاعاً في نسبة الذكور من 38.2% إلى 40.3% وانخفاضاً في نسبة الإناث من 61.8% إلى 59.7%، وتراجع نسبة الإناث إلى الذكور من 161.8 إلى 148.1 خلال الفترة.</w:t>
      </w:r>
    </w:p>
    <w:p w:rsidR="00A473AA" w:rsidRPr="000E04D3" w:rsidRDefault="00A7798E" w:rsidP="0018755E">
      <w:pPr>
        <w:pStyle w:val="BodyText"/>
        <w:numPr>
          <w:ilvl w:val="0"/>
          <w:numId w:val="15"/>
        </w:num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أنشطة </w:t>
      </w:r>
      <w:r w:rsidR="00A473AA" w:rsidRPr="000E04D3">
        <w:rPr>
          <w:rFonts w:ascii="Simplified Arabic" w:hAnsi="Simplified Arabic" w:cs="Simplified Arabic"/>
          <w:sz w:val="24"/>
          <w:szCs w:val="24"/>
          <w:rtl/>
        </w:rPr>
        <w:t xml:space="preserve">صحة الإنسان </w:t>
      </w:r>
      <w:r>
        <w:rPr>
          <w:rFonts w:ascii="Simplified Arabic" w:hAnsi="Simplified Arabic" w:cs="Simplified Arabic" w:hint="cs"/>
          <w:sz w:val="24"/>
          <w:szCs w:val="24"/>
          <w:rtl/>
        </w:rPr>
        <w:t>والعمل</w:t>
      </w:r>
      <w:r>
        <w:rPr>
          <w:rFonts w:ascii="Simplified Arabic" w:hAnsi="Simplified Arabic" w:cs="Simplified Arabic"/>
          <w:sz w:val="24"/>
          <w:szCs w:val="24"/>
          <w:rtl/>
        </w:rPr>
        <w:t xml:space="preserve"> الاجتماعي</w:t>
      </w:r>
      <w:r w:rsidR="00A473AA" w:rsidRPr="000E04D3">
        <w:rPr>
          <w:rFonts w:ascii="Simplified Arabic" w:hAnsi="Simplified Arabic" w:cs="Simplified Arabic"/>
          <w:sz w:val="24"/>
          <w:szCs w:val="24"/>
          <w:rtl/>
        </w:rPr>
        <w:t xml:space="preserve">: ارتفع عدد العاملين في هذه الأنشطة من 13,284 </w:t>
      </w:r>
      <w:r w:rsidR="00D554DF">
        <w:rPr>
          <w:rFonts w:ascii="Simplified Arabic" w:hAnsi="Simplified Arabic" w:cs="Simplified Arabic" w:hint="cs"/>
          <w:sz w:val="24"/>
          <w:szCs w:val="24"/>
          <w:rtl/>
        </w:rPr>
        <w:t>فرداً</w:t>
      </w:r>
      <w:r w:rsidR="00A473AA" w:rsidRPr="000E04D3">
        <w:rPr>
          <w:rFonts w:ascii="Simplified Arabic" w:hAnsi="Simplified Arabic" w:cs="Simplified Arabic"/>
          <w:sz w:val="24"/>
          <w:szCs w:val="24"/>
          <w:rtl/>
        </w:rPr>
        <w:t xml:space="preserve"> إلى 18,587 </w:t>
      </w:r>
      <w:r w:rsidR="00D554DF">
        <w:rPr>
          <w:rFonts w:ascii="Simplified Arabic" w:hAnsi="Simplified Arabic" w:cs="Simplified Arabic" w:hint="cs"/>
          <w:sz w:val="24"/>
          <w:szCs w:val="24"/>
          <w:rtl/>
        </w:rPr>
        <w:t>فرداً</w:t>
      </w:r>
      <w:r w:rsidR="00A473AA" w:rsidRPr="000E04D3">
        <w:rPr>
          <w:rFonts w:ascii="Simplified Arabic" w:hAnsi="Simplified Arabic" w:cs="Simplified Arabic"/>
          <w:sz w:val="24"/>
          <w:szCs w:val="24"/>
          <w:rtl/>
        </w:rPr>
        <w:t>، أي بنسبة 39.9 % خلال الفترة 2012-2017، الأمر الذي رفع نسبتهم من 5.</w:t>
      </w:r>
      <w:r>
        <w:rPr>
          <w:rFonts w:ascii="Simplified Arabic" w:hAnsi="Simplified Arabic" w:cs="Simplified Arabic" w:hint="cs"/>
          <w:sz w:val="24"/>
          <w:szCs w:val="24"/>
          <w:rtl/>
        </w:rPr>
        <w:t>1</w:t>
      </w:r>
      <w:r w:rsidR="00A473AA" w:rsidRPr="000E04D3">
        <w:rPr>
          <w:rFonts w:ascii="Simplified Arabic" w:hAnsi="Simplified Arabic" w:cs="Simplified Arabic"/>
          <w:sz w:val="24"/>
          <w:szCs w:val="24"/>
          <w:rtl/>
        </w:rPr>
        <w:t xml:space="preserve">% إلى </w:t>
      </w:r>
      <w:r>
        <w:rPr>
          <w:rFonts w:ascii="Simplified Arabic" w:hAnsi="Simplified Arabic" w:cs="Simplified Arabic"/>
          <w:sz w:val="24"/>
          <w:szCs w:val="24"/>
        </w:rPr>
        <w:t>.0</w:t>
      </w:r>
      <w:r w:rsidR="00A473AA" w:rsidRPr="000E04D3">
        <w:rPr>
          <w:rFonts w:ascii="Simplified Arabic" w:hAnsi="Simplified Arabic" w:cs="Simplified Arabic"/>
          <w:sz w:val="24"/>
          <w:szCs w:val="24"/>
          <w:rtl/>
        </w:rPr>
        <w:t xml:space="preserve">6% من إجمالي العاملين في منشآت الضفة الغربية. وشهد توزيع العاملين حسب الجنس تراجعاً طفيفا في نسبة الذكور من </w:t>
      </w:r>
      <w:r>
        <w:rPr>
          <w:rFonts w:ascii="Simplified Arabic" w:hAnsi="Simplified Arabic" w:cs="Simplified Arabic" w:hint="cs"/>
          <w:sz w:val="24"/>
          <w:szCs w:val="24"/>
          <w:rtl/>
        </w:rPr>
        <w:t>53.8</w:t>
      </w:r>
      <w:r w:rsidR="00A473AA" w:rsidRPr="000E04D3">
        <w:rPr>
          <w:rFonts w:ascii="Simplified Arabic" w:hAnsi="Simplified Arabic" w:cs="Simplified Arabic"/>
          <w:sz w:val="24"/>
          <w:szCs w:val="24"/>
          <w:rtl/>
        </w:rPr>
        <w:t xml:space="preserve">% إلى </w:t>
      </w:r>
      <w:r>
        <w:rPr>
          <w:rFonts w:ascii="Simplified Arabic" w:hAnsi="Simplified Arabic" w:cs="Simplified Arabic" w:hint="cs"/>
          <w:sz w:val="24"/>
          <w:szCs w:val="24"/>
          <w:rtl/>
        </w:rPr>
        <w:t>52.7</w:t>
      </w:r>
      <w:r w:rsidR="00A473AA" w:rsidRPr="000E04D3">
        <w:rPr>
          <w:rFonts w:ascii="Simplified Arabic" w:hAnsi="Simplified Arabic" w:cs="Simplified Arabic"/>
          <w:sz w:val="24"/>
          <w:szCs w:val="24"/>
          <w:rtl/>
        </w:rPr>
        <w:t xml:space="preserve">% وارتفاعاً في نسبة الإناث من </w:t>
      </w:r>
      <w:r>
        <w:rPr>
          <w:rFonts w:ascii="Simplified Arabic" w:hAnsi="Simplified Arabic" w:cs="Simplified Arabic" w:hint="cs"/>
          <w:sz w:val="24"/>
          <w:szCs w:val="24"/>
          <w:rtl/>
        </w:rPr>
        <w:t>46.2</w:t>
      </w:r>
      <w:r w:rsidR="00A473AA" w:rsidRPr="000E04D3">
        <w:rPr>
          <w:rFonts w:ascii="Simplified Arabic" w:hAnsi="Simplified Arabic" w:cs="Simplified Arabic"/>
          <w:sz w:val="24"/>
          <w:szCs w:val="24"/>
          <w:rtl/>
        </w:rPr>
        <w:t xml:space="preserve">% إلى </w:t>
      </w:r>
      <w:r>
        <w:rPr>
          <w:rFonts w:ascii="Simplified Arabic" w:hAnsi="Simplified Arabic" w:cs="Simplified Arabic" w:hint="cs"/>
          <w:sz w:val="24"/>
          <w:szCs w:val="24"/>
          <w:rtl/>
        </w:rPr>
        <w:t>47.3</w:t>
      </w:r>
      <w:r w:rsidR="00A473AA" w:rsidRPr="000E04D3">
        <w:rPr>
          <w:rFonts w:ascii="Simplified Arabic" w:hAnsi="Simplified Arabic" w:cs="Simplified Arabic"/>
          <w:sz w:val="24"/>
          <w:szCs w:val="24"/>
          <w:rtl/>
        </w:rPr>
        <w:t xml:space="preserve">%، الأم الذي عزز نسبة مشاركة الإناث بـ </w:t>
      </w:r>
      <w:r>
        <w:rPr>
          <w:rFonts w:ascii="Simplified Arabic" w:hAnsi="Simplified Arabic" w:cs="Simplified Arabic" w:hint="cs"/>
          <w:sz w:val="24"/>
          <w:szCs w:val="24"/>
          <w:rtl/>
        </w:rPr>
        <w:t>1.1</w:t>
      </w:r>
      <w:r w:rsidR="00A473AA" w:rsidRPr="000E04D3">
        <w:rPr>
          <w:rFonts w:ascii="Simplified Arabic" w:hAnsi="Simplified Arabic" w:cs="Simplified Arabic"/>
          <w:sz w:val="24"/>
          <w:szCs w:val="24"/>
          <w:rtl/>
        </w:rPr>
        <w:t xml:space="preserve"> نقطة مئوية.</w:t>
      </w:r>
    </w:p>
    <w:p w:rsidR="00A473AA" w:rsidRDefault="00A473AA" w:rsidP="0018755E">
      <w:pPr>
        <w:pStyle w:val="BodyText"/>
        <w:numPr>
          <w:ilvl w:val="0"/>
          <w:numId w:val="15"/>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 أنشطة الخدمات الأخرى: انخفض عدد العاملين في هذه الأنشطة من 19,417 </w:t>
      </w:r>
      <w:r w:rsidR="00A7798E">
        <w:rPr>
          <w:rFonts w:ascii="Simplified Arabic" w:hAnsi="Simplified Arabic" w:cs="Simplified Arabic" w:hint="cs"/>
          <w:sz w:val="24"/>
          <w:szCs w:val="24"/>
          <w:rtl/>
        </w:rPr>
        <w:t>فردا</w:t>
      </w:r>
      <w:r w:rsidR="00A7798E">
        <w:rPr>
          <w:rFonts w:ascii="Simplified Arabic" w:hAnsi="Simplified Arabic" w:cs="Simplified Arabic" w:hint="cs"/>
          <w:sz w:val="24"/>
          <w:szCs w:val="24"/>
          <w:u w:val="words"/>
          <w:rtl/>
        </w:rPr>
        <w:t>ً</w:t>
      </w:r>
      <w:r w:rsidRPr="000E04D3">
        <w:rPr>
          <w:rFonts w:ascii="Simplified Arabic" w:hAnsi="Simplified Arabic" w:cs="Simplified Arabic"/>
          <w:sz w:val="24"/>
          <w:szCs w:val="24"/>
          <w:rtl/>
        </w:rPr>
        <w:t xml:space="preserve"> إلى 17,524 </w:t>
      </w:r>
      <w:r w:rsidR="00A7798E">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9.7% لنفس الفترة، الأمر الذي خفض نسبتهم من 7.</w:t>
      </w:r>
      <w:r w:rsidR="00D554DF">
        <w:rPr>
          <w:rFonts w:ascii="Simplified Arabic" w:hAnsi="Simplified Arabic" w:cs="Simplified Arabic" w:hint="cs"/>
          <w:sz w:val="24"/>
          <w:szCs w:val="24"/>
          <w:rtl/>
        </w:rPr>
        <w:t>4</w:t>
      </w:r>
      <w:r w:rsidRPr="000E04D3">
        <w:rPr>
          <w:rFonts w:ascii="Simplified Arabic" w:hAnsi="Simplified Arabic" w:cs="Simplified Arabic"/>
          <w:sz w:val="24"/>
          <w:szCs w:val="24"/>
          <w:rtl/>
        </w:rPr>
        <w:t xml:space="preserve">% إلى </w:t>
      </w:r>
      <w:r w:rsidR="00A7798E">
        <w:rPr>
          <w:rFonts w:ascii="Simplified Arabic" w:hAnsi="Simplified Arabic" w:cs="Simplified Arabic" w:hint="cs"/>
          <w:sz w:val="24"/>
          <w:szCs w:val="24"/>
          <w:rtl/>
        </w:rPr>
        <w:t>5.7</w:t>
      </w:r>
      <w:r w:rsidRPr="000E04D3">
        <w:rPr>
          <w:rFonts w:ascii="Simplified Arabic" w:hAnsi="Simplified Arabic" w:cs="Simplified Arabic"/>
          <w:sz w:val="24"/>
          <w:szCs w:val="24"/>
          <w:rtl/>
        </w:rPr>
        <w:t xml:space="preserve">% من إجمالي العاملين في منشآت الضفة الغربية. وشهد توزيع العاملين فيها حسب الجنس انخفاضا في نسبة الذكور من </w:t>
      </w:r>
      <w:r w:rsidR="00A7798E">
        <w:rPr>
          <w:rFonts w:ascii="Simplified Arabic" w:hAnsi="Simplified Arabic" w:cs="Simplified Arabic" w:hint="cs"/>
          <w:sz w:val="24"/>
          <w:szCs w:val="24"/>
          <w:rtl/>
        </w:rPr>
        <w:t>59.9</w:t>
      </w:r>
      <w:r w:rsidRPr="000E04D3">
        <w:rPr>
          <w:rFonts w:ascii="Simplified Arabic" w:hAnsi="Simplified Arabic" w:cs="Simplified Arabic"/>
          <w:sz w:val="24"/>
          <w:szCs w:val="24"/>
          <w:rtl/>
        </w:rPr>
        <w:t xml:space="preserve">% إلى </w:t>
      </w:r>
      <w:r w:rsidR="00A7798E">
        <w:rPr>
          <w:rFonts w:ascii="Simplified Arabic" w:hAnsi="Simplified Arabic" w:cs="Simplified Arabic" w:hint="cs"/>
          <w:sz w:val="24"/>
          <w:szCs w:val="24"/>
          <w:rtl/>
        </w:rPr>
        <w:t>59.1</w:t>
      </w:r>
      <w:r w:rsidRPr="000E04D3">
        <w:rPr>
          <w:rFonts w:ascii="Simplified Arabic" w:hAnsi="Simplified Arabic" w:cs="Simplified Arabic"/>
          <w:sz w:val="24"/>
          <w:szCs w:val="24"/>
          <w:rtl/>
        </w:rPr>
        <w:t xml:space="preserve">%، وارتفاعا في نسبة الإناث إلى الذكور من 85.8 إلى 89.8. </w:t>
      </w:r>
    </w:p>
    <w:p w:rsidR="00290898" w:rsidRPr="006F3841" w:rsidRDefault="00290898" w:rsidP="00290898">
      <w:pPr>
        <w:pStyle w:val="BodyText"/>
        <w:ind w:left="360"/>
        <w:jc w:val="both"/>
        <w:rPr>
          <w:rFonts w:ascii="Simplified Arabic" w:hAnsi="Simplified Arabic" w:cs="Simplified Arabic"/>
          <w:sz w:val="24"/>
          <w:szCs w:val="24"/>
          <w:rtl/>
        </w:rPr>
      </w:pPr>
    </w:p>
    <w:p w:rsidR="00B56A7E" w:rsidRDefault="00A473AA" w:rsidP="00C55DC2">
      <w:pPr>
        <w:pStyle w:val="BodyText"/>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الأنشطة متوسطة التركز</w:t>
      </w:r>
      <w:r w:rsidRPr="000E04D3">
        <w:rPr>
          <w:rFonts w:ascii="Simplified Arabic" w:hAnsi="Simplified Arabic" w:cs="Simplified Arabic"/>
          <w:sz w:val="24"/>
          <w:szCs w:val="24"/>
          <w:rtl/>
        </w:rPr>
        <w:t xml:space="preserve">: تضم ستة أنشطة، تركز فيها </w:t>
      </w:r>
      <w:r w:rsidR="008E41F5">
        <w:rPr>
          <w:rFonts w:ascii="Simplified Arabic" w:hAnsi="Simplified Arabic" w:cs="Simplified Arabic" w:hint="cs"/>
          <w:sz w:val="24"/>
          <w:szCs w:val="24"/>
          <w:rtl/>
        </w:rPr>
        <w:t>13.6</w:t>
      </w:r>
      <w:r w:rsidRPr="000E04D3">
        <w:rPr>
          <w:rFonts w:ascii="Simplified Arabic" w:hAnsi="Simplified Arabic" w:cs="Simplified Arabic"/>
          <w:sz w:val="24"/>
          <w:szCs w:val="24"/>
          <w:rtl/>
        </w:rPr>
        <w:t xml:space="preserve">% من إجمالي العاملين في منشآت الضفة الغربية. </w:t>
      </w:r>
      <w:r w:rsidR="00A7798E">
        <w:rPr>
          <w:rFonts w:ascii="Simplified Arabic" w:hAnsi="Simplified Arabic" w:cs="Simplified Arabic" w:hint="cs"/>
          <w:sz w:val="24"/>
          <w:szCs w:val="24"/>
          <w:rtl/>
        </w:rPr>
        <w:t xml:space="preserve"> </w:t>
      </w:r>
    </w:p>
    <w:p w:rsidR="00A473AA" w:rsidRPr="000E04D3" w:rsidRDefault="00A473AA" w:rsidP="008E41F5">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وفيما يلي قائمة بتلك الأنشطة والعاملين فيها في منشآت الضفة الغربية كما يلي: </w:t>
      </w:r>
    </w:p>
    <w:p w:rsidR="00A473AA" w:rsidRPr="000E04D3" w:rsidRDefault="00A473AA" w:rsidP="0018755E">
      <w:pPr>
        <w:pStyle w:val="BodyText"/>
        <w:numPr>
          <w:ilvl w:val="0"/>
          <w:numId w:val="1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الأنشطة المهنية والعلمية والتقنية وتشغل 3.3% من العاملين،</w:t>
      </w:r>
      <w:r w:rsidR="00E7365B">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30.3% إناث</w:t>
      </w:r>
      <w:r w:rsidR="00E7365B">
        <w:rPr>
          <w:rFonts w:ascii="Simplified Arabic" w:hAnsi="Simplified Arabic" w:cs="Simplified Arabic" w:hint="cs"/>
          <w:sz w:val="24"/>
          <w:szCs w:val="24"/>
          <w:rtl/>
        </w:rPr>
        <w:t>)</w:t>
      </w:r>
      <w:r w:rsidR="00A7798E">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أنشطة المالية و</w:t>
      </w:r>
      <w:r w:rsidR="00A7798E">
        <w:rPr>
          <w:rFonts w:ascii="Simplified Arabic" w:hAnsi="Simplified Arabic" w:cs="Simplified Arabic" w:hint="cs"/>
          <w:sz w:val="24"/>
          <w:szCs w:val="24"/>
          <w:rtl/>
        </w:rPr>
        <w:t xml:space="preserve">أنشطة </w:t>
      </w:r>
      <w:r w:rsidRPr="000E04D3">
        <w:rPr>
          <w:rFonts w:ascii="Simplified Arabic" w:hAnsi="Simplified Arabic" w:cs="Simplified Arabic"/>
          <w:sz w:val="24"/>
          <w:szCs w:val="24"/>
          <w:rtl/>
        </w:rPr>
        <w:t xml:space="preserve">التأمين وتشغل 3.2%، </w:t>
      </w:r>
      <w:r w:rsidR="00E7365B">
        <w:rPr>
          <w:rFonts w:ascii="Simplified Arabic" w:hAnsi="Simplified Arabic" w:cs="Simplified Arabic" w:hint="cs"/>
          <w:sz w:val="24"/>
          <w:szCs w:val="24"/>
          <w:rtl/>
        </w:rPr>
        <w:t>(</w:t>
      </w:r>
      <w:r w:rsidRPr="000E04D3">
        <w:rPr>
          <w:rFonts w:ascii="Simplified Arabic" w:hAnsi="Simplified Arabic" w:cs="Simplified Arabic"/>
          <w:sz w:val="24"/>
          <w:szCs w:val="24"/>
          <w:rtl/>
        </w:rPr>
        <w:t>35.2% إناث</w:t>
      </w:r>
      <w:r w:rsidR="00E7365B">
        <w:rPr>
          <w:rFonts w:ascii="Simplified Arabic" w:hAnsi="Simplified Arabic" w:cs="Simplified Arabic" w:hint="cs"/>
          <w:sz w:val="24"/>
          <w:szCs w:val="24"/>
          <w:rtl/>
        </w:rPr>
        <w:t>)</w:t>
      </w:r>
      <w:r w:rsidR="00A7798E">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w:t>
      </w:r>
      <w:r w:rsidR="003E4B33">
        <w:rPr>
          <w:rFonts w:ascii="Simplified Arabic" w:hAnsi="Simplified Arabic" w:cs="Simplified Arabic" w:hint="cs"/>
          <w:sz w:val="24"/>
          <w:szCs w:val="24"/>
          <w:rtl/>
        </w:rPr>
        <w:t>الفنون و</w:t>
      </w:r>
      <w:r w:rsidRPr="000E04D3">
        <w:rPr>
          <w:rFonts w:ascii="Simplified Arabic" w:hAnsi="Simplified Arabic" w:cs="Simplified Arabic"/>
          <w:sz w:val="24"/>
          <w:szCs w:val="24"/>
          <w:rtl/>
        </w:rPr>
        <w:t xml:space="preserve">الترفيه والتسلية وتشغل </w:t>
      </w:r>
      <w:r w:rsidR="00A7798E">
        <w:rPr>
          <w:rFonts w:ascii="Simplified Arabic" w:hAnsi="Simplified Arabic" w:cs="Simplified Arabic" w:hint="cs"/>
          <w:sz w:val="24"/>
          <w:szCs w:val="24"/>
          <w:rtl/>
        </w:rPr>
        <w:t>2.0</w:t>
      </w:r>
      <w:r w:rsidRPr="000E04D3">
        <w:rPr>
          <w:rFonts w:ascii="Simplified Arabic" w:hAnsi="Simplified Arabic" w:cs="Simplified Arabic"/>
          <w:sz w:val="24"/>
          <w:szCs w:val="24"/>
          <w:rtl/>
        </w:rPr>
        <w:t xml:space="preserve">%، </w:t>
      </w:r>
      <w:r w:rsidR="00E7365B">
        <w:rPr>
          <w:rFonts w:ascii="Simplified Arabic" w:hAnsi="Simplified Arabic" w:cs="Simplified Arabic" w:hint="cs"/>
          <w:sz w:val="24"/>
          <w:szCs w:val="24"/>
          <w:rtl/>
        </w:rPr>
        <w:t>(</w:t>
      </w:r>
      <w:r w:rsidRPr="000E04D3">
        <w:rPr>
          <w:rFonts w:ascii="Simplified Arabic" w:hAnsi="Simplified Arabic" w:cs="Simplified Arabic"/>
          <w:sz w:val="24"/>
          <w:szCs w:val="24"/>
          <w:rtl/>
        </w:rPr>
        <w:t>25.4% إناث</w:t>
      </w:r>
      <w:r w:rsidR="00E7365B">
        <w:rPr>
          <w:rFonts w:ascii="Simplified Arabic" w:hAnsi="Simplified Arabic" w:cs="Simplified Arabic" w:hint="cs"/>
          <w:sz w:val="24"/>
          <w:szCs w:val="24"/>
          <w:rtl/>
        </w:rPr>
        <w:t>)</w:t>
      </w:r>
      <w:r w:rsidR="00A7798E">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الإنشاءات التي تشغل و1.8%، </w:t>
      </w:r>
      <w:r w:rsidR="00E7365B">
        <w:rPr>
          <w:rFonts w:ascii="Simplified Arabic" w:hAnsi="Simplified Arabic" w:cs="Simplified Arabic" w:hint="cs"/>
          <w:sz w:val="24"/>
          <w:szCs w:val="24"/>
          <w:rtl/>
        </w:rPr>
        <w:t>(</w:t>
      </w:r>
      <w:r w:rsidRPr="000E04D3">
        <w:rPr>
          <w:rFonts w:ascii="Simplified Arabic" w:hAnsi="Simplified Arabic" w:cs="Simplified Arabic"/>
          <w:sz w:val="24"/>
          <w:szCs w:val="24"/>
          <w:rtl/>
        </w:rPr>
        <w:t>13.4% إناث</w:t>
      </w:r>
      <w:r w:rsidR="00E7365B">
        <w:rPr>
          <w:rFonts w:ascii="Simplified Arabic" w:hAnsi="Simplified Arabic" w:cs="Simplified Arabic" w:hint="cs"/>
          <w:sz w:val="24"/>
          <w:szCs w:val="24"/>
          <w:rtl/>
        </w:rPr>
        <w:t>)</w:t>
      </w:r>
      <w:r w:rsidR="00A7798E">
        <w:rPr>
          <w:rFonts w:ascii="Simplified Arabic" w:hAnsi="Simplified Arabic" w:cs="Simplified Arabic" w:hint="cs"/>
          <w:sz w:val="24"/>
          <w:szCs w:val="24"/>
          <w:rtl/>
        </w:rPr>
        <w:t>.</w:t>
      </w:r>
    </w:p>
    <w:p w:rsidR="00A473AA" w:rsidRPr="000E04D3" w:rsidRDefault="00A473AA" w:rsidP="0018755E">
      <w:pPr>
        <w:pStyle w:val="BodyText"/>
        <w:numPr>
          <w:ilvl w:val="0"/>
          <w:numId w:val="1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النقل والتخزين التي توظف 1.8%، </w:t>
      </w:r>
      <w:r w:rsidR="00E7365B">
        <w:rPr>
          <w:rFonts w:ascii="Simplified Arabic" w:hAnsi="Simplified Arabic" w:cs="Simplified Arabic" w:hint="cs"/>
          <w:sz w:val="24"/>
          <w:szCs w:val="24"/>
          <w:rtl/>
        </w:rPr>
        <w:t>(</w:t>
      </w:r>
      <w:r w:rsidRPr="000E04D3">
        <w:rPr>
          <w:rFonts w:ascii="Simplified Arabic" w:hAnsi="Simplified Arabic" w:cs="Simplified Arabic"/>
          <w:sz w:val="24"/>
          <w:szCs w:val="24"/>
          <w:rtl/>
        </w:rPr>
        <w:t>6</w:t>
      </w:r>
      <w:r w:rsidR="00A7798E">
        <w:rPr>
          <w:rFonts w:ascii="Simplified Arabic" w:hAnsi="Simplified Arabic" w:cs="Simplified Arabic" w:hint="cs"/>
          <w:sz w:val="24"/>
          <w:szCs w:val="24"/>
          <w:rtl/>
        </w:rPr>
        <w:t>.0</w:t>
      </w:r>
      <w:r w:rsidRPr="000E04D3">
        <w:rPr>
          <w:rFonts w:ascii="Simplified Arabic" w:hAnsi="Simplified Arabic" w:cs="Simplified Arabic"/>
          <w:sz w:val="24"/>
          <w:szCs w:val="24"/>
          <w:rtl/>
        </w:rPr>
        <w:t>% إناث</w:t>
      </w:r>
      <w:r w:rsidR="00E7365B">
        <w:rPr>
          <w:rFonts w:ascii="Simplified Arabic" w:hAnsi="Simplified Arabic" w:cs="Simplified Arabic" w:hint="cs"/>
          <w:sz w:val="24"/>
          <w:szCs w:val="24"/>
          <w:rtl/>
        </w:rPr>
        <w:t>)</w:t>
      </w:r>
      <w:r w:rsidR="00A7798E">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Default="00C70A8D" w:rsidP="0018755E">
      <w:pPr>
        <w:pStyle w:val="BodyText"/>
        <w:numPr>
          <w:ilvl w:val="0"/>
          <w:numId w:val="16"/>
        </w:numPr>
        <w:jc w:val="both"/>
        <w:rPr>
          <w:rFonts w:ascii="Simplified Arabic" w:hAnsi="Simplified Arabic" w:cs="Simplified Arabic"/>
          <w:sz w:val="24"/>
          <w:szCs w:val="24"/>
        </w:rPr>
      </w:pPr>
      <w:r>
        <w:rPr>
          <w:rFonts w:ascii="Simplified Arabic" w:hAnsi="Simplified Arabic" w:cs="Simplified Arabic"/>
          <w:sz w:val="24"/>
          <w:szCs w:val="24"/>
          <w:rtl/>
        </w:rPr>
        <w:t xml:space="preserve">أنشطة الخدمات الإدارية </w:t>
      </w:r>
      <w:r w:rsidR="00A7798E">
        <w:rPr>
          <w:rFonts w:ascii="Simplified Arabic" w:hAnsi="Simplified Arabic" w:cs="Simplified Arabic" w:hint="cs"/>
          <w:sz w:val="24"/>
          <w:szCs w:val="24"/>
          <w:rtl/>
        </w:rPr>
        <w:t xml:space="preserve">والخدمات </w:t>
      </w:r>
      <w:r w:rsidR="00A473AA" w:rsidRPr="000E04D3">
        <w:rPr>
          <w:rFonts w:ascii="Simplified Arabic" w:hAnsi="Simplified Arabic" w:cs="Simplified Arabic"/>
          <w:sz w:val="24"/>
          <w:szCs w:val="24"/>
          <w:rtl/>
        </w:rPr>
        <w:t>المساندة التي توظف 1.</w:t>
      </w:r>
      <w:r w:rsidR="00A7798E">
        <w:rPr>
          <w:rFonts w:ascii="Simplified Arabic" w:hAnsi="Simplified Arabic" w:cs="Simplified Arabic" w:hint="cs"/>
          <w:sz w:val="24"/>
          <w:szCs w:val="24"/>
          <w:rtl/>
        </w:rPr>
        <w:t>5</w:t>
      </w:r>
      <w:r w:rsidR="00A473AA" w:rsidRPr="000E04D3">
        <w:rPr>
          <w:rFonts w:ascii="Simplified Arabic" w:hAnsi="Simplified Arabic" w:cs="Simplified Arabic"/>
          <w:sz w:val="24"/>
          <w:szCs w:val="24"/>
          <w:rtl/>
        </w:rPr>
        <w:t xml:space="preserve">%، </w:t>
      </w:r>
      <w:r w:rsidR="00E7365B">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27.9% إناث</w:t>
      </w:r>
      <w:r w:rsidR="00E7365B">
        <w:rPr>
          <w:rFonts w:ascii="Simplified Arabic" w:hAnsi="Simplified Arabic" w:cs="Simplified Arabic" w:hint="cs"/>
          <w:sz w:val="24"/>
          <w:szCs w:val="24"/>
          <w:rtl/>
        </w:rPr>
        <w:t>)</w:t>
      </w:r>
      <w:r w:rsidR="00A7798E">
        <w:rPr>
          <w:rFonts w:ascii="Simplified Arabic" w:hAnsi="Simplified Arabic" w:cs="Simplified Arabic" w:hint="cs"/>
          <w:sz w:val="24"/>
          <w:szCs w:val="24"/>
          <w:rtl/>
        </w:rPr>
        <w:t>.</w:t>
      </w:r>
    </w:p>
    <w:p w:rsidR="00290898" w:rsidRPr="000E04D3" w:rsidRDefault="00290898" w:rsidP="00290898">
      <w:pPr>
        <w:pStyle w:val="BodyText"/>
        <w:ind w:left="360"/>
        <w:jc w:val="both"/>
        <w:rPr>
          <w:rFonts w:ascii="Simplified Arabic" w:hAnsi="Simplified Arabic" w:cs="Simplified Arabic"/>
          <w:sz w:val="24"/>
          <w:szCs w:val="24"/>
        </w:rPr>
      </w:pPr>
    </w:p>
    <w:p w:rsidR="00A473AA" w:rsidRPr="000E04D3" w:rsidRDefault="00A473AA" w:rsidP="00C55DC2">
      <w:pPr>
        <w:pStyle w:val="BodyText"/>
        <w:jc w:val="both"/>
        <w:rPr>
          <w:rFonts w:ascii="Simplified Arabic" w:hAnsi="Simplified Arabic" w:cs="Simplified Arabic"/>
          <w:sz w:val="24"/>
          <w:szCs w:val="24"/>
        </w:rPr>
      </w:pPr>
      <w:r w:rsidRPr="000E04D3">
        <w:rPr>
          <w:rFonts w:ascii="Simplified Arabic" w:hAnsi="Simplified Arabic" w:cs="Simplified Arabic"/>
          <w:b/>
          <w:bCs/>
          <w:sz w:val="24"/>
          <w:szCs w:val="24"/>
          <w:rtl/>
        </w:rPr>
        <w:t>الأنشطة ضعيفة التركز</w:t>
      </w:r>
      <w:r w:rsidR="006F3841">
        <w:rPr>
          <w:rFonts w:ascii="Simplified Arabic" w:hAnsi="Simplified Arabic" w:cs="Simplified Arabic" w:hint="cs"/>
          <w:b/>
          <w:bCs/>
          <w:sz w:val="24"/>
          <w:szCs w:val="24"/>
          <w:rtl/>
        </w:rPr>
        <w:t>:</w:t>
      </w:r>
      <w:r w:rsidRPr="000E04D3">
        <w:rPr>
          <w:rFonts w:ascii="Simplified Arabic" w:hAnsi="Simplified Arabic" w:cs="Simplified Arabic"/>
          <w:sz w:val="24"/>
          <w:szCs w:val="24"/>
          <w:rtl/>
        </w:rPr>
        <w:t xml:space="preserve"> تضم 8 أنشطة يتركز فيها </w:t>
      </w:r>
      <w:r w:rsidR="008E41F5">
        <w:rPr>
          <w:rFonts w:ascii="Simplified Arabic" w:hAnsi="Simplified Arabic" w:cs="Simplified Arabic" w:hint="cs"/>
          <w:sz w:val="24"/>
          <w:szCs w:val="24"/>
          <w:rtl/>
        </w:rPr>
        <w:t>2.5</w:t>
      </w:r>
      <w:r w:rsidRPr="000E04D3">
        <w:rPr>
          <w:rFonts w:ascii="Simplified Arabic" w:hAnsi="Simplified Arabic" w:cs="Simplified Arabic"/>
          <w:sz w:val="24"/>
          <w:szCs w:val="24"/>
          <w:rtl/>
        </w:rPr>
        <w:t>% من مجموع العاملين.</w:t>
      </w:r>
      <w:r w:rsidR="00E7466E">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وهي: </w:t>
      </w:r>
    </w:p>
    <w:p w:rsidR="00A473AA" w:rsidRPr="000E04D3" w:rsidRDefault="008E41F5" w:rsidP="0018755E">
      <w:pPr>
        <w:pStyle w:val="BodyText"/>
        <w:numPr>
          <w:ilvl w:val="0"/>
          <w:numId w:val="17"/>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w:t>
      </w:r>
      <w:r w:rsidR="00A473AA" w:rsidRPr="000E04D3">
        <w:rPr>
          <w:rFonts w:ascii="Simplified Arabic" w:hAnsi="Simplified Arabic" w:cs="Simplified Arabic"/>
          <w:sz w:val="24"/>
          <w:szCs w:val="24"/>
          <w:rtl/>
        </w:rPr>
        <w:t>التعدين واستغلال المحاجر وتوظف 0.</w:t>
      </w:r>
      <w:r w:rsidR="00A7798E">
        <w:rPr>
          <w:rFonts w:ascii="Simplified Arabic" w:hAnsi="Simplified Arabic" w:cs="Simplified Arabic" w:hint="cs"/>
          <w:sz w:val="24"/>
          <w:szCs w:val="24"/>
          <w:rtl/>
        </w:rPr>
        <w:t>7</w:t>
      </w:r>
      <w:r w:rsidR="00A473AA" w:rsidRPr="000E04D3">
        <w:rPr>
          <w:rFonts w:ascii="Simplified Arabic" w:hAnsi="Simplified Arabic" w:cs="Simplified Arabic"/>
          <w:sz w:val="24"/>
          <w:szCs w:val="24"/>
          <w:rtl/>
        </w:rPr>
        <w:t>% (0.4% إناث)</w:t>
      </w:r>
      <w:r w:rsidR="00A7798E">
        <w:rPr>
          <w:rFonts w:ascii="Simplified Arabic" w:hAnsi="Simplified Arabic" w:cs="Simplified Arabic" w:hint="cs"/>
          <w:sz w:val="24"/>
          <w:szCs w:val="24"/>
          <w:rtl/>
        </w:rPr>
        <w:t>.</w:t>
      </w:r>
    </w:p>
    <w:p w:rsidR="00A473AA" w:rsidRPr="000E04D3" w:rsidRDefault="008E41F5" w:rsidP="0018755E">
      <w:pPr>
        <w:pStyle w:val="BodyText"/>
        <w:numPr>
          <w:ilvl w:val="0"/>
          <w:numId w:val="17"/>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w:t>
      </w:r>
      <w:r w:rsidR="00A473AA" w:rsidRPr="000E04D3">
        <w:rPr>
          <w:rFonts w:ascii="Simplified Arabic" w:hAnsi="Simplified Arabic" w:cs="Simplified Arabic"/>
          <w:sz w:val="24"/>
          <w:szCs w:val="24"/>
          <w:rtl/>
        </w:rPr>
        <w:t xml:space="preserve">امدادات الكهرباء والغاز </w:t>
      </w:r>
      <w:r w:rsidR="00A671DA">
        <w:rPr>
          <w:rFonts w:ascii="Simplified Arabic" w:hAnsi="Simplified Arabic" w:cs="Simplified Arabic" w:hint="cs"/>
          <w:sz w:val="24"/>
          <w:szCs w:val="24"/>
          <w:rtl/>
        </w:rPr>
        <w:t xml:space="preserve">والبخار وتكييف الهواء </w:t>
      </w:r>
      <w:r w:rsidR="00A473AA" w:rsidRPr="000E04D3">
        <w:rPr>
          <w:rFonts w:ascii="Simplified Arabic" w:hAnsi="Simplified Arabic" w:cs="Simplified Arabic"/>
          <w:sz w:val="24"/>
          <w:szCs w:val="24"/>
          <w:rtl/>
        </w:rPr>
        <w:t>وتوظف 0.7% (19.2% إناث)</w:t>
      </w:r>
      <w:r w:rsidR="00A7798E">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A473AA" w:rsidRPr="000E04D3" w:rsidRDefault="008E41F5" w:rsidP="0018755E">
      <w:pPr>
        <w:pStyle w:val="BodyText"/>
        <w:numPr>
          <w:ilvl w:val="0"/>
          <w:numId w:val="17"/>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w:t>
      </w:r>
      <w:r w:rsidR="00A473AA" w:rsidRPr="000E04D3">
        <w:rPr>
          <w:rFonts w:ascii="Simplified Arabic" w:hAnsi="Simplified Arabic" w:cs="Simplified Arabic"/>
          <w:sz w:val="24"/>
          <w:szCs w:val="24"/>
          <w:rtl/>
        </w:rPr>
        <w:t>امدادات المياه والصرف الصحي</w:t>
      </w:r>
      <w:r w:rsidR="00A671DA">
        <w:rPr>
          <w:rFonts w:ascii="Simplified Arabic" w:hAnsi="Simplified Arabic" w:cs="Simplified Arabic" w:hint="cs"/>
          <w:sz w:val="24"/>
          <w:szCs w:val="24"/>
          <w:rtl/>
        </w:rPr>
        <w:t xml:space="preserve"> وإدارة النفايات ومعالجتها</w:t>
      </w:r>
      <w:r w:rsidR="00A473AA" w:rsidRPr="000E04D3">
        <w:rPr>
          <w:rFonts w:ascii="Simplified Arabic" w:hAnsi="Simplified Arabic" w:cs="Simplified Arabic"/>
          <w:sz w:val="24"/>
          <w:szCs w:val="24"/>
          <w:rtl/>
        </w:rPr>
        <w:t xml:space="preserve"> 0.2% (4.3% إناث)</w:t>
      </w:r>
      <w:r w:rsidR="00A7798E">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7"/>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الأنشطة العقارية وتوظف 0.3% (19.3% إناث)</w:t>
      </w:r>
      <w:r w:rsidR="00A7798E">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8E41F5" w:rsidP="0018755E">
      <w:pPr>
        <w:pStyle w:val="BodyText"/>
        <w:numPr>
          <w:ilvl w:val="0"/>
          <w:numId w:val="17"/>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w:t>
      </w:r>
      <w:r w:rsidR="00A473AA" w:rsidRPr="000E04D3">
        <w:rPr>
          <w:rFonts w:ascii="Simplified Arabic" w:hAnsi="Simplified Arabic" w:cs="Simplified Arabic"/>
          <w:sz w:val="24"/>
          <w:szCs w:val="24"/>
          <w:rtl/>
        </w:rPr>
        <w:t xml:space="preserve">الإدارة العامة والدفاع </w:t>
      </w:r>
      <w:r w:rsidR="00A671DA">
        <w:rPr>
          <w:rFonts w:ascii="Simplified Arabic" w:hAnsi="Simplified Arabic" w:cs="Simplified Arabic" w:hint="cs"/>
          <w:sz w:val="24"/>
          <w:szCs w:val="24"/>
          <w:rtl/>
        </w:rPr>
        <w:t xml:space="preserve">والضمان الاجتماعي الالزامي </w:t>
      </w:r>
      <w:r w:rsidR="00A473AA" w:rsidRPr="000E04D3">
        <w:rPr>
          <w:rFonts w:ascii="Simplified Arabic" w:hAnsi="Simplified Arabic" w:cs="Simplified Arabic"/>
          <w:sz w:val="24"/>
          <w:szCs w:val="24"/>
          <w:rtl/>
        </w:rPr>
        <w:t>0.</w:t>
      </w:r>
      <w:r w:rsidR="00A7798E">
        <w:rPr>
          <w:rFonts w:ascii="Simplified Arabic" w:hAnsi="Simplified Arabic" w:cs="Simplified Arabic" w:hint="cs"/>
          <w:sz w:val="24"/>
          <w:szCs w:val="24"/>
          <w:rtl/>
        </w:rPr>
        <w:t>3</w:t>
      </w:r>
      <w:r w:rsidR="00A473AA" w:rsidRPr="000E04D3">
        <w:rPr>
          <w:rFonts w:ascii="Simplified Arabic" w:hAnsi="Simplified Arabic" w:cs="Simplified Arabic"/>
          <w:sz w:val="24"/>
          <w:szCs w:val="24"/>
          <w:rtl/>
        </w:rPr>
        <w:t>% (41.3% إناث)</w:t>
      </w:r>
      <w:r w:rsidR="00A7798E">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17"/>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انشطة الأسر المعيشية </w:t>
      </w:r>
      <w:r w:rsidR="00A7798E">
        <w:rPr>
          <w:rFonts w:ascii="Simplified Arabic" w:hAnsi="Simplified Arabic" w:cs="Simplified Arabic" w:hint="cs"/>
          <w:sz w:val="24"/>
          <w:szCs w:val="24"/>
          <w:rtl/>
        </w:rPr>
        <w:t>توظف أعداد محدودة جداً</w:t>
      </w:r>
      <w:r w:rsidRPr="000E04D3">
        <w:rPr>
          <w:rFonts w:ascii="Simplified Arabic" w:hAnsi="Simplified Arabic" w:cs="Simplified Arabic"/>
          <w:sz w:val="24"/>
          <w:szCs w:val="24"/>
          <w:rtl/>
        </w:rPr>
        <w:t xml:space="preserve"> </w:t>
      </w:r>
      <w:r w:rsidR="00A7798E">
        <w:rPr>
          <w:rFonts w:ascii="Simplified Arabic" w:hAnsi="Simplified Arabic" w:cs="Simplified Arabic" w:hint="cs"/>
          <w:sz w:val="24"/>
          <w:szCs w:val="24"/>
          <w:rtl/>
        </w:rPr>
        <w:t>و</w:t>
      </w:r>
      <w:r w:rsidRPr="000E04D3">
        <w:rPr>
          <w:rFonts w:ascii="Simplified Arabic" w:hAnsi="Simplified Arabic" w:cs="Simplified Arabic"/>
          <w:sz w:val="24"/>
          <w:szCs w:val="24"/>
          <w:rtl/>
        </w:rPr>
        <w:t>جميعهم من الذكور</w:t>
      </w:r>
      <w:r w:rsidR="00A7798E">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8E41F5" w:rsidP="0018755E">
      <w:pPr>
        <w:pStyle w:val="BodyText"/>
        <w:numPr>
          <w:ilvl w:val="0"/>
          <w:numId w:val="17"/>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w:t>
      </w:r>
      <w:r w:rsidR="00A473AA" w:rsidRPr="000E04D3">
        <w:rPr>
          <w:rFonts w:ascii="Simplified Arabic" w:hAnsi="Simplified Arabic" w:cs="Simplified Arabic"/>
          <w:sz w:val="24"/>
          <w:szCs w:val="24"/>
          <w:rtl/>
        </w:rPr>
        <w:t xml:space="preserve">المنظمات </w:t>
      </w:r>
      <w:r w:rsidR="00A671DA">
        <w:rPr>
          <w:rFonts w:ascii="Simplified Arabic" w:hAnsi="Simplified Arabic" w:cs="Simplified Arabic" w:hint="cs"/>
          <w:sz w:val="24"/>
          <w:szCs w:val="24"/>
          <w:rtl/>
        </w:rPr>
        <w:t>والهيئات غير الاقليمية غير الخاضعة للولاية الوطنية</w:t>
      </w:r>
      <w:r w:rsidR="00A473AA" w:rsidRPr="000E04D3">
        <w:rPr>
          <w:rFonts w:ascii="Simplified Arabic" w:hAnsi="Simplified Arabic" w:cs="Simplified Arabic"/>
          <w:sz w:val="24"/>
          <w:szCs w:val="24"/>
          <w:rtl/>
        </w:rPr>
        <w:t xml:space="preserve"> 0.33% (41.7% إناث)</w:t>
      </w:r>
      <w:r w:rsidR="00A7798E">
        <w:rPr>
          <w:rFonts w:ascii="Simplified Arabic" w:hAnsi="Simplified Arabic" w:cs="Simplified Arabic" w:hint="cs"/>
          <w:sz w:val="24"/>
          <w:szCs w:val="24"/>
          <w:rtl/>
        </w:rPr>
        <w:t>.</w:t>
      </w:r>
      <w:r w:rsidR="00A473AA" w:rsidRPr="000E04D3">
        <w:rPr>
          <w:rFonts w:ascii="Simplified Arabic" w:hAnsi="Simplified Arabic" w:cs="Simplified Arabic"/>
          <w:sz w:val="24"/>
          <w:szCs w:val="24"/>
          <w:rtl/>
        </w:rPr>
        <w:t xml:space="preserve"> </w:t>
      </w:r>
    </w:p>
    <w:p w:rsidR="00957F19" w:rsidRPr="000E04D3" w:rsidRDefault="00957F19" w:rsidP="00A473AA">
      <w:pPr>
        <w:pStyle w:val="BodyText"/>
        <w:jc w:val="both"/>
        <w:rPr>
          <w:rFonts w:ascii="Simplified Arabic" w:hAnsi="Simplified Arabic" w:cs="Simplified Arabic"/>
          <w:sz w:val="24"/>
          <w:szCs w:val="24"/>
          <w:rtl/>
        </w:rPr>
      </w:pPr>
    </w:p>
    <w:p w:rsidR="00A473AA" w:rsidRPr="000E04D3" w:rsidRDefault="005925A5" w:rsidP="00D72890">
      <w:pPr>
        <w:pStyle w:val="BodyText"/>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4.4</w:t>
      </w:r>
      <w:r w:rsidR="00A473AA" w:rsidRPr="000E04D3">
        <w:rPr>
          <w:rFonts w:ascii="Simplified Arabic" w:hAnsi="Simplified Arabic" w:cs="Simplified Arabic"/>
          <w:b/>
          <w:bCs/>
          <w:sz w:val="24"/>
          <w:szCs w:val="24"/>
          <w:rtl/>
        </w:rPr>
        <w:t xml:space="preserve"> تطور كثافة تركز العاملين في المنشآت العاملة في قطاع غزة حسب الأنشطة الاقتصادية والجنس </w:t>
      </w:r>
      <w:r w:rsidR="00BA64D6">
        <w:rPr>
          <w:rFonts w:ascii="Simplified Arabic" w:hAnsi="Simplified Arabic" w:cs="Simplified Arabic" w:hint="cs"/>
          <w:b/>
          <w:bCs/>
          <w:sz w:val="24"/>
          <w:szCs w:val="24"/>
          <w:rtl/>
        </w:rPr>
        <w:t>لعامي</w:t>
      </w:r>
      <w:r w:rsidR="00D72890">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 xml:space="preserve"> 2012</w:t>
      </w:r>
      <w:r w:rsidR="00BA64D6">
        <w:rPr>
          <w:rFonts w:ascii="Simplified Arabic" w:hAnsi="Simplified Arabic" w:cs="Simplified Arabic" w:hint="cs"/>
          <w:b/>
          <w:bCs/>
          <w:sz w:val="24"/>
          <w:szCs w:val="24"/>
          <w:rtl/>
        </w:rPr>
        <w:t>،</w:t>
      </w:r>
      <w:r w:rsidR="00A473AA" w:rsidRPr="000E04D3">
        <w:rPr>
          <w:rFonts w:ascii="Simplified Arabic" w:hAnsi="Simplified Arabic" w:cs="Simplified Arabic"/>
          <w:b/>
          <w:bCs/>
          <w:sz w:val="24"/>
          <w:szCs w:val="24"/>
          <w:rtl/>
        </w:rPr>
        <w:t xml:space="preserve"> 2017 </w:t>
      </w:r>
    </w:p>
    <w:p w:rsidR="00A473AA" w:rsidRPr="000E04D3" w:rsidRDefault="00A473AA" w:rsidP="00A473AA">
      <w:pPr>
        <w:pStyle w:val="BodyText"/>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بلغ عدد المنشآت العاملة في قطاع غزة 47,457 منشأة عام 2017، وبلغ عدد العاملين فيها 134,238 </w:t>
      </w:r>
      <w:r w:rsidR="00D57CC5">
        <w:rPr>
          <w:rFonts w:ascii="Simplified Arabic" w:hAnsi="Simplified Arabic" w:cs="Simplified Arabic"/>
          <w:sz w:val="24"/>
          <w:szCs w:val="24"/>
          <w:rtl/>
        </w:rPr>
        <w:t>فرداً</w:t>
      </w:r>
      <w:r w:rsidRPr="000E04D3">
        <w:rPr>
          <w:rFonts w:ascii="Simplified Arabic" w:hAnsi="Simplified Arabic" w:cs="Simplified Arabic"/>
          <w:sz w:val="24"/>
          <w:szCs w:val="24"/>
          <w:rtl/>
        </w:rPr>
        <w:t xml:space="preserve">، أي 30.2% من العاملين في جميع المنشآت العاملة على المستوى الوطني. وتبين أنها موزعة حسب الجنس بواقع 85.4% ذكور و14.6% إناث. </w:t>
      </w:r>
      <w:bookmarkStart w:id="30" w:name="_Hlk20999863"/>
      <w:r w:rsidRPr="000E04D3">
        <w:rPr>
          <w:rFonts w:ascii="Simplified Arabic" w:hAnsi="Simplified Arabic" w:cs="Simplified Arabic"/>
          <w:sz w:val="24"/>
          <w:szCs w:val="24"/>
          <w:rtl/>
        </w:rPr>
        <w:t xml:space="preserve">وتشير نتائج التعداد إلى ارتفاع عدد العاملين في المنشآت العاملة في قطاع غزة بنسبة 10.1% بفعل النمو في عدد الذكور بنسبة 8.7%، والنمو في عدد الإناث بنسبة 18.9% عما كانت عليه أعدادهم في تعداد 2012. </w:t>
      </w:r>
      <w:bookmarkEnd w:id="30"/>
      <w:r w:rsidRPr="000E04D3">
        <w:rPr>
          <w:rFonts w:ascii="Simplified Arabic" w:hAnsi="Simplified Arabic" w:cs="Simplified Arabic"/>
          <w:sz w:val="24"/>
          <w:szCs w:val="24"/>
          <w:rtl/>
        </w:rPr>
        <w:t xml:space="preserve">ونتناول فيما يلي بالتحليل التغيرات التي شهدها عدد العاملين في المنشآت العاملة حسب الجنس في الأنشطة الاقتصادية المختلفة خلال نفس الفترة باعتماد </w:t>
      </w:r>
      <w:r w:rsidR="00A671DA">
        <w:rPr>
          <w:rFonts w:ascii="Simplified Arabic" w:hAnsi="Simplified Arabic" w:cs="Simplified Arabic"/>
          <w:sz w:val="24"/>
          <w:szCs w:val="24"/>
          <w:rtl/>
        </w:rPr>
        <w:t>نفس تصنيف كثافة التركز المستخدم</w:t>
      </w:r>
      <w:r w:rsidRPr="000E04D3">
        <w:rPr>
          <w:rFonts w:ascii="Simplified Arabic" w:hAnsi="Simplified Arabic" w:cs="Simplified Arabic"/>
          <w:sz w:val="24"/>
          <w:szCs w:val="24"/>
          <w:rtl/>
        </w:rPr>
        <w:t xml:space="preserve"> أعلاه: (جدول 12 في الملحق)</w:t>
      </w:r>
    </w:p>
    <w:p w:rsidR="00A473AA" w:rsidRPr="000E04D3" w:rsidRDefault="00A473AA" w:rsidP="001016AF">
      <w:pPr>
        <w:pStyle w:val="BodyText"/>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الأنشطة عالية التركز:</w:t>
      </w:r>
      <w:r w:rsidRPr="000E04D3">
        <w:rPr>
          <w:rFonts w:ascii="Simplified Arabic" w:hAnsi="Simplified Arabic" w:cs="Simplified Arabic"/>
          <w:sz w:val="24"/>
          <w:szCs w:val="24"/>
          <w:rtl/>
        </w:rPr>
        <w:t xml:space="preserve"> تبين أن كثافة تركز العاملين في الأنشطة الاقتصادية في قطاع غزة كانت مماثلة لكثافة تركزها على المستوى الوطني. فقد تركز 84.7% من العاملين في منشآته في نفس الأنشطة الست المذكورة أعلاه، وكان توزيع العاملين فيها حسب الجنس كما يلي: </w:t>
      </w:r>
    </w:p>
    <w:p w:rsidR="00A473AA" w:rsidRPr="000E04D3" w:rsidRDefault="00A473AA" w:rsidP="0018755E">
      <w:pPr>
        <w:pStyle w:val="BodyText"/>
        <w:numPr>
          <w:ilvl w:val="0"/>
          <w:numId w:val="18"/>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أنشطة تجارة الجملة والمفرد (التجزئة) وإصلاح المركبات ذات المحركات والدراجات النارية</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تبين نتائج التعداد لعام 2017 أن عدد العاملين في المنشآت العاملة في تجارة الجملة والمفرد (التجزئة) وإصلاح المركبات ذات المحركات والدراجات النارية في قطاع غزة ارتفع بنسبة 4.5% خلال الفترة 2012-2017، وبلغ 53,665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ولكن نسبتهم تراجعت من 42.1% إلى 40</w:t>
      </w:r>
      <w:r w:rsidR="001016AF">
        <w:rPr>
          <w:rFonts w:ascii="Simplified Arabic" w:hAnsi="Simplified Arabic" w:cs="Simplified Arabic" w:hint="cs"/>
          <w:sz w:val="24"/>
          <w:szCs w:val="24"/>
          <w:rtl/>
        </w:rPr>
        <w:t>.0</w:t>
      </w:r>
      <w:r w:rsidRPr="000E04D3">
        <w:rPr>
          <w:rFonts w:ascii="Simplified Arabic" w:hAnsi="Simplified Arabic" w:cs="Simplified Arabic"/>
          <w:sz w:val="24"/>
          <w:szCs w:val="24"/>
          <w:rtl/>
        </w:rPr>
        <w:t xml:space="preserve">% من إجمالي العاملين في منشآت قطاع غزة لنفس الفترة.  وتوزع عدد العاملين في هذا النشاط حسب الجنس بواقع 96.6% ذكور، بزيادة هامشية بلغت 0.2 نقطة مئوية وانخفاض نسبة مشاركة الإناث بنفس القدر من 3.6% إلى 3.4%.  </w:t>
      </w:r>
    </w:p>
    <w:p w:rsidR="00A473AA" w:rsidRPr="000E04D3" w:rsidRDefault="00A473AA" w:rsidP="0018755E">
      <w:pPr>
        <w:pStyle w:val="BodyText"/>
        <w:numPr>
          <w:ilvl w:val="0"/>
          <w:numId w:val="18"/>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الصناعات التحويلية: تبين أن عدد العاملين في أنشطة الصناعات التحويلية انخفض من 18,454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2012 إلى 17,767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2017، أي بنسبة 3.7%، وتراجعت نسبتهم من 15.1% إلى 13.2% من إجمالي العاملين في جميع منشآت قطاع غزة. اما توزيعهم حسب الجنس فقد شهد تغيرا هامشيا بتراجع نسبة الذكور من 97.7% إلى 97.6% (0.1 نقطة مئوية) وارتفاع نسبة الإناث من 2.3% إلى 2.4%. </w:t>
      </w:r>
    </w:p>
    <w:p w:rsidR="00A473AA" w:rsidRPr="000E04D3" w:rsidRDefault="00A473AA" w:rsidP="0018755E">
      <w:pPr>
        <w:pStyle w:val="BodyText"/>
        <w:numPr>
          <w:ilvl w:val="0"/>
          <w:numId w:val="18"/>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أنشطة خدمات الإقامة </w:t>
      </w:r>
      <w:r w:rsidR="001016AF">
        <w:rPr>
          <w:rFonts w:ascii="Simplified Arabic" w:hAnsi="Simplified Arabic" w:cs="Simplified Arabic" w:hint="cs"/>
          <w:sz w:val="24"/>
          <w:szCs w:val="24"/>
          <w:rtl/>
        </w:rPr>
        <w:t>و</w:t>
      </w:r>
      <w:r w:rsidRPr="000E04D3">
        <w:rPr>
          <w:rFonts w:ascii="Simplified Arabic" w:hAnsi="Simplified Arabic" w:cs="Simplified Arabic"/>
          <w:sz w:val="24"/>
          <w:szCs w:val="24"/>
          <w:rtl/>
        </w:rPr>
        <w:t xml:space="preserve">الطعام: ارتفع عدد العاملين في هذه الأنشطة من 6,096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7,746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27.1%، الأمر الذي رفع نسبتهم من 5</w:t>
      </w:r>
      <w:r w:rsidR="001016AF">
        <w:rPr>
          <w:rFonts w:ascii="Simplified Arabic" w:hAnsi="Simplified Arabic" w:cs="Simplified Arabic" w:hint="cs"/>
          <w:sz w:val="24"/>
          <w:szCs w:val="24"/>
          <w:rtl/>
        </w:rPr>
        <w:t>.0</w:t>
      </w:r>
      <w:r w:rsidRPr="000E04D3">
        <w:rPr>
          <w:rFonts w:ascii="Simplified Arabic" w:hAnsi="Simplified Arabic" w:cs="Simplified Arabic"/>
          <w:sz w:val="24"/>
          <w:szCs w:val="24"/>
          <w:rtl/>
        </w:rPr>
        <w:t xml:space="preserve">% إلى 5.8% من إجمالي العاملين في منشآت القطاع. </w:t>
      </w:r>
      <w:r w:rsidR="001016AF">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وشهد توزيع العاملين حسب الجنس تراجعا طفيفا في نسبة الذكور من 96.0% إلى 95.</w:t>
      </w:r>
      <w:r w:rsidR="001016AF">
        <w:rPr>
          <w:rFonts w:ascii="Simplified Arabic" w:hAnsi="Simplified Arabic" w:cs="Simplified Arabic" w:hint="cs"/>
          <w:sz w:val="24"/>
          <w:szCs w:val="24"/>
          <w:rtl/>
        </w:rPr>
        <w:t>7</w:t>
      </w:r>
      <w:r w:rsidRPr="000E04D3">
        <w:rPr>
          <w:rFonts w:ascii="Simplified Arabic" w:hAnsi="Simplified Arabic" w:cs="Simplified Arabic"/>
          <w:sz w:val="24"/>
          <w:szCs w:val="24"/>
          <w:rtl/>
        </w:rPr>
        <w:t xml:space="preserve">% وارتفاعا </w:t>
      </w:r>
      <w:r w:rsidR="00A671DA">
        <w:rPr>
          <w:rFonts w:ascii="Simplified Arabic" w:hAnsi="Simplified Arabic" w:cs="Simplified Arabic" w:hint="cs"/>
          <w:sz w:val="24"/>
          <w:szCs w:val="24"/>
          <w:rtl/>
        </w:rPr>
        <w:t xml:space="preserve">في </w:t>
      </w:r>
      <w:r w:rsidRPr="000E04D3">
        <w:rPr>
          <w:rFonts w:ascii="Simplified Arabic" w:hAnsi="Simplified Arabic" w:cs="Simplified Arabic"/>
          <w:sz w:val="24"/>
          <w:szCs w:val="24"/>
          <w:rtl/>
        </w:rPr>
        <w:t xml:space="preserve">نسبة الإناث من </w:t>
      </w:r>
      <w:r w:rsidR="001016AF">
        <w:rPr>
          <w:rFonts w:ascii="Simplified Arabic" w:hAnsi="Simplified Arabic" w:cs="Simplified Arabic" w:hint="cs"/>
          <w:sz w:val="24"/>
          <w:szCs w:val="24"/>
          <w:rtl/>
        </w:rPr>
        <w:t>4.0</w:t>
      </w:r>
      <w:r w:rsidRPr="000E04D3">
        <w:rPr>
          <w:rFonts w:ascii="Simplified Arabic" w:hAnsi="Simplified Arabic" w:cs="Simplified Arabic"/>
          <w:sz w:val="24"/>
          <w:szCs w:val="24"/>
          <w:rtl/>
        </w:rPr>
        <w:t>% إلى 4.3%، أي تعزير مشاركة الإناث  بـ 0.</w:t>
      </w:r>
      <w:r w:rsidR="001016AF">
        <w:rPr>
          <w:rFonts w:ascii="Simplified Arabic" w:hAnsi="Simplified Arabic" w:cs="Simplified Arabic" w:hint="cs"/>
          <w:sz w:val="24"/>
          <w:szCs w:val="24"/>
          <w:rtl/>
        </w:rPr>
        <w:t xml:space="preserve">4 </w:t>
      </w:r>
      <w:r w:rsidRPr="000E04D3">
        <w:rPr>
          <w:rFonts w:ascii="Simplified Arabic" w:hAnsi="Simplified Arabic" w:cs="Simplified Arabic"/>
          <w:sz w:val="24"/>
          <w:szCs w:val="24"/>
          <w:rtl/>
        </w:rPr>
        <w:t xml:space="preserve">نقطة مئوية. </w:t>
      </w:r>
    </w:p>
    <w:p w:rsidR="00A473AA" w:rsidRPr="000E04D3" w:rsidRDefault="00A473AA" w:rsidP="0018755E">
      <w:pPr>
        <w:pStyle w:val="BodyText"/>
        <w:numPr>
          <w:ilvl w:val="0"/>
          <w:numId w:val="18"/>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التعليم: ارتفع عدد العاملين في أنشطة التعليم من 10,386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13,989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34.7%، الأمر الذي رفع نسبتهم من 8.5% إلى 10.4% من إجمالي العاملين في منشآت القطاع. وشهد توزيع العاملين حسب الجنس تراجعا في نسبة الذكور من 44.2% إلى 42.0% وارتفاعا في نسبة الإناث من 55.</w:t>
      </w:r>
      <w:r w:rsidR="001016AF">
        <w:rPr>
          <w:rFonts w:ascii="Simplified Arabic" w:hAnsi="Simplified Arabic" w:cs="Simplified Arabic" w:hint="cs"/>
          <w:sz w:val="24"/>
          <w:szCs w:val="24"/>
          <w:rtl/>
        </w:rPr>
        <w:t>8</w:t>
      </w:r>
      <w:r w:rsidRPr="000E04D3">
        <w:rPr>
          <w:rFonts w:ascii="Simplified Arabic" w:hAnsi="Simplified Arabic" w:cs="Simplified Arabic"/>
          <w:sz w:val="24"/>
          <w:szCs w:val="24"/>
          <w:rtl/>
        </w:rPr>
        <w:t xml:space="preserve">% إلى </w:t>
      </w:r>
      <w:r w:rsidR="001016AF">
        <w:rPr>
          <w:rFonts w:ascii="Simplified Arabic" w:hAnsi="Simplified Arabic" w:cs="Simplified Arabic" w:hint="cs"/>
          <w:sz w:val="24"/>
          <w:szCs w:val="24"/>
          <w:rtl/>
        </w:rPr>
        <w:t>58.0</w:t>
      </w:r>
      <w:r w:rsidRPr="000E04D3">
        <w:rPr>
          <w:rFonts w:ascii="Simplified Arabic" w:hAnsi="Simplified Arabic" w:cs="Simplified Arabic"/>
          <w:sz w:val="24"/>
          <w:szCs w:val="24"/>
          <w:rtl/>
        </w:rPr>
        <w:t>%، أي تعزير مشاركة الإناث بـ 2.</w:t>
      </w:r>
      <w:r w:rsidR="001016AF">
        <w:rPr>
          <w:rFonts w:ascii="Simplified Arabic" w:hAnsi="Simplified Arabic" w:cs="Simplified Arabic" w:hint="cs"/>
          <w:sz w:val="24"/>
          <w:szCs w:val="24"/>
          <w:rtl/>
        </w:rPr>
        <w:t>2</w:t>
      </w:r>
      <w:r w:rsidRPr="000E04D3">
        <w:rPr>
          <w:rFonts w:ascii="Simplified Arabic" w:hAnsi="Simplified Arabic" w:cs="Simplified Arabic"/>
          <w:sz w:val="24"/>
          <w:szCs w:val="24"/>
          <w:rtl/>
        </w:rPr>
        <w:t xml:space="preserve"> نقطة مئوية.</w:t>
      </w:r>
    </w:p>
    <w:p w:rsidR="00A473AA" w:rsidRPr="000E04D3" w:rsidRDefault="00A473AA" w:rsidP="0018755E">
      <w:pPr>
        <w:pStyle w:val="BodyText"/>
        <w:numPr>
          <w:ilvl w:val="0"/>
          <w:numId w:val="18"/>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صحة الإنسان </w:t>
      </w:r>
      <w:r w:rsidR="00A671DA">
        <w:rPr>
          <w:rFonts w:ascii="Simplified Arabic" w:hAnsi="Simplified Arabic" w:cs="Simplified Arabic" w:hint="cs"/>
          <w:sz w:val="24"/>
          <w:szCs w:val="24"/>
          <w:rtl/>
        </w:rPr>
        <w:t>والعمل</w:t>
      </w:r>
      <w:r w:rsidR="00A671DA">
        <w:rPr>
          <w:rFonts w:ascii="Simplified Arabic" w:hAnsi="Simplified Arabic" w:cs="Simplified Arabic"/>
          <w:sz w:val="24"/>
          <w:szCs w:val="24"/>
          <w:rtl/>
        </w:rPr>
        <w:t xml:space="preserve"> الاجتماعي</w:t>
      </w:r>
      <w:r w:rsidRPr="000E04D3">
        <w:rPr>
          <w:rFonts w:ascii="Simplified Arabic" w:hAnsi="Simplified Arabic" w:cs="Simplified Arabic"/>
          <w:sz w:val="24"/>
          <w:szCs w:val="24"/>
          <w:rtl/>
        </w:rPr>
        <w:t xml:space="preserve">: ارتفع عدد العاملين في هذه الأنشطة من 6,095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8,597 </w:t>
      </w:r>
      <w:r w:rsidR="001016AF">
        <w:rPr>
          <w:rFonts w:ascii="Simplified Arabic" w:hAnsi="Simplified Arabic" w:cs="Simplified Arabic" w:hint="cs"/>
          <w:sz w:val="24"/>
          <w:szCs w:val="24"/>
          <w:rtl/>
        </w:rPr>
        <w:t>فرداً</w:t>
      </w:r>
      <w:r w:rsidR="001016AF">
        <w:rPr>
          <w:rFonts w:ascii="Simplified Arabic" w:hAnsi="Simplified Arabic" w:cs="Simplified Arabic"/>
          <w:sz w:val="24"/>
          <w:szCs w:val="24"/>
          <w:rtl/>
        </w:rPr>
        <w:t xml:space="preserve">، أي بنسبة </w:t>
      </w:r>
      <w:r w:rsidR="001016AF">
        <w:rPr>
          <w:rFonts w:ascii="Simplified Arabic" w:hAnsi="Simplified Arabic" w:cs="Simplified Arabic" w:hint="cs"/>
          <w:sz w:val="24"/>
          <w:szCs w:val="24"/>
          <w:rtl/>
        </w:rPr>
        <w:t>41.0</w:t>
      </w:r>
      <w:r w:rsidRPr="000E04D3">
        <w:rPr>
          <w:rFonts w:ascii="Simplified Arabic" w:hAnsi="Simplified Arabic" w:cs="Simplified Arabic"/>
          <w:sz w:val="24"/>
          <w:szCs w:val="24"/>
          <w:rtl/>
        </w:rPr>
        <w:t>%، الأمر الذي رفع نسبتهم من</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rPr>
        <w:t>5.0% إلى 6.4% من إجمالي العاملين في منشآت القطاع. وشهد توزيع العاملين حسب الجنس تراجعا طفيفا في نسبة الذكور من 64.</w:t>
      </w:r>
      <w:r w:rsidR="001016AF">
        <w:rPr>
          <w:rFonts w:ascii="Simplified Arabic" w:hAnsi="Simplified Arabic" w:cs="Simplified Arabic" w:hint="cs"/>
          <w:sz w:val="24"/>
          <w:szCs w:val="24"/>
          <w:rtl/>
        </w:rPr>
        <w:t>1</w:t>
      </w:r>
      <w:r w:rsidRPr="000E04D3">
        <w:rPr>
          <w:rFonts w:ascii="Simplified Arabic" w:hAnsi="Simplified Arabic" w:cs="Simplified Arabic"/>
          <w:sz w:val="24"/>
          <w:szCs w:val="24"/>
          <w:rtl/>
        </w:rPr>
        <w:t>% إلى 63.</w:t>
      </w:r>
      <w:r w:rsidR="001016AF">
        <w:rPr>
          <w:rFonts w:ascii="Simplified Arabic" w:hAnsi="Simplified Arabic" w:cs="Simplified Arabic" w:hint="cs"/>
          <w:sz w:val="24"/>
          <w:szCs w:val="24"/>
          <w:rtl/>
        </w:rPr>
        <w:t>6</w:t>
      </w:r>
      <w:r w:rsidR="002B7C1A">
        <w:rPr>
          <w:rFonts w:ascii="Simplified Arabic" w:hAnsi="Simplified Arabic" w:cs="Simplified Arabic"/>
          <w:sz w:val="24"/>
          <w:szCs w:val="24"/>
          <w:rtl/>
        </w:rPr>
        <w:t>%،</w:t>
      </w:r>
      <w:r w:rsidR="002B7C1A">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وارتفاعا </w:t>
      </w:r>
      <w:r w:rsidR="00A671DA">
        <w:rPr>
          <w:rFonts w:ascii="Simplified Arabic" w:hAnsi="Simplified Arabic" w:cs="Simplified Arabic" w:hint="cs"/>
          <w:sz w:val="24"/>
          <w:szCs w:val="24"/>
          <w:rtl/>
        </w:rPr>
        <w:t xml:space="preserve">في </w:t>
      </w:r>
      <w:r w:rsidRPr="000E04D3">
        <w:rPr>
          <w:rFonts w:ascii="Simplified Arabic" w:hAnsi="Simplified Arabic" w:cs="Simplified Arabic"/>
          <w:sz w:val="24"/>
          <w:szCs w:val="24"/>
          <w:rtl/>
        </w:rPr>
        <w:t>نسبة الإناث من 35.9% إلى 36.</w:t>
      </w:r>
      <w:r w:rsidR="001016AF">
        <w:rPr>
          <w:rFonts w:ascii="Simplified Arabic" w:hAnsi="Simplified Arabic" w:cs="Simplified Arabic" w:hint="cs"/>
          <w:sz w:val="24"/>
          <w:szCs w:val="24"/>
          <w:rtl/>
        </w:rPr>
        <w:t>5</w:t>
      </w:r>
      <w:r w:rsidRPr="000E04D3">
        <w:rPr>
          <w:rFonts w:ascii="Simplified Arabic" w:hAnsi="Simplified Arabic" w:cs="Simplified Arabic"/>
          <w:sz w:val="24"/>
          <w:szCs w:val="24"/>
          <w:rtl/>
        </w:rPr>
        <w:t>%، أي تعزير مشاركة الإناث  بـ 0.5 نقطة مئوية.</w:t>
      </w:r>
    </w:p>
    <w:p w:rsidR="00A473AA" w:rsidRDefault="00A473AA" w:rsidP="0018755E">
      <w:pPr>
        <w:pStyle w:val="BodyText"/>
        <w:numPr>
          <w:ilvl w:val="0"/>
          <w:numId w:val="18"/>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 أنشطة الخدمات الأخرى: انخفض عدد العاملين في هذه الأنشطة من 12,640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11,990 </w:t>
      </w:r>
      <w:r w:rsidR="001016AF">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5.1%، الأمر الذي خفض نسبتهم من 10.</w:t>
      </w:r>
      <w:r w:rsidR="001016AF">
        <w:rPr>
          <w:rFonts w:ascii="Simplified Arabic" w:hAnsi="Simplified Arabic" w:cs="Simplified Arabic" w:hint="cs"/>
          <w:sz w:val="24"/>
          <w:szCs w:val="24"/>
          <w:rtl/>
        </w:rPr>
        <w:t>4</w:t>
      </w:r>
      <w:r w:rsidRPr="000E04D3">
        <w:rPr>
          <w:rFonts w:ascii="Simplified Arabic" w:hAnsi="Simplified Arabic" w:cs="Simplified Arabic"/>
          <w:sz w:val="24"/>
          <w:szCs w:val="24"/>
          <w:rtl/>
        </w:rPr>
        <w:t>% إلى 8.9% من إجمالي العاملين في منشآت القطاع.</w:t>
      </w:r>
      <w:r w:rsidR="001016AF">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وشهد توزيع </w:t>
      </w:r>
      <w:r w:rsidRPr="000E04D3">
        <w:rPr>
          <w:rFonts w:ascii="Simplified Arabic" w:hAnsi="Simplified Arabic" w:cs="Simplified Arabic"/>
          <w:sz w:val="24"/>
          <w:szCs w:val="24"/>
          <w:rtl/>
        </w:rPr>
        <w:lastRenderedPageBreak/>
        <w:t>العاملين حسب الجنس ارتفاعاً في نسبة الذكور من 68.</w:t>
      </w:r>
      <w:r w:rsidR="001016AF">
        <w:rPr>
          <w:rFonts w:ascii="Simplified Arabic" w:hAnsi="Simplified Arabic" w:cs="Simplified Arabic" w:hint="cs"/>
          <w:sz w:val="24"/>
          <w:szCs w:val="24"/>
          <w:rtl/>
        </w:rPr>
        <w:t>5</w:t>
      </w:r>
      <w:r w:rsidRPr="000E04D3">
        <w:rPr>
          <w:rFonts w:ascii="Simplified Arabic" w:hAnsi="Simplified Arabic" w:cs="Simplified Arabic"/>
          <w:sz w:val="24"/>
          <w:szCs w:val="24"/>
          <w:rtl/>
        </w:rPr>
        <w:t>% إلى 71.6%، وانخفاضا في نسبة الإناث من 31.</w:t>
      </w:r>
      <w:r w:rsidR="001016AF">
        <w:rPr>
          <w:rFonts w:ascii="Simplified Arabic" w:hAnsi="Simplified Arabic" w:cs="Simplified Arabic" w:hint="cs"/>
          <w:sz w:val="24"/>
          <w:szCs w:val="24"/>
          <w:rtl/>
        </w:rPr>
        <w:t>6</w:t>
      </w:r>
      <w:r w:rsidRPr="000E04D3">
        <w:rPr>
          <w:rFonts w:ascii="Simplified Arabic" w:hAnsi="Simplified Arabic" w:cs="Simplified Arabic"/>
          <w:sz w:val="24"/>
          <w:szCs w:val="24"/>
          <w:rtl/>
        </w:rPr>
        <w:t>% إلى 28.</w:t>
      </w:r>
      <w:r w:rsidR="001016AF">
        <w:rPr>
          <w:rFonts w:ascii="Simplified Arabic" w:hAnsi="Simplified Arabic" w:cs="Simplified Arabic" w:hint="cs"/>
          <w:sz w:val="24"/>
          <w:szCs w:val="24"/>
          <w:rtl/>
        </w:rPr>
        <w:t>4</w:t>
      </w:r>
      <w:r w:rsidRPr="000E04D3">
        <w:rPr>
          <w:rFonts w:ascii="Simplified Arabic" w:hAnsi="Simplified Arabic" w:cs="Simplified Arabic"/>
          <w:sz w:val="24"/>
          <w:szCs w:val="24"/>
          <w:rtl/>
        </w:rPr>
        <w:t>%، أي إضعاف نسبة مشاركة الإناث بـ 3.</w:t>
      </w:r>
      <w:r w:rsidR="001016AF">
        <w:rPr>
          <w:rFonts w:ascii="Simplified Arabic" w:hAnsi="Simplified Arabic" w:cs="Simplified Arabic" w:hint="cs"/>
          <w:sz w:val="24"/>
          <w:szCs w:val="24"/>
          <w:rtl/>
        </w:rPr>
        <w:t>2</w:t>
      </w:r>
      <w:r w:rsidRPr="000E04D3">
        <w:rPr>
          <w:rFonts w:ascii="Simplified Arabic" w:hAnsi="Simplified Arabic" w:cs="Simplified Arabic"/>
          <w:sz w:val="24"/>
          <w:szCs w:val="24"/>
          <w:rtl/>
        </w:rPr>
        <w:t xml:space="preserve"> نقطة مئوية.   </w:t>
      </w:r>
    </w:p>
    <w:p w:rsidR="00290898" w:rsidRPr="000E04D3" w:rsidRDefault="00290898" w:rsidP="00290898">
      <w:pPr>
        <w:pStyle w:val="BodyText"/>
        <w:ind w:left="360"/>
        <w:jc w:val="both"/>
        <w:rPr>
          <w:rFonts w:ascii="Simplified Arabic" w:hAnsi="Simplified Arabic" w:cs="Simplified Arabic"/>
          <w:sz w:val="24"/>
          <w:szCs w:val="24"/>
          <w:rtl/>
        </w:rPr>
      </w:pPr>
    </w:p>
    <w:p w:rsidR="00A473AA" w:rsidRPr="000E04D3" w:rsidRDefault="00A473AA" w:rsidP="008E41F5">
      <w:pPr>
        <w:pStyle w:val="BodyText"/>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الأنشطة متوسطة التركز</w:t>
      </w:r>
      <w:r w:rsidRPr="000E04D3">
        <w:rPr>
          <w:rFonts w:ascii="Simplified Arabic" w:hAnsi="Simplified Arabic" w:cs="Simplified Arabic"/>
          <w:sz w:val="24"/>
          <w:szCs w:val="24"/>
          <w:rtl/>
        </w:rPr>
        <w:t xml:space="preserve">: ويتركز فيها </w:t>
      </w:r>
      <w:r w:rsidR="008E41F5">
        <w:rPr>
          <w:rFonts w:ascii="Simplified Arabic" w:hAnsi="Simplified Arabic" w:cs="Simplified Arabic" w:hint="cs"/>
          <w:sz w:val="24"/>
          <w:szCs w:val="24"/>
          <w:rtl/>
        </w:rPr>
        <w:t>14.2</w:t>
      </w:r>
      <w:r w:rsidRPr="000E04D3">
        <w:rPr>
          <w:rFonts w:ascii="Simplified Arabic" w:hAnsi="Simplified Arabic" w:cs="Simplified Arabic"/>
          <w:sz w:val="24"/>
          <w:szCs w:val="24"/>
          <w:rtl/>
        </w:rPr>
        <w:t xml:space="preserve">% من العاملين في 8 أنشطة، وقد شهد عدد العاملين في تلك الأنشطة التغيرات التالية:  </w:t>
      </w:r>
    </w:p>
    <w:p w:rsidR="00A473AA" w:rsidRPr="00F35BE9"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الأنشطة المهنية والعلمية والتقنية: ارتفع عدد العاملين في هذه الأنشطة من 2,898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3,552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22.6%، الأمر الذي رفع نسبتهم من 2.</w:t>
      </w:r>
      <w:r w:rsidR="00205AB2">
        <w:rPr>
          <w:rFonts w:ascii="Simplified Arabic" w:hAnsi="Simplified Arabic" w:cs="Simplified Arabic" w:hint="cs"/>
          <w:sz w:val="24"/>
          <w:szCs w:val="24"/>
          <w:rtl/>
        </w:rPr>
        <w:t>4</w:t>
      </w:r>
      <w:r w:rsidRPr="000E04D3">
        <w:rPr>
          <w:rFonts w:ascii="Simplified Arabic" w:hAnsi="Simplified Arabic" w:cs="Simplified Arabic"/>
          <w:sz w:val="24"/>
          <w:szCs w:val="24"/>
          <w:rtl/>
        </w:rPr>
        <w:t>% إلى 2.</w:t>
      </w:r>
      <w:r w:rsidR="00A671DA">
        <w:rPr>
          <w:rFonts w:ascii="Simplified Arabic" w:hAnsi="Simplified Arabic" w:cs="Simplified Arabic" w:hint="cs"/>
          <w:sz w:val="24"/>
          <w:szCs w:val="24"/>
          <w:rtl/>
        </w:rPr>
        <w:t>7</w:t>
      </w:r>
      <w:r w:rsidRPr="000E04D3">
        <w:rPr>
          <w:rFonts w:ascii="Simplified Arabic" w:hAnsi="Simplified Arabic" w:cs="Simplified Arabic"/>
          <w:sz w:val="24"/>
          <w:szCs w:val="24"/>
          <w:rtl/>
        </w:rPr>
        <w:t>% من إجمالي العاملين في منشآت القطاع.</w:t>
      </w:r>
      <w:r w:rsidR="00205AB2">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وشهد توزيع العاملين حسب الجنس ارتفاعاً في نسبة الذكور من 81.3% إلى 82.1%، وانخفاضا في نسبة الإناث من 18.7% إلى 17.9%، أي تعزيز نسبة الذكور بـ 0.8 نقطة مئوية، وإضعاف مشاركة الإناث بنفس القدر.   </w:t>
      </w:r>
    </w:p>
    <w:p w:rsidR="00A473AA" w:rsidRPr="00F35BE9"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المعلومات والاتصالات: ارتفع عدد العاملين في هذه الأنشطة من 2,524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3,116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23.5%، الأمر الذي رفع نسبتهم من 2.</w:t>
      </w:r>
      <w:r w:rsidR="00205AB2">
        <w:rPr>
          <w:rFonts w:ascii="Simplified Arabic" w:hAnsi="Simplified Arabic" w:cs="Simplified Arabic" w:hint="cs"/>
          <w:sz w:val="24"/>
          <w:szCs w:val="24"/>
          <w:rtl/>
        </w:rPr>
        <w:t>1</w:t>
      </w:r>
      <w:r w:rsidRPr="000E04D3">
        <w:rPr>
          <w:rFonts w:ascii="Simplified Arabic" w:hAnsi="Simplified Arabic" w:cs="Simplified Arabic"/>
          <w:sz w:val="24"/>
          <w:szCs w:val="24"/>
          <w:rtl/>
        </w:rPr>
        <w:t>% إلى 2.3% من إجمالي العاملين في منشآت القطاع. وشهد توزيع العاملين حسب الجنس ارتفاعاً في نسبة الذكور من 80.1% إلى 83.</w:t>
      </w:r>
      <w:r w:rsidR="00205AB2">
        <w:rPr>
          <w:rFonts w:ascii="Simplified Arabic" w:hAnsi="Simplified Arabic" w:cs="Simplified Arabic" w:hint="cs"/>
          <w:sz w:val="24"/>
          <w:szCs w:val="24"/>
          <w:rtl/>
        </w:rPr>
        <w:t>6</w:t>
      </w:r>
      <w:r w:rsidRPr="000E04D3">
        <w:rPr>
          <w:rFonts w:ascii="Simplified Arabic" w:hAnsi="Simplified Arabic" w:cs="Simplified Arabic"/>
          <w:sz w:val="24"/>
          <w:szCs w:val="24"/>
          <w:rtl/>
        </w:rPr>
        <w:t>%، وانخفاضا في نسبة الإناث من 19.</w:t>
      </w:r>
      <w:r w:rsidR="00205AB2">
        <w:rPr>
          <w:rFonts w:ascii="Simplified Arabic" w:hAnsi="Simplified Arabic" w:cs="Simplified Arabic" w:hint="cs"/>
          <w:sz w:val="24"/>
          <w:szCs w:val="24"/>
          <w:rtl/>
        </w:rPr>
        <w:t>9</w:t>
      </w:r>
      <w:r w:rsidRPr="000E04D3">
        <w:rPr>
          <w:rFonts w:ascii="Simplified Arabic" w:hAnsi="Simplified Arabic" w:cs="Simplified Arabic"/>
          <w:sz w:val="24"/>
          <w:szCs w:val="24"/>
          <w:rtl/>
        </w:rPr>
        <w:t>% إلى 16.4%، أي إضعاف مشاركة الإناث بـ 3.</w:t>
      </w:r>
      <w:r w:rsidR="00205AB2">
        <w:rPr>
          <w:rFonts w:ascii="Simplified Arabic" w:hAnsi="Simplified Arabic" w:cs="Simplified Arabic" w:hint="cs"/>
          <w:sz w:val="24"/>
          <w:szCs w:val="24"/>
          <w:rtl/>
        </w:rPr>
        <w:t>5</w:t>
      </w:r>
      <w:r w:rsidRPr="000E04D3">
        <w:rPr>
          <w:rFonts w:ascii="Simplified Arabic" w:hAnsi="Simplified Arabic" w:cs="Simplified Arabic"/>
          <w:sz w:val="24"/>
          <w:szCs w:val="24"/>
          <w:rtl/>
        </w:rPr>
        <w:t xml:space="preserve"> نقطة مئوية.    </w:t>
      </w:r>
    </w:p>
    <w:p w:rsidR="00A473AA" w:rsidRPr="00F35BE9"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النقل والتخزين: ارتفع عدد العاملين في هذه الأنشطة من 1,639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2,691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64.2%، مما رفع نسبتهم من 1.3% إلى 2</w:t>
      </w:r>
      <w:r w:rsidR="00205AB2">
        <w:rPr>
          <w:rFonts w:ascii="Simplified Arabic" w:hAnsi="Simplified Arabic" w:cs="Simplified Arabic" w:hint="cs"/>
          <w:sz w:val="24"/>
          <w:szCs w:val="24"/>
          <w:rtl/>
        </w:rPr>
        <w:t>.0</w:t>
      </w:r>
      <w:r w:rsidRPr="000E04D3">
        <w:rPr>
          <w:rFonts w:ascii="Simplified Arabic" w:hAnsi="Simplified Arabic" w:cs="Simplified Arabic"/>
          <w:sz w:val="24"/>
          <w:szCs w:val="24"/>
          <w:rtl/>
        </w:rPr>
        <w:t>% من إجمالي العاملين في منشآت قطاع غزة. وشهد توزيع العاملين حسب الجنس انخفاضا طفيفا في نسبة الذكور من 98.7% إلى 98.4%، وارتفاعا في نسبة الإناث من 1.</w:t>
      </w:r>
      <w:r w:rsidR="00205AB2">
        <w:rPr>
          <w:rFonts w:ascii="Simplified Arabic" w:hAnsi="Simplified Arabic" w:cs="Simplified Arabic" w:hint="cs"/>
          <w:sz w:val="24"/>
          <w:szCs w:val="24"/>
          <w:rtl/>
        </w:rPr>
        <w:t>3</w:t>
      </w:r>
      <w:r w:rsidRPr="000E04D3">
        <w:rPr>
          <w:rFonts w:ascii="Simplified Arabic" w:hAnsi="Simplified Arabic" w:cs="Simplified Arabic"/>
          <w:sz w:val="24"/>
          <w:szCs w:val="24"/>
          <w:rtl/>
        </w:rPr>
        <w:t>% إلى 1.</w:t>
      </w:r>
      <w:r w:rsidR="00205AB2">
        <w:rPr>
          <w:rFonts w:ascii="Simplified Arabic" w:hAnsi="Simplified Arabic" w:cs="Simplified Arabic" w:hint="cs"/>
          <w:sz w:val="24"/>
          <w:szCs w:val="24"/>
          <w:rtl/>
        </w:rPr>
        <w:t>6</w:t>
      </w:r>
      <w:r w:rsidRPr="000E04D3">
        <w:rPr>
          <w:rFonts w:ascii="Simplified Arabic" w:hAnsi="Simplified Arabic" w:cs="Simplified Arabic"/>
          <w:sz w:val="24"/>
          <w:szCs w:val="24"/>
          <w:rtl/>
        </w:rPr>
        <w:t>%، أي بواقع 0.</w:t>
      </w:r>
      <w:r w:rsidR="00205AB2">
        <w:rPr>
          <w:rFonts w:ascii="Simplified Arabic" w:hAnsi="Simplified Arabic" w:cs="Simplified Arabic" w:hint="cs"/>
          <w:sz w:val="24"/>
          <w:szCs w:val="24"/>
          <w:rtl/>
        </w:rPr>
        <w:t>3</w:t>
      </w:r>
      <w:r w:rsidRPr="000E04D3">
        <w:rPr>
          <w:rFonts w:ascii="Simplified Arabic" w:hAnsi="Simplified Arabic" w:cs="Simplified Arabic"/>
          <w:sz w:val="24"/>
          <w:szCs w:val="24"/>
          <w:rtl/>
        </w:rPr>
        <w:t xml:space="preserve"> نقطة مئوية.   </w:t>
      </w:r>
    </w:p>
    <w:p w:rsidR="00A473AA" w:rsidRPr="000E04D3"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المالية والتأمين: ارتفع عدد العاملين في هذه الأنشطة من 1,526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2,091 </w:t>
      </w:r>
      <w:r w:rsidR="00205AB2">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37</w:t>
      </w:r>
      <w:r w:rsidR="00205AB2">
        <w:rPr>
          <w:rFonts w:ascii="Simplified Arabic" w:hAnsi="Simplified Arabic" w:cs="Simplified Arabic" w:hint="cs"/>
          <w:sz w:val="24"/>
          <w:szCs w:val="24"/>
          <w:rtl/>
        </w:rPr>
        <w:t>.0</w:t>
      </w:r>
      <w:r w:rsidRPr="000E04D3">
        <w:rPr>
          <w:rFonts w:ascii="Simplified Arabic" w:hAnsi="Simplified Arabic" w:cs="Simplified Arabic"/>
          <w:sz w:val="24"/>
          <w:szCs w:val="24"/>
          <w:rtl/>
        </w:rPr>
        <w:t>%، الأمر الذي زاد نسبتهم من 1.</w:t>
      </w:r>
      <w:r w:rsidR="00205AB2">
        <w:rPr>
          <w:rFonts w:ascii="Simplified Arabic" w:hAnsi="Simplified Arabic" w:cs="Simplified Arabic" w:hint="cs"/>
          <w:sz w:val="24"/>
          <w:szCs w:val="24"/>
          <w:rtl/>
        </w:rPr>
        <w:t>3</w:t>
      </w:r>
      <w:r w:rsidRPr="000E04D3">
        <w:rPr>
          <w:rFonts w:ascii="Simplified Arabic" w:hAnsi="Simplified Arabic" w:cs="Simplified Arabic"/>
          <w:sz w:val="24"/>
          <w:szCs w:val="24"/>
          <w:rtl/>
        </w:rPr>
        <w:t>% إلى 1.</w:t>
      </w:r>
      <w:r w:rsidR="00205AB2">
        <w:rPr>
          <w:rFonts w:ascii="Simplified Arabic" w:hAnsi="Simplified Arabic" w:cs="Simplified Arabic" w:hint="cs"/>
          <w:sz w:val="24"/>
          <w:szCs w:val="24"/>
          <w:rtl/>
        </w:rPr>
        <w:t>6</w:t>
      </w:r>
      <w:r w:rsidRPr="000E04D3">
        <w:rPr>
          <w:rFonts w:ascii="Simplified Arabic" w:hAnsi="Simplified Arabic" w:cs="Simplified Arabic"/>
          <w:sz w:val="24"/>
          <w:szCs w:val="24"/>
          <w:rtl/>
        </w:rPr>
        <w:t xml:space="preserve">% من إجمالي العاملين في منشآت قطاع غزة. </w:t>
      </w:r>
      <w:r w:rsidR="00205AB2">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وشهد توزيع العاملين حسب الجنس ارتفاعاً في نسبة الإناث من 14.</w:t>
      </w:r>
      <w:r w:rsidR="00205AB2">
        <w:rPr>
          <w:rFonts w:ascii="Simplified Arabic" w:hAnsi="Simplified Arabic" w:cs="Simplified Arabic" w:hint="cs"/>
          <w:sz w:val="24"/>
          <w:szCs w:val="24"/>
          <w:rtl/>
        </w:rPr>
        <w:t>1</w:t>
      </w:r>
      <w:r w:rsidRPr="000E04D3">
        <w:rPr>
          <w:rFonts w:ascii="Simplified Arabic" w:hAnsi="Simplified Arabic" w:cs="Simplified Arabic"/>
          <w:sz w:val="24"/>
          <w:szCs w:val="24"/>
          <w:rtl/>
        </w:rPr>
        <w:t>% إلى 17.</w:t>
      </w:r>
      <w:r w:rsidR="00205AB2">
        <w:rPr>
          <w:rFonts w:ascii="Simplified Arabic" w:hAnsi="Simplified Arabic" w:cs="Simplified Arabic" w:hint="cs"/>
          <w:sz w:val="24"/>
          <w:szCs w:val="24"/>
          <w:rtl/>
        </w:rPr>
        <w:t>2</w:t>
      </w:r>
      <w:r w:rsidRPr="000E04D3">
        <w:rPr>
          <w:rFonts w:ascii="Simplified Arabic" w:hAnsi="Simplified Arabic" w:cs="Simplified Arabic"/>
          <w:sz w:val="24"/>
          <w:szCs w:val="24"/>
          <w:rtl/>
        </w:rPr>
        <w:t>% من العاملين في القطاع، أي بزيادة بلغت 3.</w:t>
      </w:r>
      <w:r w:rsidR="00A671DA">
        <w:rPr>
          <w:rFonts w:ascii="Simplified Arabic" w:hAnsi="Simplified Arabic" w:cs="Simplified Arabic" w:hint="cs"/>
          <w:sz w:val="24"/>
          <w:szCs w:val="24"/>
          <w:rtl/>
        </w:rPr>
        <w:t>1</w:t>
      </w:r>
      <w:r w:rsidRPr="000E04D3">
        <w:rPr>
          <w:rFonts w:ascii="Simplified Arabic" w:hAnsi="Simplified Arabic" w:cs="Simplified Arabic"/>
          <w:sz w:val="24"/>
          <w:szCs w:val="24"/>
          <w:rtl/>
        </w:rPr>
        <w:t xml:space="preserve"> نقطة مئوية، والتي كانت على حساب نسبة الذكور التي انخفضت بنفس القدر. </w:t>
      </w:r>
    </w:p>
    <w:p w:rsidR="00A473AA" w:rsidRPr="000E04D3"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w:t>
      </w:r>
      <w:r w:rsidR="00A671DA">
        <w:rPr>
          <w:rFonts w:ascii="Simplified Arabic" w:hAnsi="Simplified Arabic" w:cs="Simplified Arabic" w:hint="cs"/>
          <w:sz w:val="24"/>
          <w:szCs w:val="24"/>
          <w:rtl/>
        </w:rPr>
        <w:t>الفنون و</w:t>
      </w:r>
      <w:r w:rsidRPr="000E04D3">
        <w:rPr>
          <w:rFonts w:ascii="Simplified Arabic" w:hAnsi="Simplified Arabic" w:cs="Simplified Arabic"/>
          <w:sz w:val="24"/>
          <w:szCs w:val="24"/>
          <w:rtl/>
        </w:rPr>
        <w:t xml:space="preserve">الترفيه والتسلية: ارتفع عدد العاملين في هذه الأنشطة من 1,849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2,342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26.7%، وزادت نسبتهم في إجمالي العاملين في المنشآت في قطاع غزة من 1.5% إلى 1.7%.</w:t>
      </w:r>
      <w:r w:rsidR="00625E70">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وشهد توزيع العاملين حسب الجنس تراجعاً في نسبة الذكور من 92.</w:t>
      </w:r>
      <w:r w:rsidR="00625E70">
        <w:rPr>
          <w:rFonts w:ascii="Simplified Arabic" w:hAnsi="Simplified Arabic" w:cs="Simplified Arabic" w:hint="cs"/>
          <w:sz w:val="24"/>
          <w:szCs w:val="24"/>
          <w:rtl/>
        </w:rPr>
        <w:t>1</w:t>
      </w:r>
      <w:r w:rsidRPr="000E04D3">
        <w:rPr>
          <w:rFonts w:ascii="Simplified Arabic" w:hAnsi="Simplified Arabic" w:cs="Simplified Arabic"/>
          <w:sz w:val="24"/>
          <w:szCs w:val="24"/>
          <w:rtl/>
        </w:rPr>
        <w:t>% إلى 91.</w:t>
      </w:r>
      <w:r w:rsidR="00625E70">
        <w:rPr>
          <w:rFonts w:ascii="Simplified Arabic" w:hAnsi="Simplified Arabic" w:cs="Simplified Arabic" w:hint="cs"/>
          <w:sz w:val="24"/>
          <w:szCs w:val="24"/>
          <w:rtl/>
        </w:rPr>
        <w:t>6</w:t>
      </w:r>
      <w:r w:rsidRPr="000E04D3">
        <w:rPr>
          <w:rFonts w:ascii="Simplified Arabic" w:hAnsi="Simplified Arabic" w:cs="Simplified Arabic"/>
          <w:sz w:val="24"/>
          <w:szCs w:val="24"/>
          <w:rtl/>
        </w:rPr>
        <w:t>%، أي 0.</w:t>
      </w:r>
      <w:r w:rsidR="00625E70">
        <w:rPr>
          <w:rFonts w:ascii="Simplified Arabic" w:hAnsi="Simplified Arabic" w:cs="Simplified Arabic" w:hint="cs"/>
          <w:sz w:val="24"/>
          <w:szCs w:val="24"/>
          <w:rtl/>
        </w:rPr>
        <w:t xml:space="preserve">5 </w:t>
      </w:r>
      <w:r w:rsidRPr="000E04D3">
        <w:rPr>
          <w:rFonts w:ascii="Simplified Arabic" w:hAnsi="Simplified Arabic" w:cs="Simplified Arabic"/>
          <w:sz w:val="24"/>
          <w:szCs w:val="24"/>
          <w:rtl/>
        </w:rPr>
        <w:t xml:space="preserve">نقطة مئوية، وارتفاعا بنفس القدر في نسبة الإناث من </w:t>
      </w:r>
      <w:r w:rsidR="00625E70">
        <w:rPr>
          <w:rFonts w:ascii="Simplified Arabic" w:hAnsi="Simplified Arabic" w:cs="Simplified Arabic" w:hint="cs"/>
          <w:sz w:val="24"/>
          <w:szCs w:val="24"/>
          <w:rtl/>
        </w:rPr>
        <w:t>8.0</w:t>
      </w:r>
      <w:r w:rsidRPr="000E04D3">
        <w:rPr>
          <w:rFonts w:ascii="Simplified Arabic" w:hAnsi="Simplified Arabic" w:cs="Simplified Arabic"/>
          <w:sz w:val="24"/>
          <w:szCs w:val="24"/>
          <w:rtl/>
        </w:rPr>
        <w:t xml:space="preserve">% إلى 8.4%.   </w:t>
      </w:r>
    </w:p>
    <w:p w:rsidR="00A473AA" w:rsidRPr="000E04D3"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أنشطة الإنشاءات: انخفض عدد العاملين في منشآت أنشطة الإنشاءات من 2,316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2,141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7.6%، وانخفضت نسبتهم من 1.9% إلى 1.</w:t>
      </w:r>
      <w:r w:rsidR="00625E70">
        <w:rPr>
          <w:rFonts w:ascii="Simplified Arabic" w:hAnsi="Simplified Arabic" w:cs="Simplified Arabic" w:hint="cs"/>
          <w:sz w:val="24"/>
          <w:szCs w:val="24"/>
          <w:rtl/>
        </w:rPr>
        <w:t>6</w:t>
      </w:r>
      <w:r w:rsidRPr="000E04D3">
        <w:rPr>
          <w:rFonts w:ascii="Simplified Arabic" w:hAnsi="Simplified Arabic" w:cs="Simplified Arabic"/>
          <w:sz w:val="24"/>
          <w:szCs w:val="24"/>
          <w:rtl/>
        </w:rPr>
        <w:t xml:space="preserve">% من إجمالي العاملين في منشآت قطاع غزة. </w:t>
      </w:r>
      <w:r w:rsidR="00625E70">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ولم يشهد التوزيع النسبي للعاملين حسب الجنس أي تغيير، وظل بواقع 96.0% للذكور، و4</w:t>
      </w:r>
      <w:r w:rsidR="00625E70">
        <w:rPr>
          <w:rFonts w:ascii="Simplified Arabic" w:hAnsi="Simplified Arabic" w:cs="Simplified Arabic" w:hint="cs"/>
          <w:sz w:val="24"/>
          <w:szCs w:val="24"/>
          <w:rtl/>
        </w:rPr>
        <w:t>.0</w:t>
      </w:r>
      <w:r w:rsidRPr="000E04D3">
        <w:rPr>
          <w:rFonts w:ascii="Simplified Arabic" w:hAnsi="Simplified Arabic" w:cs="Simplified Arabic"/>
          <w:sz w:val="24"/>
          <w:szCs w:val="24"/>
          <w:rtl/>
        </w:rPr>
        <w:t>% للإناث.</w:t>
      </w:r>
    </w:p>
    <w:p w:rsidR="00A473AA" w:rsidRPr="000E04D3"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أنشطة الخدمات الإدارية و</w:t>
      </w:r>
      <w:r w:rsidR="00625E70">
        <w:rPr>
          <w:rFonts w:ascii="Simplified Arabic" w:hAnsi="Simplified Arabic" w:cs="Simplified Arabic" w:hint="cs"/>
          <w:sz w:val="24"/>
          <w:szCs w:val="24"/>
          <w:rtl/>
        </w:rPr>
        <w:t xml:space="preserve">الخدمات </w:t>
      </w:r>
      <w:r w:rsidRPr="000E04D3">
        <w:rPr>
          <w:rFonts w:ascii="Simplified Arabic" w:hAnsi="Simplified Arabic" w:cs="Simplified Arabic"/>
          <w:sz w:val="24"/>
          <w:szCs w:val="24"/>
          <w:rtl/>
        </w:rPr>
        <w:t xml:space="preserve">المساندة: انخفض عدد العاملين في هذه الأنشطة من 1,791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w:t>
      </w:r>
      <w:r w:rsidR="00D677A8">
        <w:rPr>
          <w:rFonts w:ascii="Simplified Arabic" w:hAnsi="Simplified Arabic" w:cs="Simplified Arabic"/>
          <w:sz w:val="24"/>
          <w:szCs w:val="24"/>
        </w:rPr>
        <w:t>1,568</w:t>
      </w:r>
      <w:r w:rsidRPr="000E04D3">
        <w:rPr>
          <w:rFonts w:ascii="Simplified Arabic" w:hAnsi="Simplified Arabic" w:cs="Simplified Arabic"/>
          <w:sz w:val="24"/>
          <w:szCs w:val="24"/>
          <w:rtl/>
        </w:rPr>
        <w:t xml:space="preserve">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أي بنسبة 12.5%، وتراجعت نسبتهم في إجمالي العاملين من 1.5% إلى 1.2%. </w:t>
      </w:r>
      <w:r w:rsidR="00625E70">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أما توزيع العاملين حسب الجنس فقد شهدت نسبة الذكور تراجعا طفيفا من 78.1% إلى 77.2% أي بواقع 0.9 نقطة مئوية وزادت نسبة الإناث بنفس القدر. </w:t>
      </w:r>
    </w:p>
    <w:p w:rsidR="00A473AA" w:rsidRPr="000E04D3" w:rsidRDefault="00A473AA" w:rsidP="0018755E">
      <w:pPr>
        <w:pStyle w:val="BodyText"/>
        <w:numPr>
          <w:ilvl w:val="0"/>
          <w:numId w:val="19"/>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أنشطة إمدادات الكهرباء والغاز</w:t>
      </w:r>
      <w:r w:rsidR="00A671DA">
        <w:rPr>
          <w:rFonts w:ascii="Simplified Arabic" w:hAnsi="Simplified Arabic" w:cs="Simplified Arabic" w:hint="cs"/>
          <w:sz w:val="24"/>
          <w:szCs w:val="24"/>
          <w:rtl/>
        </w:rPr>
        <w:t xml:space="preserve"> والبخار وتكييف الهواء</w:t>
      </w:r>
      <w:r w:rsidRPr="000E04D3">
        <w:rPr>
          <w:rFonts w:ascii="Simplified Arabic" w:hAnsi="Simplified Arabic" w:cs="Simplified Arabic"/>
          <w:sz w:val="24"/>
          <w:szCs w:val="24"/>
          <w:rtl/>
        </w:rPr>
        <w:t xml:space="preserve">: ارتفع عدد العاملين في هذه الأنشطة من 1,392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إلى 1,449 </w:t>
      </w:r>
      <w:r w:rsidR="00625E70">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4.1%، وانخفضت نسبتهم من 1.1% إلى 1.</w:t>
      </w:r>
      <w:r w:rsidR="00A671DA">
        <w:rPr>
          <w:rFonts w:ascii="Simplified Arabic" w:hAnsi="Simplified Arabic" w:cs="Simplified Arabic" w:hint="cs"/>
          <w:sz w:val="24"/>
          <w:szCs w:val="24"/>
          <w:rtl/>
        </w:rPr>
        <w:t>1</w:t>
      </w:r>
      <w:r w:rsidRPr="000E04D3">
        <w:rPr>
          <w:rFonts w:ascii="Simplified Arabic" w:hAnsi="Simplified Arabic" w:cs="Simplified Arabic"/>
          <w:sz w:val="24"/>
          <w:szCs w:val="24"/>
          <w:rtl/>
        </w:rPr>
        <w:t xml:space="preserve">% من إجمالي العاملين في منشآت قطاع </w:t>
      </w:r>
      <w:r w:rsidRPr="000E04D3">
        <w:rPr>
          <w:rFonts w:ascii="Simplified Arabic" w:hAnsi="Simplified Arabic" w:cs="Simplified Arabic"/>
          <w:sz w:val="24"/>
          <w:szCs w:val="24"/>
          <w:rtl/>
        </w:rPr>
        <w:lastRenderedPageBreak/>
        <w:t>غزة. وشهد توزيع العاملين حسب الجنس ارتفاعاً في نسبة الذكور من 93.8% إلى 95.0%، وانخفاضا في نسبة الإناث من 6.</w:t>
      </w:r>
      <w:r w:rsidR="007F4F4D">
        <w:rPr>
          <w:rFonts w:ascii="Simplified Arabic" w:hAnsi="Simplified Arabic" w:cs="Simplified Arabic" w:hint="cs"/>
          <w:sz w:val="24"/>
          <w:szCs w:val="24"/>
          <w:rtl/>
        </w:rPr>
        <w:t>3</w:t>
      </w:r>
      <w:r w:rsidRPr="000E04D3">
        <w:rPr>
          <w:rFonts w:ascii="Simplified Arabic" w:hAnsi="Simplified Arabic" w:cs="Simplified Arabic"/>
          <w:sz w:val="24"/>
          <w:szCs w:val="24"/>
          <w:rtl/>
        </w:rPr>
        <w:t xml:space="preserve">% إلى </w:t>
      </w:r>
      <w:r w:rsidR="007F4F4D">
        <w:rPr>
          <w:rFonts w:ascii="Simplified Arabic" w:hAnsi="Simplified Arabic" w:cs="Simplified Arabic" w:hint="cs"/>
          <w:sz w:val="24"/>
          <w:szCs w:val="24"/>
          <w:rtl/>
        </w:rPr>
        <w:t>5.0</w:t>
      </w:r>
      <w:r w:rsidRPr="000E04D3">
        <w:rPr>
          <w:rFonts w:ascii="Simplified Arabic" w:hAnsi="Simplified Arabic" w:cs="Simplified Arabic"/>
          <w:sz w:val="24"/>
          <w:szCs w:val="24"/>
          <w:rtl/>
        </w:rPr>
        <w:t xml:space="preserve">%.   </w:t>
      </w:r>
    </w:p>
    <w:p w:rsidR="004A61F4" w:rsidRDefault="004A61F4" w:rsidP="00A671DA">
      <w:pPr>
        <w:pStyle w:val="BodyText"/>
        <w:jc w:val="both"/>
        <w:rPr>
          <w:rFonts w:ascii="Simplified Arabic" w:hAnsi="Simplified Arabic" w:cs="Simplified Arabic"/>
          <w:b/>
          <w:bCs/>
          <w:sz w:val="24"/>
          <w:szCs w:val="24"/>
          <w:rtl/>
        </w:rPr>
      </w:pPr>
    </w:p>
    <w:p w:rsidR="00A473AA" w:rsidRPr="000E04D3" w:rsidRDefault="00A473AA" w:rsidP="00A671DA">
      <w:pPr>
        <w:pStyle w:val="BodyText"/>
        <w:jc w:val="both"/>
        <w:rPr>
          <w:rFonts w:ascii="Simplified Arabic" w:hAnsi="Simplified Arabic" w:cs="Simplified Arabic"/>
          <w:sz w:val="24"/>
          <w:szCs w:val="24"/>
          <w:rtl/>
        </w:rPr>
      </w:pPr>
      <w:r w:rsidRPr="000E04D3">
        <w:rPr>
          <w:rFonts w:ascii="Simplified Arabic" w:hAnsi="Simplified Arabic" w:cs="Simplified Arabic"/>
          <w:b/>
          <w:bCs/>
          <w:sz w:val="24"/>
          <w:szCs w:val="24"/>
          <w:rtl/>
        </w:rPr>
        <w:t>الأنشطة ضعيفة التركز</w:t>
      </w:r>
      <w:r w:rsidRPr="000E04D3">
        <w:rPr>
          <w:rFonts w:ascii="Simplified Arabic" w:hAnsi="Simplified Arabic" w:cs="Simplified Arabic"/>
          <w:sz w:val="24"/>
          <w:szCs w:val="24"/>
          <w:rtl/>
        </w:rPr>
        <w:t xml:space="preserve">: </w:t>
      </w:r>
      <w:r w:rsidR="00A671DA">
        <w:rPr>
          <w:rFonts w:ascii="Simplified Arabic" w:hAnsi="Simplified Arabic" w:cs="Simplified Arabic" w:hint="cs"/>
          <w:sz w:val="24"/>
          <w:szCs w:val="24"/>
          <w:rtl/>
        </w:rPr>
        <w:t>يتركز فيها 1.0% من العاملين في 8 أنشطة</w:t>
      </w:r>
      <w:r w:rsidRPr="000E04D3">
        <w:rPr>
          <w:rFonts w:ascii="Simplified Arabic" w:hAnsi="Simplified Arabic" w:cs="Simplified Arabic"/>
          <w:sz w:val="24"/>
          <w:szCs w:val="24"/>
          <w:rtl/>
        </w:rPr>
        <w:t xml:space="preserve">. </w:t>
      </w:r>
      <w:r w:rsidR="003C2C75">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وهي: </w:t>
      </w:r>
    </w:p>
    <w:p w:rsidR="00A473AA" w:rsidRPr="000E04D3" w:rsidRDefault="00A473AA" w:rsidP="0018755E">
      <w:pPr>
        <w:pStyle w:val="BodyText"/>
        <w:numPr>
          <w:ilvl w:val="0"/>
          <w:numId w:val="20"/>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التعدين واستغلال المحاجر 0.</w:t>
      </w:r>
      <w:r w:rsidR="003C2C75">
        <w:rPr>
          <w:rFonts w:ascii="Simplified Arabic" w:hAnsi="Simplified Arabic" w:cs="Simplified Arabic" w:hint="cs"/>
          <w:sz w:val="24"/>
          <w:szCs w:val="24"/>
          <w:rtl/>
        </w:rPr>
        <w:t>1</w:t>
      </w:r>
      <w:r w:rsidRPr="000E04D3">
        <w:rPr>
          <w:rFonts w:ascii="Simplified Arabic" w:hAnsi="Simplified Arabic" w:cs="Simplified Arabic"/>
          <w:sz w:val="24"/>
          <w:szCs w:val="24"/>
          <w:rtl/>
        </w:rPr>
        <w:t>% (0% إناث)</w:t>
      </w:r>
      <w:r w:rsidR="00007454">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20"/>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امدادات المياه و</w:t>
      </w:r>
      <w:r w:rsidR="00A671DA">
        <w:rPr>
          <w:rFonts w:ascii="Simplified Arabic" w:hAnsi="Simplified Arabic" w:cs="Simplified Arabic" w:hint="cs"/>
          <w:sz w:val="24"/>
          <w:szCs w:val="24"/>
          <w:rtl/>
        </w:rPr>
        <w:t xml:space="preserve">أنشطة </w:t>
      </w:r>
      <w:r w:rsidRPr="000E04D3">
        <w:rPr>
          <w:rFonts w:ascii="Simplified Arabic" w:hAnsi="Simplified Arabic" w:cs="Simplified Arabic"/>
          <w:sz w:val="24"/>
          <w:szCs w:val="24"/>
          <w:rtl/>
        </w:rPr>
        <w:t>الصرف الصحي</w:t>
      </w:r>
      <w:r w:rsidR="00A671DA">
        <w:rPr>
          <w:rFonts w:ascii="Simplified Arabic" w:hAnsi="Simplified Arabic" w:cs="Simplified Arabic" w:hint="cs"/>
          <w:sz w:val="24"/>
          <w:szCs w:val="24"/>
          <w:rtl/>
        </w:rPr>
        <w:t xml:space="preserve"> وإدارة النفايات ومعالجتها</w:t>
      </w:r>
      <w:r w:rsidRPr="000E04D3">
        <w:rPr>
          <w:rFonts w:ascii="Simplified Arabic" w:hAnsi="Simplified Arabic" w:cs="Simplified Arabic"/>
          <w:sz w:val="24"/>
          <w:szCs w:val="24"/>
          <w:rtl/>
        </w:rPr>
        <w:t xml:space="preserve"> ويوظف 0.3% (0.2% إناث)</w:t>
      </w:r>
      <w:r w:rsidR="00007454">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20"/>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الأنشطة العقارية 0.2% (4.6% إناث)</w:t>
      </w:r>
      <w:r w:rsidR="00007454">
        <w:rPr>
          <w:rFonts w:ascii="Simplified Arabic" w:hAnsi="Simplified Arabic" w:cs="Simplified Arabic" w:hint="cs"/>
          <w:sz w:val="24"/>
          <w:szCs w:val="24"/>
          <w:rtl/>
        </w:rPr>
        <w:t>.</w:t>
      </w:r>
    </w:p>
    <w:p w:rsidR="00A473AA" w:rsidRPr="000E04D3" w:rsidRDefault="00A473AA" w:rsidP="0018755E">
      <w:pPr>
        <w:pStyle w:val="BodyText"/>
        <w:numPr>
          <w:ilvl w:val="0"/>
          <w:numId w:val="20"/>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الإدارة العامة والدفاع </w:t>
      </w:r>
      <w:r w:rsidR="00A671DA">
        <w:rPr>
          <w:rFonts w:ascii="Simplified Arabic" w:hAnsi="Simplified Arabic" w:cs="Simplified Arabic" w:hint="cs"/>
          <w:sz w:val="24"/>
          <w:szCs w:val="24"/>
          <w:rtl/>
        </w:rPr>
        <w:t>والضمان الاجتماعي الالزامي</w:t>
      </w:r>
      <w:r w:rsidRPr="000E04D3">
        <w:rPr>
          <w:rFonts w:ascii="Simplified Arabic" w:hAnsi="Simplified Arabic" w:cs="Simplified Arabic"/>
          <w:sz w:val="24"/>
          <w:szCs w:val="24"/>
          <w:rtl/>
        </w:rPr>
        <w:t>0.03% (0% إناث)</w:t>
      </w:r>
      <w:r w:rsidR="00007454">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473AA" w:rsidP="0018755E">
      <w:pPr>
        <w:pStyle w:val="BodyText"/>
        <w:numPr>
          <w:ilvl w:val="0"/>
          <w:numId w:val="20"/>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المنظمات </w:t>
      </w:r>
      <w:r w:rsidR="003C2C75">
        <w:rPr>
          <w:rFonts w:ascii="Simplified Arabic" w:hAnsi="Simplified Arabic" w:cs="Simplified Arabic" w:hint="cs"/>
          <w:sz w:val="24"/>
          <w:szCs w:val="24"/>
          <w:rtl/>
        </w:rPr>
        <w:t>والهيئات غير الاقليمية</w:t>
      </w:r>
      <w:r w:rsidR="00A671DA">
        <w:rPr>
          <w:rFonts w:ascii="Simplified Arabic" w:hAnsi="Simplified Arabic" w:cs="Simplified Arabic" w:hint="cs"/>
          <w:sz w:val="24"/>
          <w:szCs w:val="24"/>
          <w:rtl/>
        </w:rPr>
        <w:t xml:space="preserve"> غير الخاضعة للولاية الوطنية</w:t>
      </w:r>
      <w:r w:rsidRPr="000E04D3">
        <w:rPr>
          <w:rFonts w:ascii="Simplified Arabic" w:hAnsi="Simplified Arabic" w:cs="Simplified Arabic"/>
          <w:sz w:val="24"/>
          <w:szCs w:val="24"/>
          <w:rtl/>
        </w:rPr>
        <w:t xml:space="preserve"> 0.4% (15.9% إناث</w:t>
      </w:r>
      <w:r w:rsidR="00007454">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p>
    <w:p w:rsidR="00A473AA" w:rsidRPr="000E04D3" w:rsidRDefault="00A671DA" w:rsidP="0018755E">
      <w:pPr>
        <w:pStyle w:val="BodyText"/>
        <w:numPr>
          <w:ilvl w:val="0"/>
          <w:numId w:val="20"/>
        </w:numPr>
        <w:jc w:val="both"/>
        <w:rPr>
          <w:rFonts w:ascii="Simplified Arabic" w:hAnsi="Simplified Arabic" w:cs="Simplified Arabic"/>
          <w:sz w:val="24"/>
          <w:szCs w:val="24"/>
        </w:rPr>
      </w:pPr>
      <w:r>
        <w:rPr>
          <w:rFonts w:ascii="Simplified Arabic" w:hAnsi="Simplified Arabic" w:cs="Simplified Arabic" w:hint="cs"/>
          <w:sz w:val="24"/>
          <w:szCs w:val="24"/>
          <w:rtl/>
        </w:rPr>
        <w:t>أنشطة أخرى</w:t>
      </w:r>
      <w:r w:rsidR="00A473AA" w:rsidRPr="000E04D3">
        <w:rPr>
          <w:rFonts w:ascii="Simplified Arabic" w:hAnsi="Simplified Arabic" w:cs="Simplified Arabic"/>
          <w:sz w:val="24"/>
          <w:szCs w:val="24"/>
          <w:rtl/>
        </w:rPr>
        <w:t xml:space="preserve"> 0.01% (0% إناث).</w:t>
      </w:r>
    </w:p>
    <w:p w:rsidR="00A473AA" w:rsidRPr="000E04D3" w:rsidRDefault="00A473AA" w:rsidP="00A473AA">
      <w:pPr>
        <w:pStyle w:val="BodyText"/>
        <w:jc w:val="both"/>
        <w:rPr>
          <w:rFonts w:ascii="Simplified Arabic" w:hAnsi="Simplified Arabic" w:cs="Simplified Arabic"/>
          <w:sz w:val="24"/>
          <w:szCs w:val="24"/>
          <w:rtl/>
        </w:rPr>
      </w:pPr>
    </w:p>
    <w:p w:rsidR="00A473AA" w:rsidRPr="001016AF" w:rsidRDefault="00047FF1" w:rsidP="00BA64D6">
      <w:pPr>
        <w:pStyle w:val="BodyText"/>
        <w:jc w:val="both"/>
        <w:rPr>
          <w:rFonts w:ascii="Simplified Arabic" w:hAnsi="Simplified Arabic" w:cs="Simplified Arabic"/>
          <w:b/>
          <w:bCs/>
          <w:sz w:val="24"/>
          <w:szCs w:val="24"/>
        </w:rPr>
      </w:pPr>
      <w:bookmarkStart w:id="31" w:name="_Hlk28875660"/>
      <w:r>
        <w:rPr>
          <w:rFonts w:ascii="Simplified Arabic" w:hAnsi="Simplified Arabic" w:cs="Simplified Arabic" w:hint="cs"/>
          <w:b/>
          <w:bCs/>
          <w:sz w:val="24"/>
          <w:szCs w:val="24"/>
          <w:rtl/>
        </w:rPr>
        <w:t>5.4</w:t>
      </w:r>
      <w:r w:rsidR="001016AF" w:rsidRPr="001016AF">
        <w:rPr>
          <w:rFonts w:ascii="Simplified Arabic" w:hAnsi="Simplified Arabic" w:cs="Simplified Arabic" w:hint="cs"/>
          <w:b/>
          <w:bCs/>
          <w:sz w:val="24"/>
          <w:szCs w:val="24"/>
          <w:rtl/>
        </w:rPr>
        <w:t xml:space="preserve"> </w:t>
      </w:r>
      <w:r w:rsidR="00A473AA" w:rsidRPr="001016AF">
        <w:rPr>
          <w:rFonts w:ascii="Simplified Arabic" w:hAnsi="Simplified Arabic" w:cs="Simplified Arabic"/>
          <w:b/>
          <w:bCs/>
          <w:sz w:val="24"/>
          <w:szCs w:val="24"/>
          <w:rtl/>
        </w:rPr>
        <w:t xml:space="preserve">تطور مساهمة المنشآت حسب </w:t>
      </w:r>
      <w:r w:rsidR="00847732">
        <w:rPr>
          <w:rFonts w:ascii="Simplified Arabic" w:hAnsi="Simplified Arabic" w:cs="Simplified Arabic"/>
          <w:b/>
          <w:bCs/>
          <w:sz w:val="24"/>
          <w:szCs w:val="24"/>
          <w:rtl/>
        </w:rPr>
        <w:t>فئات حجم العمالة</w:t>
      </w:r>
      <w:r w:rsidR="00A473AA" w:rsidRPr="001016AF">
        <w:rPr>
          <w:rFonts w:ascii="Simplified Arabic" w:hAnsi="Simplified Arabic" w:cs="Simplified Arabic"/>
          <w:b/>
          <w:bCs/>
          <w:sz w:val="24"/>
          <w:szCs w:val="24"/>
          <w:rtl/>
        </w:rPr>
        <w:t xml:space="preserve"> في زيادة عدد العاملين على المستوى الوطني والمنطقة</w:t>
      </w:r>
      <w:r w:rsidR="00BA64D6">
        <w:rPr>
          <w:rFonts w:ascii="Simplified Arabic" w:hAnsi="Simplified Arabic" w:cs="Simplified Arabic" w:hint="cs"/>
          <w:b/>
          <w:bCs/>
          <w:sz w:val="24"/>
          <w:szCs w:val="24"/>
          <w:rtl/>
        </w:rPr>
        <w:t xml:space="preserve"> لعامي</w:t>
      </w:r>
      <w:r w:rsidR="00A473AA" w:rsidRPr="001016AF">
        <w:rPr>
          <w:rFonts w:ascii="Simplified Arabic" w:hAnsi="Simplified Arabic" w:cs="Simplified Arabic"/>
          <w:b/>
          <w:bCs/>
          <w:sz w:val="24"/>
          <w:szCs w:val="24"/>
          <w:rtl/>
        </w:rPr>
        <w:t xml:space="preserve"> 2012</w:t>
      </w:r>
      <w:r w:rsidR="00BA64D6">
        <w:rPr>
          <w:rFonts w:ascii="Simplified Arabic" w:hAnsi="Simplified Arabic" w:cs="Simplified Arabic" w:hint="cs"/>
          <w:b/>
          <w:bCs/>
          <w:sz w:val="24"/>
          <w:szCs w:val="24"/>
          <w:rtl/>
        </w:rPr>
        <w:t xml:space="preserve">، </w:t>
      </w:r>
      <w:r w:rsidR="00A473AA" w:rsidRPr="001016AF">
        <w:rPr>
          <w:rFonts w:ascii="Simplified Arabic" w:hAnsi="Simplified Arabic" w:cs="Simplified Arabic"/>
          <w:b/>
          <w:bCs/>
          <w:sz w:val="24"/>
          <w:szCs w:val="24"/>
          <w:rtl/>
        </w:rPr>
        <w:t>2017</w:t>
      </w:r>
      <w:bookmarkStart w:id="32" w:name="_Toc21870024"/>
      <w:bookmarkEnd w:id="31"/>
    </w:p>
    <w:p w:rsidR="00A473AA" w:rsidRPr="001016AF" w:rsidRDefault="001016AF" w:rsidP="00A858E2">
      <w:pPr>
        <w:pStyle w:val="BodyText"/>
        <w:jc w:val="both"/>
        <w:rPr>
          <w:rFonts w:ascii="Simplified Arabic" w:hAnsi="Simplified Arabic" w:cs="Simplified Arabic"/>
          <w:b/>
          <w:bCs/>
          <w:sz w:val="24"/>
          <w:szCs w:val="24"/>
        </w:rPr>
      </w:pPr>
      <w:r w:rsidRPr="001016AF">
        <w:rPr>
          <w:rFonts w:ascii="Simplified Arabic" w:hAnsi="Simplified Arabic" w:cs="Simplified Arabic" w:hint="cs"/>
          <w:b/>
          <w:bCs/>
          <w:sz w:val="24"/>
          <w:szCs w:val="24"/>
          <w:rtl/>
        </w:rPr>
        <w:t>1.</w:t>
      </w:r>
      <w:r w:rsidR="00A858E2">
        <w:rPr>
          <w:rFonts w:ascii="Simplified Arabic" w:hAnsi="Simplified Arabic" w:cs="Simplified Arabic" w:hint="cs"/>
          <w:b/>
          <w:bCs/>
          <w:sz w:val="24"/>
          <w:szCs w:val="24"/>
          <w:rtl/>
        </w:rPr>
        <w:t>5</w:t>
      </w:r>
      <w:r w:rsidRPr="001016AF">
        <w:rPr>
          <w:rFonts w:ascii="Simplified Arabic" w:hAnsi="Simplified Arabic" w:cs="Simplified Arabic" w:hint="cs"/>
          <w:b/>
          <w:bCs/>
          <w:sz w:val="24"/>
          <w:szCs w:val="24"/>
          <w:rtl/>
        </w:rPr>
        <w:t>.</w:t>
      </w:r>
      <w:r w:rsidR="00A858E2">
        <w:rPr>
          <w:rFonts w:ascii="Simplified Arabic" w:hAnsi="Simplified Arabic" w:cs="Simplified Arabic" w:hint="cs"/>
          <w:b/>
          <w:bCs/>
          <w:sz w:val="24"/>
          <w:szCs w:val="24"/>
          <w:rtl/>
        </w:rPr>
        <w:t>4</w:t>
      </w:r>
      <w:r w:rsidRPr="001016AF">
        <w:rPr>
          <w:rFonts w:ascii="Simplified Arabic" w:hAnsi="Simplified Arabic" w:cs="Simplified Arabic" w:hint="cs"/>
          <w:b/>
          <w:bCs/>
          <w:sz w:val="24"/>
          <w:szCs w:val="24"/>
          <w:rtl/>
        </w:rPr>
        <w:t xml:space="preserve"> </w:t>
      </w:r>
      <w:r w:rsidR="000C4140" w:rsidRPr="000C4140">
        <w:rPr>
          <w:rFonts w:ascii="Simplified Arabic" w:hAnsi="Simplified Arabic" w:cs="Simplified Arabic"/>
          <w:b/>
          <w:bCs/>
          <w:sz w:val="24"/>
          <w:szCs w:val="24"/>
          <w:rtl/>
          <w:lang w:bidi="ar-JO"/>
        </w:rPr>
        <w:t>تطور</w:t>
      </w:r>
      <w:r w:rsidR="000C4140" w:rsidRPr="000C4140">
        <w:rPr>
          <w:rFonts w:ascii="Simplified Arabic" w:hAnsi="Simplified Arabic" w:cs="Simplified Arabic"/>
          <w:b/>
          <w:bCs/>
          <w:sz w:val="24"/>
          <w:szCs w:val="24"/>
          <w:rtl/>
        </w:rPr>
        <w:t xml:space="preserve"> </w:t>
      </w:r>
      <w:r w:rsidR="000C4140" w:rsidRPr="000C4140">
        <w:rPr>
          <w:rFonts w:ascii="Simplified Arabic" w:hAnsi="Simplified Arabic" w:cs="Simplified Arabic"/>
          <w:b/>
          <w:bCs/>
          <w:sz w:val="24"/>
          <w:szCs w:val="24"/>
          <w:rtl/>
          <w:lang w:bidi="ar-JO"/>
        </w:rPr>
        <w:t>عدد</w:t>
      </w:r>
      <w:r w:rsidR="000C4140" w:rsidRPr="000C4140">
        <w:rPr>
          <w:rFonts w:ascii="Simplified Arabic" w:hAnsi="Simplified Arabic" w:cs="Simplified Arabic"/>
          <w:b/>
          <w:bCs/>
          <w:sz w:val="24"/>
          <w:szCs w:val="24"/>
          <w:rtl/>
        </w:rPr>
        <w:t xml:space="preserve"> </w:t>
      </w:r>
      <w:r w:rsidR="000C4140" w:rsidRPr="000C4140">
        <w:rPr>
          <w:rFonts w:ascii="Simplified Arabic" w:hAnsi="Simplified Arabic" w:cs="Simplified Arabic"/>
          <w:b/>
          <w:bCs/>
          <w:sz w:val="24"/>
          <w:szCs w:val="24"/>
          <w:rtl/>
          <w:lang w:bidi="ar-JO"/>
        </w:rPr>
        <w:t>العاملين</w:t>
      </w:r>
      <w:r w:rsidR="000C4140" w:rsidRPr="000C4140">
        <w:rPr>
          <w:rFonts w:ascii="Simplified Arabic" w:hAnsi="Simplified Arabic" w:cs="Simplified Arabic"/>
          <w:b/>
          <w:bCs/>
          <w:sz w:val="24"/>
          <w:szCs w:val="24"/>
          <w:rtl/>
        </w:rPr>
        <w:t xml:space="preserve"> </w:t>
      </w:r>
      <w:r w:rsidR="000C4140" w:rsidRPr="000C4140">
        <w:rPr>
          <w:rFonts w:ascii="Simplified Arabic" w:hAnsi="Simplified Arabic" w:cs="Simplified Arabic"/>
          <w:b/>
          <w:bCs/>
          <w:sz w:val="24"/>
          <w:szCs w:val="24"/>
          <w:rtl/>
          <w:lang w:bidi="ar-JO"/>
        </w:rPr>
        <w:t>في</w:t>
      </w:r>
      <w:r w:rsidR="000C4140" w:rsidRPr="000C4140">
        <w:rPr>
          <w:rFonts w:ascii="Simplified Arabic" w:hAnsi="Simplified Arabic" w:cs="Simplified Arabic"/>
          <w:b/>
          <w:bCs/>
          <w:sz w:val="24"/>
          <w:szCs w:val="24"/>
          <w:rtl/>
        </w:rPr>
        <w:t xml:space="preserve"> </w:t>
      </w:r>
      <w:r w:rsidR="000C4140" w:rsidRPr="000C4140">
        <w:rPr>
          <w:rFonts w:ascii="Simplified Arabic" w:hAnsi="Simplified Arabic" w:cs="Simplified Arabic"/>
          <w:b/>
          <w:bCs/>
          <w:sz w:val="24"/>
          <w:szCs w:val="24"/>
          <w:rtl/>
          <w:lang w:bidi="ar-JO"/>
        </w:rPr>
        <w:t>المنشآت</w:t>
      </w:r>
      <w:r w:rsidR="000C4140" w:rsidRPr="000C4140">
        <w:rPr>
          <w:rFonts w:ascii="Simplified Arabic" w:hAnsi="Simplified Arabic" w:cs="Simplified Arabic"/>
          <w:b/>
          <w:bCs/>
          <w:sz w:val="24"/>
          <w:szCs w:val="24"/>
          <w:rtl/>
        </w:rPr>
        <w:t xml:space="preserve"> </w:t>
      </w:r>
      <w:r w:rsidR="000C4140" w:rsidRPr="000C4140">
        <w:rPr>
          <w:rFonts w:ascii="Simplified Arabic" w:hAnsi="Simplified Arabic" w:cs="Simplified Arabic"/>
          <w:b/>
          <w:bCs/>
          <w:sz w:val="24"/>
          <w:szCs w:val="24"/>
          <w:rtl/>
          <w:lang w:bidi="ar-JO"/>
        </w:rPr>
        <w:t>حسب</w:t>
      </w:r>
      <w:r w:rsidR="000C4140" w:rsidRPr="000C4140">
        <w:rPr>
          <w:rFonts w:ascii="Simplified Arabic" w:hAnsi="Simplified Arabic" w:cs="Simplified Arabic"/>
          <w:b/>
          <w:bCs/>
          <w:sz w:val="24"/>
          <w:szCs w:val="24"/>
          <w:rtl/>
        </w:rPr>
        <w:t xml:space="preserve"> </w:t>
      </w:r>
      <w:r w:rsidR="00E87B02">
        <w:rPr>
          <w:rFonts w:ascii="Simplified Arabic" w:hAnsi="Simplified Arabic" w:cs="Simplified Arabic"/>
          <w:b/>
          <w:bCs/>
          <w:sz w:val="24"/>
          <w:szCs w:val="24"/>
          <w:rtl/>
          <w:lang w:bidi="ar-JO"/>
        </w:rPr>
        <w:t>فئات حجم العمالة</w:t>
      </w:r>
      <w:r w:rsidR="000C4140">
        <w:rPr>
          <w:rFonts w:ascii="Simplified Arabic" w:hAnsi="Simplified Arabic" w:cs="Simplified Arabic" w:hint="cs"/>
          <w:b/>
          <w:bCs/>
          <w:sz w:val="24"/>
          <w:szCs w:val="24"/>
          <w:rtl/>
          <w:lang w:bidi="ar-JO"/>
        </w:rPr>
        <w:t xml:space="preserve"> على</w:t>
      </w:r>
      <w:r w:rsidR="000C4140" w:rsidRPr="000E04D3">
        <w:rPr>
          <w:rFonts w:ascii="Simplified Arabic" w:hAnsi="Simplified Arabic" w:cs="Simplified Arabic"/>
          <w:sz w:val="24"/>
          <w:szCs w:val="24"/>
          <w:rtl/>
        </w:rPr>
        <w:t xml:space="preserve"> </w:t>
      </w:r>
      <w:r w:rsidR="00A473AA" w:rsidRPr="001016AF">
        <w:rPr>
          <w:rFonts w:ascii="Simplified Arabic" w:hAnsi="Simplified Arabic" w:cs="Simplified Arabic"/>
          <w:b/>
          <w:bCs/>
          <w:sz w:val="24"/>
          <w:szCs w:val="24"/>
          <w:rtl/>
        </w:rPr>
        <w:t>المستوى الوطني</w:t>
      </w:r>
      <w:bookmarkEnd w:id="32"/>
    </w:p>
    <w:p w:rsidR="00A473AA" w:rsidRPr="000E04D3" w:rsidRDefault="00A473AA" w:rsidP="00553789">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ارتفع عدد العاملين في المنشآت على المستوى الوطني من 353,742 </w:t>
      </w:r>
      <w:r w:rsidR="003C2C75">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2012 إلى 409,242 </w:t>
      </w:r>
      <w:r w:rsidR="003C2C75">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w:t>
      </w:r>
      <w:r w:rsidR="0084669E">
        <w:rPr>
          <w:rStyle w:val="FootnoteReference"/>
          <w:rFonts w:ascii="Simplified Arabic" w:hAnsi="Simplified Arabic" w:cs="Simplified Arabic"/>
          <w:sz w:val="24"/>
          <w:szCs w:val="24"/>
          <w:rtl/>
        </w:rPr>
        <w:footnoteReference w:id="33"/>
      </w:r>
      <w:r w:rsidRPr="000E04D3">
        <w:rPr>
          <w:rFonts w:ascii="Simplified Arabic" w:hAnsi="Simplified Arabic" w:cs="Simplified Arabic"/>
          <w:sz w:val="24"/>
          <w:szCs w:val="24"/>
          <w:rtl/>
        </w:rPr>
        <w:t xml:space="preserve"> 2017،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15.</w:t>
      </w:r>
      <w:r w:rsidR="003C2C75">
        <w:rPr>
          <w:rFonts w:ascii="Simplified Arabic" w:hAnsi="Simplified Arabic" w:cs="Simplified Arabic" w:hint="cs"/>
          <w:sz w:val="24"/>
          <w:szCs w:val="24"/>
          <w:rtl/>
        </w:rPr>
        <w:t>7</w:t>
      </w:r>
      <w:r w:rsidRPr="000E04D3">
        <w:rPr>
          <w:rFonts w:ascii="Simplified Arabic" w:hAnsi="Simplified Arabic" w:cs="Simplified Arabic"/>
          <w:sz w:val="24"/>
          <w:szCs w:val="24"/>
          <w:rtl/>
        </w:rPr>
        <w:t>% للفترة المذكورة، أي بمعدل سنوي بلغ 3.1%.</w:t>
      </w:r>
      <w:r w:rsidR="003C2C75">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وبلغت الزيادة في عدد العاملين 55,500 </w:t>
      </w:r>
      <w:r w:rsidR="003C2C75">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خلال نفس الفترة المذكورة، أي بمعدل سنوي بواقع 11,100 وظيفة (جدول 13 في الملحق). </w:t>
      </w:r>
      <w:r w:rsidR="003C2C75">
        <w:rPr>
          <w:rFonts w:ascii="Simplified Arabic" w:hAnsi="Simplified Arabic" w:cs="Simplified Arabic" w:hint="cs"/>
          <w:sz w:val="24"/>
          <w:szCs w:val="24"/>
          <w:rtl/>
        </w:rPr>
        <w:t xml:space="preserve"> </w:t>
      </w:r>
      <w:r w:rsidR="00553789">
        <w:rPr>
          <w:rFonts w:ascii="Simplified Arabic" w:hAnsi="Simplified Arabic" w:cs="Simplified Arabic" w:hint="cs"/>
          <w:sz w:val="24"/>
          <w:szCs w:val="24"/>
          <w:rtl/>
        </w:rPr>
        <w:t>و</w:t>
      </w:r>
      <w:r w:rsidRPr="000E04D3">
        <w:rPr>
          <w:rFonts w:ascii="Simplified Arabic" w:hAnsi="Simplified Arabic" w:cs="Simplified Arabic"/>
          <w:sz w:val="24"/>
          <w:szCs w:val="24"/>
          <w:rtl/>
        </w:rPr>
        <w:t xml:space="preserve">فيما يلي عرضا للتغيرات التي شهدها عدد العاملين في المنشآت العاملة حسب فئات </w:t>
      </w:r>
      <w:r w:rsidR="00BD0DB7">
        <w:rPr>
          <w:rFonts w:ascii="Simplified Arabic" w:hAnsi="Simplified Arabic" w:cs="Simplified Arabic"/>
          <w:sz w:val="24"/>
          <w:szCs w:val="24"/>
          <w:rtl/>
        </w:rPr>
        <w:t>حجم العمالة</w:t>
      </w:r>
      <w:r w:rsidRPr="000E04D3">
        <w:rPr>
          <w:rFonts w:ascii="Simplified Arabic" w:hAnsi="Simplified Arabic" w:cs="Simplified Arabic"/>
          <w:sz w:val="24"/>
          <w:szCs w:val="24"/>
          <w:rtl/>
        </w:rPr>
        <w:t>، وتحديد مساهمة كل فئة من المنشآت العاملة في زيادة عددهم (او توليد الوظائف) خلال الفترة 2012-2017</w:t>
      </w:r>
      <w:r w:rsidRPr="000E04D3">
        <w:rPr>
          <w:rStyle w:val="FootnoteReference"/>
          <w:rFonts w:ascii="Simplified Arabic" w:hAnsi="Simplified Arabic" w:cs="Simplified Arabic"/>
          <w:sz w:val="24"/>
          <w:szCs w:val="24"/>
          <w:rtl/>
        </w:rPr>
        <w:footnoteReference w:id="34"/>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1"/>
        </w:numPr>
        <w:bidi/>
        <w:spacing w:after="0" w:line="240" w:lineRule="auto"/>
        <w:jc w:val="both"/>
        <w:rPr>
          <w:rFonts w:ascii="Simplified Arabic" w:hAnsi="Simplified Arabic" w:cs="Simplified Arabic"/>
          <w:sz w:val="24"/>
          <w:szCs w:val="24"/>
          <w:rtl/>
        </w:rPr>
      </w:pPr>
      <w:r w:rsidRPr="00032B90">
        <w:rPr>
          <w:rFonts w:ascii="Simplified Arabic" w:hAnsi="Simplified Arabic" w:cs="Simplified Arabic"/>
          <w:b/>
          <w:bCs/>
          <w:sz w:val="24"/>
          <w:szCs w:val="24"/>
          <w:rtl/>
          <w:lang w:bidi="ar-JO"/>
        </w:rPr>
        <w:t>المنشآت</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الصغيرة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جدا التي</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توظف</w:t>
      </w:r>
      <w:r w:rsidRPr="00032B90">
        <w:rPr>
          <w:rFonts w:ascii="Simplified Arabic" w:hAnsi="Simplified Arabic" w:cs="Simplified Arabic"/>
          <w:b/>
          <w:bCs/>
          <w:sz w:val="24"/>
          <w:szCs w:val="24"/>
          <w:rtl/>
        </w:rPr>
        <w:t xml:space="preserve"> 1-4 </w:t>
      </w:r>
      <w:r w:rsidRPr="00032B90">
        <w:rPr>
          <w:rFonts w:ascii="Simplified Arabic" w:hAnsi="Simplified Arabic" w:cs="Simplified Arabic"/>
          <w:b/>
          <w:bCs/>
          <w:sz w:val="24"/>
          <w:szCs w:val="24"/>
          <w:rtl/>
          <w:lang w:bidi="ar-JO"/>
        </w:rPr>
        <w:t>عمال</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Pr>
        <w:t>Micro Enterprises</w:t>
      </w:r>
      <w:r w:rsidRPr="00032B90">
        <w:rPr>
          <w:rFonts w:ascii="Simplified Arabic" w:hAnsi="Simplified Arabic" w:cs="Simplified Arabic"/>
          <w:b/>
          <w:bCs/>
          <w:sz w:val="24"/>
          <w:szCs w:val="24"/>
          <w:rtl/>
        </w:rPr>
        <w:t>)</w:t>
      </w:r>
      <w:r w:rsidRPr="00032B90">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ارتفع </w:t>
      </w:r>
      <w:r w:rsidRPr="000E04D3">
        <w:rPr>
          <w:rFonts w:ascii="Simplified Arabic" w:hAnsi="Simplified Arabic" w:cs="Simplified Arabic"/>
          <w:sz w:val="24"/>
          <w:szCs w:val="24"/>
          <w:rtl/>
        </w:rPr>
        <w:t xml:space="preserve">عدد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190,712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208,331 </w:t>
      </w:r>
      <w:r w:rsidR="003C2C75">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أي</w:t>
      </w:r>
      <w:r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9.2%</w:t>
      </w:r>
      <w:r w:rsidRPr="000E04D3">
        <w:rPr>
          <w:rFonts w:ascii="Simplified Arabic" w:hAnsi="Simplified Arabic" w:cs="Simplified Arabic"/>
          <w:sz w:val="24"/>
          <w:szCs w:val="24"/>
          <w:rtl/>
          <w:lang w:bidi="ar-JO"/>
        </w:rPr>
        <w:t>. ولكن نسبتهم من إجمالي العاملين في المنشآت العاملة في جميع الفئات انخفضت من 53.9% إلى 50.9% خلال الفترة</w:t>
      </w:r>
      <w:r w:rsidRPr="000E04D3">
        <w:rPr>
          <w:rFonts w:ascii="Simplified Arabic" w:hAnsi="Simplified Arabic" w:cs="Simplified Arabic"/>
          <w:sz w:val="24"/>
          <w:szCs w:val="24"/>
          <w:rtl/>
        </w:rPr>
        <w:t xml:space="preserve"> 2012-2017</w:t>
      </w:r>
      <w:r w:rsidRPr="000E04D3">
        <w:rPr>
          <w:rFonts w:ascii="Simplified Arabic" w:hAnsi="Simplified Arabic" w:cs="Simplified Arabic"/>
          <w:sz w:val="24"/>
          <w:szCs w:val="24"/>
          <w:rtl/>
          <w:lang w:bidi="ar-JO"/>
        </w:rPr>
        <w:t xml:space="preserve">. أما الزيادة في عدد المنضمين الجدد للعمل في المنشآت العاملة في هذه الفئة فقد بلغ </w:t>
      </w:r>
      <w:r w:rsidRPr="000E04D3">
        <w:rPr>
          <w:rFonts w:ascii="Simplified Arabic" w:hAnsi="Simplified Arabic" w:cs="Simplified Arabic"/>
          <w:sz w:val="24"/>
          <w:szCs w:val="24"/>
          <w:rtl/>
        </w:rPr>
        <w:t xml:space="preserve">17,619 </w:t>
      </w:r>
      <w:r w:rsidR="003C2C75">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لنفس الفترة، وشكلت </w:t>
      </w:r>
      <w:r w:rsidRPr="000E04D3">
        <w:rPr>
          <w:rFonts w:ascii="Simplified Arabic" w:hAnsi="Simplified Arabic" w:cs="Simplified Arabic"/>
          <w:sz w:val="24"/>
          <w:szCs w:val="24"/>
          <w:rtl/>
        </w:rPr>
        <w:t xml:space="preserve">بذلك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مساهمتها </w:t>
      </w:r>
      <w:r w:rsidRPr="000E04D3">
        <w:rPr>
          <w:rFonts w:ascii="Simplified Arabic" w:hAnsi="Simplified Arabic" w:cs="Simplified Arabic"/>
          <w:sz w:val="24"/>
          <w:szCs w:val="24"/>
          <w:rtl/>
        </w:rPr>
        <w:t>31</w:t>
      </w:r>
      <w:r w:rsidRPr="000E04D3">
        <w:rPr>
          <w:rFonts w:ascii="Simplified Arabic" w:hAnsi="Simplified Arabic" w:cs="Simplified Arabic"/>
          <w:sz w:val="24"/>
          <w:szCs w:val="24"/>
          <w:rtl/>
          <w:lang w:bidi="ar-JO"/>
        </w:rPr>
        <w:t>.8</w:t>
      </w:r>
      <w:r w:rsidRPr="000E04D3">
        <w:rPr>
          <w:rFonts w:ascii="Simplified Arabic" w:hAnsi="Simplified Arabic" w:cs="Simplified Arabic"/>
          <w:sz w:val="24"/>
          <w:szCs w:val="24"/>
          <w:rtl/>
        </w:rPr>
        <w:t>%</w:t>
      </w:r>
      <w:r w:rsidRPr="000E04D3">
        <w:rPr>
          <w:rFonts w:ascii="Simplified Arabic" w:hAnsi="Simplified Arabic" w:cs="Simplified Arabic"/>
          <w:sz w:val="24"/>
          <w:szCs w:val="24"/>
          <w:rtl/>
          <w:lang w:bidi="ar-JO"/>
        </w:rPr>
        <w:t xml:space="preserve"> من الزيادة الكلية في عدد العاملين الجدد </w:t>
      </w:r>
      <w:r w:rsidRPr="000E04D3">
        <w:rPr>
          <w:rFonts w:ascii="Simplified Arabic" w:hAnsi="Simplified Arabic" w:cs="Simplified Arabic"/>
          <w:sz w:val="24"/>
          <w:szCs w:val="24"/>
          <w:rtl/>
        </w:rPr>
        <w:t xml:space="preserve">في جميع الفئات (الذي بلغ 55,500 </w:t>
      </w:r>
      <w:r w:rsidR="003C2C75">
        <w:rPr>
          <w:rFonts w:ascii="Simplified Arabic" w:hAnsi="Simplified Arabic" w:cs="Simplified Arabic" w:hint="cs"/>
          <w:sz w:val="24"/>
          <w:szCs w:val="24"/>
          <w:rtl/>
        </w:rPr>
        <w:t>فرداً</w:t>
      </w:r>
      <w:r w:rsidRPr="000E04D3">
        <w:rPr>
          <w:rFonts w:ascii="Simplified Arabic" w:hAnsi="Simplified Arabic" w:cs="Simplified Arabic"/>
          <w:sz w:val="24"/>
          <w:szCs w:val="24"/>
          <w:rtl/>
        </w:rPr>
        <w:t>)</w:t>
      </w:r>
      <w:r w:rsidRPr="000E04D3">
        <w:rPr>
          <w:rStyle w:val="FootnoteReference"/>
          <w:rFonts w:ascii="Simplified Arabic" w:hAnsi="Simplified Arabic" w:cs="Simplified Arabic"/>
          <w:sz w:val="24"/>
          <w:szCs w:val="24"/>
          <w:rtl/>
        </w:rPr>
        <w:footnoteReference w:id="35"/>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بذلك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الأولى في زيادة التشغيل</w:t>
      </w:r>
      <w:r w:rsidRPr="000E04D3">
        <w:rPr>
          <w:rFonts w:ascii="Simplified Arabic" w:hAnsi="Simplified Arabic" w:cs="Simplified Arabic"/>
          <w:sz w:val="24"/>
          <w:szCs w:val="24"/>
          <w:rtl/>
        </w:rPr>
        <w:t xml:space="preserve"> بين جميع فئات </w:t>
      </w:r>
      <w:r w:rsidR="00BD0DB7" w:rsidRPr="00BD0DB7">
        <w:rPr>
          <w:rFonts w:ascii="Simplified Arabic" w:hAnsi="Simplified Arabic" w:cs="Simplified Arabic"/>
          <w:sz w:val="24"/>
          <w:szCs w:val="24"/>
          <w:rtl/>
        </w:rPr>
        <w:t xml:space="preserve">حجم العمالة </w:t>
      </w:r>
      <w:r w:rsidRPr="000E04D3">
        <w:rPr>
          <w:rFonts w:ascii="Simplified Arabic" w:hAnsi="Simplified Arabic" w:cs="Simplified Arabic"/>
          <w:sz w:val="24"/>
          <w:szCs w:val="24"/>
          <w:rtl/>
        </w:rPr>
        <w:t>الأخرى.</w:t>
      </w:r>
    </w:p>
    <w:p w:rsidR="00A473AA" w:rsidRPr="000E04D3" w:rsidRDefault="00A473AA" w:rsidP="0018755E">
      <w:pPr>
        <w:pStyle w:val="ListParagraph"/>
        <w:numPr>
          <w:ilvl w:val="0"/>
          <w:numId w:val="21"/>
        </w:numPr>
        <w:bidi/>
        <w:spacing w:after="0" w:line="240" w:lineRule="auto"/>
        <w:jc w:val="both"/>
        <w:rPr>
          <w:rFonts w:ascii="Simplified Arabic" w:hAnsi="Simplified Arabic" w:cs="Simplified Arabic"/>
          <w:sz w:val="24"/>
          <w:szCs w:val="24"/>
          <w:rtl/>
        </w:rPr>
      </w:pPr>
      <w:r w:rsidRPr="00032B90">
        <w:rPr>
          <w:rFonts w:ascii="Simplified Arabic" w:hAnsi="Simplified Arabic" w:cs="Simplified Arabic"/>
          <w:b/>
          <w:bCs/>
          <w:sz w:val="24"/>
          <w:szCs w:val="24"/>
          <w:rtl/>
          <w:lang w:bidi="ar-JO"/>
        </w:rPr>
        <w:t>الشريحة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الأولى</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من</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المنشآت</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الصغيرة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التي</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توظف</w:t>
      </w:r>
      <w:r w:rsidRPr="00032B90">
        <w:rPr>
          <w:rFonts w:ascii="Simplified Arabic" w:hAnsi="Simplified Arabic" w:cs="Simplified Arabic"/>
          <w:b/>
          <w:bCs/>
          <w:sz w:val="24"/>
          <w:szCs w:val="24"/>
          <w:rtl/>
        </w:rPr>
        <w:t xml:space="preserve"> 5-9 </w:t>
      </w:r>
      <w:r w:rsidR="003C2C75" w:rsidRPr="00032B90">
        <w:rPr>
          <w:rFonts w:ascii="Simplified Arabic" w:hAnsi="Simplified Arabic" w:cs="Simplified Arabic" w:hint="cs"/>
          <w:b/>
          <w:bCs/>
          <w:sz w:val="24"/>
          <w:szCs w:val="24"/>
          <w:rtl/>
          <w:lang w:bidi="ar-JO"/>
        </w:rPr>
        <w:t>عمال</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Pr>
        <w:t>I</w:t>
      </w:r>
      <w:r w:rsidRPr="00032B90">
        <w:rPr>
          <w:rFonts w:ascii="Simplified Arabic" w:hAnsi="Simplified Arabic" w:cs="Simplified Arabic"/>
          <w:b/>
          <w:bCs/>
          <w:sz w:val="24"/>
          <w:szCs w:val="24"/>
          <w:rtl/>
          <w:lang w:bidi="ar-JO"/>
        </w:rPr>
        <w:t xml:space="preserve"> </w:t>
      </w:r>
      <w:r w:rsidRPr="00032B90">
        <w:rPr>
          <w:rFonts w:ascii="Simplified Arabic" w:hAnsi="Simplified Arabic" w:cs="Simplified Arabic"/>
          <w:b/>
          <w:bCs/>
          <w:sz w:val="24"/>
          <w:szCs w:val="24"/>
          <w:lang w:bidi="ar-JO"/>
        </w:rPr>
        <w:t xml:space="preserve"> </w:t>
      </w:r>
      <w:r w:rsidRPr="00032B90">
        <w:rPr>
          <w:rFonts w:ascii="Simplified Arabic" w:hAnsi="Simplified Arabic" w:cs="Simplified Arabic"/>
          <w:b/>
          <w:bCs/>
          <w:sz w:val="24"/>
          <w:szCs w:val="24"/>
        </w:rPr>
        <w:t>Small Enterprises</w:t>
      </w:r>
      <w:r w:rsidRPr="00032B90">
        <w:rPr>
          <w:rFonts w:ascii="Simplified Arabic" w:hAnsi="Simplified Arabic" w:cs="Simplified Arabic"/>
          <w:b/>
          <w:bCs/>
          <w:sz w:val="24"/>
          <w:szCs w:val="24"/>
          <w:rtl/>
        </w:rPr>
        <w:t>)</w:t>
      </w:r>
      <w:r w:rsidRPr="00032B90">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شهدت المنشآت العاملة في هذه الفئة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57,190 </w:t>
      </w:r>
      <w:r w:rsidR="003C2C75">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2012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62,712 </w:t>
      </w:r>
      <w:r w:rsidR="003C2C75">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عام 2017، أي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بلغت 9.</w:t>
      </w:r>
      <w:r w:rsidR="00D677A8">
        <w:rPr>
          <w:rFonts w:ascii="Simplified Arabic" w:hAnsi="Simplified Arabic" w:cs="Simplified Arabic" w:hint="cs"/>
          <w:sz w:val="24"/>
          <w:szCs w:val="24"/>
          <w:rtl/>
          <w:lang w:bidi="ar-JO"/>
        </w:rPr>
        <w:t>7</w:t>
      </w:r>
      <w:r w:rsidRPr="000E04D3">
        <w:rPr>
          <w:rFonts w:ascii="Simplified Arabic" w:hAnsi="Simplified Arabic" w:cs="Simplified Arabic"/>
          <w:sz w:val="24"/>
          <w:szCs w:val="24"/>
          <w:rtl/>
          <w:lang w:bidi="ar-JO"/>
        </w:rPr>
        <w:t>%. ولكن نسبتهم من إجمالي العاملين في المنشآت العاملة انخفضت من 16.2% إلى 15.3% خلال الفترة</w:t>
      </w:r>
      <w:r w:rsidRPr="000E04D3">
        <w:rPr>
          <w:rFonts w:ascii="Simplified Arabic" w:hAnsi="Simplified Arabic" w:cs="Simplified Arabic"/>
          <w:sz w:val="24"/>
          <w:szCs w:val="24"/>
          <w:rtl/>
        </w:rPr>
        <w:t xml:space="preserve"> 2012-2017</w:t>
      </w:r>
      <w:r w:rsidRPr="000E04D3">
        <w:rPr>
          <w:rFonts w:ascii="Simplified Arabic" w:hAnsi="Simplified Arabic" w:cs="Simplified Arabic"/>
          <w:sz w:val="24"/>
          <w:szCs w:val="24"/>
          <w:rtl/>
          <w:lang w:bidi="ar-JO"/>
        </w:rPr>
        <w:t xml:space="preserve">. أما الزيادة في عدد المنضمين الجدد للعمل في المنشآت العاملة في هذه الفئة فقد بلغ </w:t>
      </w:r>
      <w:r w:rsidRPr="000E04D3">
        <w:rPr>
          <w:rFonts w:ascii="Simplified Arabic" w:hAnsi="Simplified Arabic" w:cs="Simplified Arabic"/>
          <w:sz w:val="24"/>
          <w:szCs w:val="24"/>
          <w:rtl/>
        </w:rPr>
        <w:t xml:space="preserve">5,522 </w:t>
      </w:r>
      <w:r w:rsidR="003C2C75">
        <w:rPr>
          <w:rFonts w:ascii="Simplified Arabic" w:hAnsi="Simplified Arabic" w:cs="Simplified Arabic" w:hint="cs"/>
          <w:sz w:val="24"/>
          <w:szCs w:val="24"/>
          <w:rtl/>
          <w:lang w:bidi="ar-JO"/>
        </w:rPr>
        <w:lastRenderedPageBreak/>
        <w:t>فرداً</w:t>
      </w:r>
      <w:r w:rsidRPr="000E04D3">
        <w:rPr>
          <w:rFonts w:ascii="Simplified Arabic" w:hAnsi="Simplified Arabic" w:cs="Simplified Arabic"/>
          <w:sz w:val="24"/>
          <w:szCs w:val="24"/>
          <w:rtl/>
          <w:lang w:bidi="ar-JO"/>
        </w:rPr>
        <w:t xml:space="preserve"> لنفس الفترة، وشكلت </w:t>
      </w:r>
      <w:r w:rsidRPr="000E04D3">
        <w:rPr>
          <w:rFonts w:ascii="Simplified Arabic" w:hAnsi="Simplified Arabic" w:cs="Simplified Arabic"/>
          <w:sz w:val="24"/>
          <w:szCs w:val="24"/>
          <w:rtl/>
        </w:rPr>
        <w:t xml:space="preserve">بذلك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مساهمتها </w:t>
      </w:r>
      <w:r w:rsidR="003C2C75">
        <w:rPr>
          <w:rFonts w:ascii="Simplified Arabic" w:hAnsi="Simplified Arabic" w:cs="Simplified Arabic"/>
          <w:sz w:val="24"/>
          <w:szCs w:val="24"/>
          <w:lang w:bidi="ar-JO"/>
        </w:rPr>
        <w:t>.0</w:t>
      </w:r>
      <w:r w:rsidRPr="000E04D3">
        <w:rPr>
          <w:rFonts w:ascii="Simplified Arabic" w:hAnsi="Simplified Arabic" w:cs="Simplified Arabic"/>
          <w:sz w:val="24"/>
          <w:szCs w:val="24"/>
          <w:rtl/>
        </w:rPr>
        <w:t>10%</w:t>
      </w:r>
      <w:r w:rsidR="003C2C75">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 xml:space="preserve">من الزيادة الكلية في عدد العاملين الجدد </w:t>
      </w:r>
      <w:r w:rsidRPr="000E04D3">
        <w:rPr>
          <w:rFonts w:ascii="Simplified Arabic" w:hAnsi="Simplified Arabic" w:cs="Simplified Arabic"/>
          <w:sz w:val="24"/>
          <w:szCs w:val="24"/>
          <w:rtl/>
        </w:rPr>
        <w:t>في جميع الفئات</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بذلك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الخامسة في زيادة التشغيل</w:t>
      </w:r>
      <w:r w:rsidRPr="000E04D3">
        <w:rPr>
          <w:rFonts w:ascii="Simplified Arabic" w:hAnsi="Simplified Arabic" w:cs="Simplified Arabic"/>
          <w:sz w:val="24"/>
          <w:szCs w:val="24"/>
          <w:rtl/>
        </w:rPr>
        <w:t xml:space="preserve"> بين جميع فئات </w:t>
      </w:r>
      <w:r w:rsidR="00BD0DB7" w:rsidRPr="00BD0DB7">
        <w:rPr>
          <w:rFonts w:ascii="Simplified Arabic" w:hAnsi="Simplified Arabic" w:cs="Simplified Arabic"/>
          <w:sz w:val="24"/>
          <w:szCs w:val="24"/>
          <w:rtl/>
        </w:rPr>
        <w:t xml:space="preserve">حجم العمالة </w:t>
      </w:r>
      <w:r w:rsidRPr="000E04D3">
        <w:rPr>
          <w:rFonts w:ascii="Simplified Arabic" w:hAnsi="Simplified Arabic" w:cs="Simplified Arabic"/>
          <w:sz w:val="24"/>
          <w:szCs w:val="24"/>
          <w:rtl/>
        </w:rPr>
        <w:t>الأخرى.</w:t>
      </w:r>
    </w:p>
    <w:p w:rsidR="00A473AA" w:rsidRPr="000E04D3" w:rsidRDefault="00A473AA" w:rsidP="00553789">
      <w:pPr>
        <w:pStyle w:val="ListParagraph"/>
        <w:numPr>
          <w:ilvl w:val="0"/>
          <w:numId w:val="21"/>
        </w:numPr>
        <w:bidi/>
        <w:spacing w:after="0" w:line="240" w:lineRule="auto"/>
        <w:jc w:val="both"/>
        <w:rPr>
          <w:rFonts w:ascii="Simplified Arabic" w:hAnsi="Simplified Arabic" w:cs="Simplified Arabic"/>
          <w:sz w:val="24"/>
          <w:szCs w:val="24"/>
        </w:rPr>
      </w:pPr>
      <w:r w:rsidRPr="00032B90">
        <w:rPr>
          <w:rFonts w:ascii="Simplified Arabic" w:hAnsi="Simplified Arabic" w:cs="Simplified Arabic"/>
          <w:b/>
          <w:bCs/>
          <w:sz w:val="24"/>
          <w:szCs w:val="24"/>
          <w:rtl/>
          <w:lang w:bidi="ar-JO"/>
        </w:rPr>
        <w:t>الشريحة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الثانية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من</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المنشآت</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الصغيرة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التي</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توظف</w:t>
      </w:r>
      <w:r w:rsidRPr="00032B90">
        <w:rPr>
          <w:rFonts w:ascii="Simplified Arabic" w:hAnsi="Simplified Arabic" w:cs="Simplified Arabic"/>
          <w:b/>
          <w:bCs/>
          <w:sz w:val="24"/>
          <w:szCs w:val="24"/>
          <w:rtl/>
        </w:rPr>
        <w:t xml:space="preserve"> 10-19 </w:t>
      </w:r>
      <w:r w:rsidR="003C2C75" w:rsidRPr="00032B90">
        <w:rPr>
          <w:rFonts w:ascii="Simplified Arabic" w:hAnsi="Simplified Arabic" w:cs="Simplified Arabic" w:hint="cs"/>
          <w:b/>
          <w:bCs/>
          <w:sz w:val="24"/>
          <w:szCs w:val="24"/>
          <w:rtl/>
        </w:rPr>
        <w:t>عامل</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Pr>
        <w:t>Small Enterprises II</w:t>
      </w:r>
      <w:r w:rsidRPr="00032B90">
        <w:rPr>
          <w:rFonts w:ascii="Simplified Arabic" w:hAnsi="Simplified Arabic" w:cs="Simplified Arabic"/>
          <w:b/>
          <w:bCs/>
          <w:sz w:val="24"/>
          <w:szCs w:val="24"/>
          <w:rtl/>
        </w:rPr>
        <w:t xml:space="preserve">) </w:t>
      </w:r>
      <w:r w:rsidRPr="000E04D3">
        <w:rPr>
          <w:rFonts w:ascii="Simplified Arabic" w:hAnsi="Simplified Arabic" w:cs="Simplified Arabic"/>
          <w:sz w:val="24"/>
          <w:szCs w:val="24"/>
          <w:rtl/>
          <w:lang w:bidi="ar-JO"/>
        </w:rPr>
        <w:t>التي ارتفع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34,920 </w:t>
      </w:r>
      <w:r w:rsidR="003C2C75">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 2012 إلى</w:t>
      </w:r>
      <w:r w:rsidRPr="000E04D3">
        <w:rPr>
          <w:rFonts w:ascii="Simplified Arabic" w:hAnsi="Simplified Arabic" w:cs="Simplified Arabic"/>
          <w:sz w:val="24"/>
          <w:szCs w:val="24"/>
          <w:rtl/>
        </w:rPr>
        <w:t xml:space="preserve"> 43,829 </w:t>
      </w:r>
      <w:r w:rsidR="003C2C75">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 2017، أي</w:t>
      </w:r>
      <w:r w:rsidRPr="000E04D3">
        <w:rPr>
          <w:rFonts w:ascii="Simplified Arabic" w:hAnsi="Simplified Arabic" w:cs="Simplified Arabic"/>
          <w:sz w:val="24"/>
          <w:szCs w:val="24"/>
          <w:rtl/>
        </w:rPr>
        <w:t xml:space="preserve"> </w:t>
      </w:r>
      <w:r w:rsidR="00553789">
        <w:rPr>
          <w:rFonts w:ascii="Simplified Arabic" w:hAnsi="Simplified Arabic" w:cs="Simplified Arabic" w:hint="cs"/>
          <w:sz w:val="24"/>
          <w:szCs w:val="24"/>
          <w:rtl/>
          <w:lang w:bidi="ar-JO"/>
        </w:rPr>
        <w:t>زيادة</w:t>
      </w:r>
      <w:r w:rsidRPr="000E04D3">
        <w:rPr>
          <w:rFonts w:ascii="Simplified Arabic" w:hAnsi="Simplified Arabic" w:cs="Simplified Arabic"/>
          <w:sz w:val="24"/>
          <w:szCs w:val="24"/>
          <w:rtl/>
          <w:lang w:bidi="ar-JO"/>
        </w:rPr>
        <w:t xml:space="preserve"> بواقع</w:t>
      </w:r>
      <w:r w:rsidRPr="000E04D3">
        <w:rPr>
          <w:rFonts w:ascii="Simplified Arabic" w:hAnsi="Simplified Arabic" w:cs="Simplified Arabic"/>
          <w:sz w:val="24"/>
          <w:szCs w:val="24"/>
          <w:rtl/>
        </w:rPr>
        <w:t xml:space="preserve"> 25.5%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 فقد رفع نسبة العاملين فيها من 9.9% إلى 10.7% من العاملين في جميع المنشآت العاملة لنفس الفترة.</w:t>
      </w:r>
      <w:r w:rsidR="003C2C75">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أما مساهمة منشآت هذه الفئة في الزيادة في عدد العاملين والبالغة </w:t>
      </w:r>
      <w:r w:rsidRPr="000E04D3">
        <w:rPr>
          <w:rFonts w:ascii="Simplified Arabic" w:hAnsi="Simplified Arabic" w:cs="Simplified Arabic"/>
          <w:sz w:val="24"/>
          <w:szCs w:val="24"/>
          <w:rtl/>
        </w:rPr>
        <w:t xml:space="preserve">8,909 </w:t>
      </w:r>
      <w:r w:rsidR="003C2C75">
        <w:rPr>
          <w:rFonts w:ascii="Simplified Arabic" w:hAnsi="Simplified Arabic" w:cs="Simplified Arabic" w:hint="cs"/>
          <w:sz w:val="24"/>
          <w:szCs w:val="24"/>
          <w:rtl/>
          <w:lang w:bidi="ar-JO"/>
        </w:rPr>
        <w:t>أفراد</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فقد شكلت </w:t>
      </w:r>
      <w:r w:rsidRPr="000E04D3">
        <w:rPr>
          <w:rFonts w:ascii="Simplified Arabic" w:hAnsi="Simplified Arabic" w:cs="Simplified Arabic"/>
          <w:sz w:val="24"/>
          <w:szCs w:val="24"/>
          <w:rtl/>
        </w:rPr>
        <w:t>16.</w:t>
      </w:r>
      <w:r w:rsidR="003C2C75">
        <w:rPr>
          <w:rFonts w:ascii="Simplified Arabic" w:hAnsi="Simplified Arabic" w:cs="Simplified Arabic" w:hint="cs"/>
          <w:sz w:val="24"/>
          <w:szCs w:val="24"/>
          <w:rtl/>
        </w:rPr>
        <w:t>1</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 إجمالي الزيادة في عدد العاملين في منشآت جميع الفئات، واحتلت بذلك 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الرابعة بين جميع الفئات.</w:t>
      </w:r>
    </w:p>
    <w:p w:rsidR="00A473AA" w:rsidRPr="000E04D3" w:rsidRDefault="00A473AA" w:rsidP="00553789">
      <w:pPr>
        <w:pStyle w:val="ListParagraph"/>
        <w:numPr>
          <w:ilvl w:val="0"/>
          <w:numId w:val="21"/>
        </w:numPr>
        <w:bidi/>
        <w:spacing w:after="0" w:line="240" w:lineRule="auto"/>
        <w:jc w:val="both"/>
        <w:rPr>
          <w:rFonts w:ascii="Simplified Arabic" w:hAnsi="Simplified Arabic" w:cs="Simplified Arabic"/>
          <w:sz w:val="24"/>
          <w:szCs w:val="24"/>
        </w:rPr>
      </w:pPr>
      <w:r w:rsidRPr="00032B90">
        <w:rPr>
          <w:rFonts w:ascii="Simplified Arabic" w:hAnsi="Simplified Arabic" w:cs="Simplified Arabic"/>
          <w:b/>
          <w:bCs/>
          <w:sz w:val="24"/>
          <w:szCs w:val="24"/>
          <w:rtl/>
          <w:lang w:bidi="ar-JO"/>
        </w:rPr>
        <w:t>الشريحة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الأولى</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من</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المنشآت</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المتوسطة،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التي</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توظف</w:t>
      </w:r>
      <w:r w:rsidRPr="00032B90">
        <w:rPr>
          <w:rFonts w:ascii="Simplified Arabic" w:hAnsi="Simplified Arabic" w:cs="Simplified Arabic"/>
          <w:b/>
          <w:bCs/>
          <w:sz w:val="24"/>
          <w:szCs w:val="24"/>
          <w:rtl/>
        </w:rPr>
        <w:t xml:space="preserve"> 20 -49 </w:t>
      </w:r>
      <w:r w:rsidR="00C35691" w:rsidRPr="00032B90">
        <w:rPr>
          <w:rFonts w:ascii="Simplified Arabic" w:hAnsi="Simplified Arabic" w:cs="Simplified Arabic" w:hint="cs"/>
          <w:b/>
          <w:bCs/>
          <w:sz w:val="24"/>
          <w:szCs w:val="24"/>
          <w:rtl/>
          <w:lang w:bidi="ar-JO"/>
        </w:rPr>
        <w:t>عامل</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Pr>
        <w:t>Medium Enterprises I</w:t>
      </w:r>
      <w:r w:rsidRPr="00032B90">
        <w:rPr>
          <w:rFonts w:ascii="Simplified Arabic" w:hAnsi="Simplified Arabic" w:cs="Simplified Arabic"/>
          <w:b/>
          <w:bCs/>
          <w:sz w:val="24"/>
          <w:szCs w:val="24"/>
          <w:rtl/>
        </w:rPr>
        <w:t>)</w:t>
      </w:r>
      <w:r w:rsidRPr="00032B90">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شهد 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ارتفاعا من</w:t>
      </w:r>
      <w:r w:rsidRPr="000E04D3">
        <w:rPr>
          <w:rFonts w:ascii="Simplified Arabic" w:hAnsi="Simplified Arabic" w:cs="Simplified Arabic"/>
          <w:sz w:val="24"/>
          <w:szCs w:val="24"/>
          <w:rtl/>
        </w:rPr>
        <w:t xml:space="preserve"> 29,182 </w:t>
      </w:r>
      <w:r w:rsidR="00C35691">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41,693 </w:t>
      </w:r>
      <w:r w:rsidR="00C35691">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00553789">
        <w:rPr>
          <w:rFonts w:ascii="Simplified Arabic" w:hAnsi="Simplified Arabic" w:cs="Simplified Arabic" w:hint="cs"/>
          <w:sz w:val="24"/>
          <w:szCs w:val="24"/>
          <w:rtl/>
          <w:lang w:bidi="ar-JO"/>
        </w:rPr>
        <w:t>زيادة</w:t>
      </w:r>
      <w:r w:rsidRPr="000E04D3">
        <w:rPr>
          <w:rFonts w:ascii="Simplified Arabic" w:hAnsi="Simplified Arabic" w:cs="Simplified Arabic"/>
          <w:sz w:val="24"/>
          <w:szCs w:val="24"/>
          <w:rtl/>
        </w:rPr>
        <w:t xml:space="preserve"> </w:t>
      </w:r>
      <w:r w:rsidR="00553789">
        <w:rPr>
          <w:rFonts w:ascii="Simplified Arabic" w:hAnsi="Simplified Arabic" w:cs="Simplified Arabic" w:hint="cs"/>
          <w:sz w:val="24"/>
          <w:szCs w:val="24"/>
          <w:rtl/>
          <w:lang w:bidi="ar-JO"/>
        </w:rPr>
        <w:t>بواقع</w:t>
      </w:r>
      <w:r w:rsidRPr="000E04D3">
        <w:rPr>
          <w:rFonts w:ascii="Simplified Arabic" w:hAnsi="Simplified Arabic" w:cs="Simplified Arabic"/>
          <w:sz w:val="24"/>
          <w:szCs w:val="24"/>
          <w:rtl/>
        </w:rPr>
        <w:t xml:space="preserve"> 42.9%</w:t>
      </w:r>
      <w:r w:rsidRPr="000E04D3">
        <w:rPr>
          <w:rFonts w:ascii="Simplified Arabic" w:hAnsi="Simplified Arabic" w:cs="Simplified Arabic"/>
          <w:sz w:val="24"/>
          <w:szCs w:val="24"/>
          <w:rtl/>
          <w:lang w:bidi="ar-JO"/>
        </w:rPr>
        <w:t>،</w:t>
      </w:r>
      <w:r w:rsidR="0019788A">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وبذلك</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ارتفعت نسبتها في إجمالي العاملين في جميع الفئات من 8.3% إلى 10.2%. أما مساهمتها في الزيادة في عدد العاملين التي بلغت 12</w:t>
      </w:r>
      <w:r w:rsidR="00E87B02">
        <w:rPr>
          <w:rFonts w:ascii="Simplified Arabic" w:hAnsi="Simplified Arabic" w:cs="Simplified Arabic" w:hint="cs"/>
          <w:sz w:val="24"/>
          <w:szCs w:val="24"/>
          <w:rtl/>
          <w:lang w:bidi="ar-JO"/>
        </w:rPr>
        <w:t>,</w:t>
      </w:r>
      <w:r w:rsidRPr="000E04D3">
        <w:rPr>
          <w:rFonts w:ascii="Simplified Arabic" w:hAnsi="Simplified Arabic" w:cs="Simplified Arabic"/>
          <w:sz w:val="24"/>
          <w:szCs w:val="24"/>
          <w:rtl/>
          <w:lang w:bidi="ar-JO"/>
        </w:rPr>
        <w:t xml:space="preserve">511 </w:t>
      </w:r>
      <w:r w:rsidR="00C35691">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والتي تمثل</w:t>
      </w:r>
      <w:r w:rsidRPr="000E04D3">
        <w:rPr>
          <w:rFonts w:ascii="Simplified Arabic" w:hAnsi="Simplified Arabic" w:cs="Simplified Arabic"/>
          <w:sz w:val="24"/>
          <w:szCs w:val="24"/>
          <w:rtl/>
        </w:rPr>
        <w:t xml:space="preserve"> 22.5% </w:t>
      </w:r>
      <w:r w:rsidRPr="000E04D3">
        <w:rPr>
          <w:rFonts w:ascii="Simplified Arabic" w:hAnsi="Simplified Arabic" w:cs="Simplified Arabic"/>
          <w:sz w:val="24"/>
          <w:szCs w:val="24"/>
          <w:rtl/>
          <w:lang w:bidi="ar-JO"/>
        </w:rPr>
        <w:t>من الزيادة الإجمالية في عدد العاملين في جميع الفئات خلال نفس الفترة، فقد أهلت هذه الشريحة لاحتلال 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الثانية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من حيث مساهمتها في زيادة التشغيل </w:t>
      </w:r>
      <w:r w:rsidRPr="000E04D3">
        <w:rPr>
          <w:rFonts w:ascii="Simplified Arabic" w:hAnsi="Simplified Arabic" w:cs="Simplified Arabic"/>
          <w:sz w:val="24"/>
          <w:szCs w:val="24"/>
          <w:rtl/>
        </w:rPr>
        <w:t xml:space="preserve">على المستوى الوطني لنفس الفترة. </w:t>
      </w:r>
    </w:p>
    <w:p w:rsidR="00A473AA" w:rsidRPr="000E04D3" w:rsidRDefault="00A473AA" w:rsidP="007E1BFD">
      <w:pPr>
        <w:pStyle w:val="ListParagraph"/>
        <w:numPr>
          <w:ilvl w:val="0"/>
          <w:numId w:val="21"/>
        </w:numPr>
        <w:bidi/>
        <w:spacing w:after="0" w:line="240" w:lineRule="auto"/>
        <w:jc w:val="both"/>
        <w:rPr>
          <w:rFonts w:ascii="Simplified Arabic" w:hAnsi="Simplified Arabic" w:cs="Simplified Arabic"/>
          <w:sz w:val="24"/>
          <w:szCs w:val="24"/>
        </w:rPr>
      </w:pPr>
      <w:r w:rsidRPr="00032B90">
        <w:rPr>
          <w:rFonts w:ascii="Simplified Arabic" w:hAnsi="Simplified Arabic" w:cs="Simplified Arabic"/>
          <w:b/>
          <w:bCs/>
          <w:sz w:val="24"/>
          <w:szCs w:val="24"/>
          <w:rtl/>
          <w:lang w:bidi="ar-JO"/>
        </w:rPr>
        <w:t>الشريحة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الثانية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من</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المنشآت</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المتوسطة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التي</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توظف</w:t>
      </w:r>
      <w:r w:rsidRPr="00032B90">
        <w:rPr>
          <w:rFonts w:ascii="Simplified Arabic" w:hAnsi="Simplified Arabic" w:cs="Simplified Arabic"/>
          <w:b/>
          <w:bCs/>
          <w:sz w:val="24"/>
          <w:szCs w:val="24"/>
          <w:rtl/>
        </w:rPr>
        <w:t xml:space="preserve"> 50-99 </w:t>
      </w:r>
      <w:r w:rsidR="00C35691" w:rsidRPr="00032B90">
        <w:rPr>
          <w:rFonts w:ascii="Simplified Arabic" w:hAnsi="Simplified Arabic" w:cs="Simplified Arabic" w:hint="cs"/>
          <w:b/>
          <w:bCs/>
          <w:sz w:val="24"/>
          <w:szCs w:val="24"/>
          <w:rtl/>
          <w:lang w:bidi="ar-JO"/>
        </w:rPr>
        <w:t>عامل</w:t>
      </w:r>
      <w:r w:rsidRPr="00032B90">
        <w:rPr>
          <w:rFonts w:ascii="Simplified Arabic" w:hAnsi="Simplified Arabic" w:cs="Simplified Arabic"/>
          <w:b/>
          <w:bCs/>
          <w:sz w:val="24"/>
          <w:szCs w:val="24"/>
        </w:rPr>
        <w:t xml:space="preserve"> </w:t>
      </w:r>
      <w:r w:rsidRPr="00032B90">
        <w:rPr>
          <w:rFonts w:ascii="Simplified Arabic" w:hAnsi="Simplified Arabic" w:cs="Simplified Arabic"/>
          <w:b/>
          <w:bCs/>
          <w:sz w:val="24"/>
          <w:szCs w:val="24"/>
          <w:rtl/>
        </w:rPr>
        <w:t>(</w:t>
      </w:r>
      <w:r w:rsidRPr="00032B90">
        <w:rPr>
          <w:rFonts w:ascii="Simplified Arabic" w:hAnsi="Simplified Arabic" w:cs="Simplified Arabic"/>
          <w:b/>
          <w:bCs/>
          <w:sz w:val="24"/>
          <w:szCs w:val="24"/>
        </w:rPr>
        <w:t>Medium Enterprises II</w:t>
      </w:r>
      <w:r w:rsidRPr="00032B90">
        <w:rPr>
          <w:rFonts w:ascii="Simplified Arabic" w:hAnsi="Simplified Arabic" w:cs="Simplified Arabic"/>
          <w:b/>
          <w:bCs/>
          <w:sz w:val="24"/>
          <w:szCs w:val="24"/>
          <w:rtl/>
        </w:rPr>
        <w:t>)</w:t>
      </w:r>
      <w:r w:rsidRPr="00032B90">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شهد 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ارتفاعا 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13,267</w:t>
      </w:r>
      <w:r w:rsidRPr="000E04D3">
        <w:rPr>
          <w:rFonts w:ascii="Simplified Arabic" w:hAnsi="Simplified Arabic" w:cs="Simplified Arabic"/>
          <w:sz w:val="24"/>
          <w:szCs w:val="24"/>
          <w:rtl/>
        </w:rPr>
        <w:t xml:space="preserve"> </w:t>
      </w:r>
      <w:r w:rsidR="00C35691">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17,856</w:t>
      </w:r>
      <w:r w:rsidRPr="000E04D3">
        <w:rPr>
          <w:rFonts w:ascii="Simplified Arabic" w:hAnsi="Simplified Arabic" w:cs="Simplified Arabic"/>
          <w:sz w:val="24"/>
          <w:szCs w:val="24"/>
          <w:rtl/>
        </w:rPr>
        <w:t xml:space="preserve"> </w:t>
      </w:r>
      <w:r w:rsidR="00C35691">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002D47F4">
        <w:rPr>
          <w:rFonts w:ascii="Simplified Arabic" w:hAnsi="Simplified Arabic" w:cs="Simplified Arabic" w:hint="cs"/>
          <w:sz w:val="24"/>
          <w:szCs w:val="24"/>
          <w:rtl/>
          <w:lang w:bidi="ar-JO"/>
        </w:rPr>
        <w:t>بنسبة زيادة 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34.6%،</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وبذلك</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ارتفعت نسبتها في إجمالي العاملين في جميع الفئات من 3.8% إلى 4.4%.</w:t>
      </w:r>
      <w:r w:rsidR="00C35691">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 xml:space="preserve"> أما مساهمتها في الزيادة في عدد العاملين التي بلغت </w:t>
      </w:r>
      <w:r w:rsidRPr="000E04D3">
        <w:rPr>
          <w:rFonts w:ascii="Simplified Arabic" w:hAnsi="Simplified Arabic" w:cs="Simplified Arabic"/>
          <w:sz w:val="24"/>
          <w:szCs w:val="24"/>
          <w:rtl/>
        </w:rPr>
        <w:t xml:space="preserve">4,589 </w:t>
      </w:r>
      <w:r w:rsidRPr="000E04D3">
        <w:rPr>
          <w:rFonts w:ascii="Simplified Arabic" w:hAnsi="Simplified Arabic" w:cs="Simplified Arabic"/>
          <w:sz w:val="24"/>
          <w:szCs w:val="24"/>
          <w:rtl/>
          <w:lang w:bidi="ar-JO"/>
        </w:rPr>
        <w:t xml:space="preserve"> </w:t>
      </w:r>
      <w:r w:rsidR="00C35691">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والتي تمثل 8.3</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 الزيادة الإجمالية في عدد العاملين في جميع الفئات خلال نفس الفترة، فقد جاء ترتيب هذه الشريحة في 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السادسة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من حيث مساهمتها في زيادة التشغيل </w:t>
      </w:r>
      <w:r w:rsidRPr="000E04D3">
        <w:rPr>
          <w:rFonts w:ascii="Simplified Arabic" w:hAnsi="Simplified Arabic" w:cs="Simplified Arabic"/>
          <w:sz w:val="24"/>
          <w:szCs w:val="24"/>
          <w:rtl/>
        </w:rPr>
        <w:t xml:space="preserve">على المستوى الوطني لنفس الفترة. </w:t>
      </w:r>
    </w:p>
    <w:p w:rsidR="00A473AA" w:rsidRPr="000E04D3" w:rsidRDefault="00A473AA" w:rsidP="00553789">
      <w:pPr>
        <w:pStyle w:val="ListParagraph"/>
        <w:numPr>
          <w:ilvl w:val="0"/>
          <w:numId w:val="21"/>
        </w:numPr>
        <w:bidi/>
        <w:spacing w:after="0" w:line="240" w:lineRule="auto"/>
        <w:jc w:val="both"/>
        <w:rPr>
          <w:rFonts w:ascii="Simplified Arabic" w:hAnsi="Simplified Arabic" w:cs="Simplified Arabic"/>
          <w:sz w:val="24"/>
          <w:szCs w:val="24"/>
        </w:rPr>
      </w:pPr>
      <w:r w:rsidRPr="00032B90">
        <w:rPr>
          <w:rFonts w:ascii="Simplified Arabic" w:hAnsi="Simplified Arabic" w:cs="Simplified Arabic"/>
          <w:b/>
          <w:bCs/>
          <w:sz w:val="24"/>
          <w:szCs w:val="24"/>
          <w:rtl/>
          <w:lang w:bidi="ar-JO"/>
        </w:rPr>
        <w:t>المنشآت</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الكبيرة،</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التي</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توظف</w:t>
      </w:r>
      <w:r w:rsidRPr="00032B90">
        <w:rPr>
          <w:rFonts w:ascii="Simplified Arabic" w:hAnsi="Simplified Arabic" w:cs="Simplified Arabic"/>
          <w:b/>
          <w:bCs/>
          <w:sz w:val="24"/>
          <w:szCs w:val="24"/>
          <w:rtl/>
        </w:rPr>
        <w:t xml:space="preserve"> 100 </w:t>
      </w:r>
      <w:r w:rsidR="00F40BCA" w:rsidRPr="00032B90">
        <w:rPr>
          <w:rFonts w:ascii="Simplified Arabic" w:hAnsi="Simplified Arabic" w:cs="Simplified Arabic" w:hint="cs"/>
          <w:b/>
          <w:bCs/>
          <w:sz w:val="24"/>
          <w:szCs w:val="24"/>
          <w:rtl/>
          <w:lang w:bidi="ar-JO"/>
        </w:rPr>
        <w:t>عامل</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tl/>
          <w:lang w:bidi="ar-JO"/>
        </w:rPr>
        <w:t>فأكثر</w:t>
      </w:r>
      <w:r w:rsidRPr="00032B90">
        <w:rPr>
          <w:rFonts w:ascii="Simplified Arabic" w:hAnsi="Simplified Arabic" w:cs="Simplified Arabic"/>
          <w:b/>
          <w:bCs/>
          <w:sz w:val="24"/>
          <w:szCs w:val="24"/>
          <w:rtl/>
        </w:rPr>
        <w:t xml:space="preserve"> (</w:t>
      </w:r>
      <w:r w:rsidRPr="00032B90">
        <w:rPr>
          <w:rFonts w:ascii="Simplified Arabic" w:hAnsi="Simplified Arabic" w:cs="Simplified Arabic"/>
          <w:b/>
          <w:bCs/>
          <w:sz w:val="24"/>
          <w:szCs w:val="24"/>
        </w:rPr>
        <w:t>Large Enterprises</w:t>
      </w:r>
      <w:r w:rsidRPr="00032B90">
        <w:rPr>
          <w:rFonts w:ascii="Simplified Arabic" w:hAnsi="Simplified Arabic" w:cs="Simplified Arabic"/>
          <w:b/>
          <w:bCs/>
          <w:sz w:val="24"/>
          <w:szCs w:val="24"/>
          <w:rtl/>
        </w:rPr>
        <w:t>)</w:t>
      </w:r>
      <w:r w:rsidRPr="00032B90">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شهدت ارتفاعاً 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 منشآتها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28,471 </w:t>
      </w:r>
      <w:r w:rsidR="00F40BCA">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إلى</w:t>
      </w:r>
      <w:r w:rsidRPr="000E04D3">
        <w:rPr>
          <w:rFonts w:ascii="Simplified Arabic" w:hAnsi="Simplified Arabic" w:cs="Simplified Arabic"/>
          <w:sz w:val="24"/>
          <w:szCs w:val="24"/>
          <w:rtl/>
        </w:rPr>
        <w:t xml:space="preserve"> 34,821 </w:t>
      </w:r>
      <w:r w:rsidR="00F40BCA">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بنمو</w:t>
      </w:r>
      <w:r w:rsidRPr="000E04D3">
        <w:rPr>
          <w:rFonts w:ascii="Simplified Arabic" w:hAnsi="Simplified Arabic" w:cs="Simplified Arabic"/>
          <w:sz w:val="24"/>
          <w:szCs w:val="24"/>
          <w:rtl/>
        </w:rPr>
        <w:t xml:space="preserve"> </w:t>
      </w:r>
      <w:r w:rsidR="0019788A">
        <w:rPr>
          <w:rFonts w:ascii="Simplified Arabic" w:hAnsi="Simplified Arabic" w:cs="Simplified Arabic" w:hint="cs"/>
          <w:sz w:val="24"/>
          <w:szCs w:val="24"/>
          <w:rtl/>
          <w:lang w:bidi="ar-JO"/>
        </w:rPr>
        <w:t>بلغ</w:t>
      </w:r>
      <w:r w:rsidRPr="000E04D3">
        <w:rPr>
          <w:rFonts w:ascii="Simplified Arabic" w:hAnsi="Simplified Arabic" w:cs="Simplified Arabic"/>
          <w:sz w:val="24"/>
          <w:szCs w:val="24"/>
          <w:rtl/>
        </w:rPr>
        <w:t xml:space="preserve"> 22.3%</w:t>
      </w:r>
      <w:r w:rsidRPr="000E04D3">
        <w:rPr>
          <w:rFonts w:ascii="Simplified Arabic" w:hAnsi="Simplified Arabic" w:cs="Simplified Arabic"/>
          <w:sz w:val="24"/>
          <w:szCs w:val="24"/>
          <w:rtl/>
          <w:lang w:bidi="ar-JO"/>
        </w:rPr>
        <w:t xml:space="preserve"> في عدد العاملين 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صافية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6,350 </w:t>
      </w:r>
      <w:r w:rsidR="00F40BCA">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أي بنسبة 11.4% من إجمالي الزيادة في التشغيل في جميع الفئآت،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بذلك 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الرابعة 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حيث</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دورها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المستوى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الوطني.</w:t>
      </w:r>
    </w:p>
    <w:p w:rsidR="00A473AA" w:rsidRPr="00EB2EEC" w:rsidRDefault="00A473AA" w:rsidP="00A473AA">
      <w:pPr>
        <w:pStyle w:val="ListParagraph"/>
        <w:bidi/>
        <w:spacing w:after="0" w:line="240" w:lineRule="auto"/>
        <w:jc w:val="both"/>
        <w:rPr>
          <w:rFonts w:ascii="Simplified Arabic" w:hAnsi="Simplified Arabic" w:cs="Simplified Arabic"/>
          <w:sz w:val="16"/>
          <w:szCs w:val="16"/>
        </w:rPr>
      </w:pPr>
    </w:p>
    <w:p w:rsidR="003B3E8E" w:rsidRDefault="00A473AA" w:rsidP="00EB2EEC">
      <w:pPr>
        <w:bidi/>
        <w:spacing w:after="0" w:line="240" w:lineRule="auto"/>
        <w:jc w:val="both"/>
        <w:rPr>
          <w:rFonts w:ascii="Simplified Arabic" w:hAnsi="Simplified Arabic" w:cs="Simplified Arabic"/>
          <w:sz w:val="24"/>
          <w:szCs w:val="24"/>
          <w:rtl/>
        </w:rPr>
      </w:pPr>
      <w:r w:rsidRPr="001016AF">
        <w:rPr>
          <w:rFonts w:ascii="Simplified Arabic" w:hAnsi="Simplified Arabic" w:cs="Simplified Arabic"/>
          <w:sz w:val="24"/>
          <w:szCs w:val="24"/>
          <w:rtl/>
          <w:lang w:bidi="ar-JO"/>
        </w:rPr>
        <w:t>تكشف</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البيانات</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أعلاه</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عن</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الدور</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الكبير</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الذي</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تقوم</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به</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المنشآت</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الصغيرة</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جدا</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والصغيرة</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والمتوسطة</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Pr>
        <w:t>MSMEs</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في</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توليد</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الوظائف</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والتشغيل</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وتكوين</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القيمة</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المضافة</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في</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الاقتصاد</w:t>
      </w:r>
      <w:r w:rsidRPr="001016AF">
        <w:rPr>
          <w:rFonts w:ascii="Simplified Arabic" w:hAnsi="Simplified Arabic" w:cs="Simplified Arabic"/>
          <w:sz w:val="24"/>
          <w:szCs w:val="24"/>
          <w:rtl/>
        </w:rPr>
        <w:t xml:space="preserve"> </w:t>
      </w:r>
      <w:r w:rsidRPr="001016AF">
        <w:rPr>
          <w:rFonts w:ascii="Simplified Arabic" w:hAnsi="Simplified Arabic" w:cs="Simplified Arabic"/>
          <w:sz w:val="24"/>
          <w:szCs w:val="24"/>
          <w:rtl/>
          <w:lang w:bidi="ar-JO"/>
        </w:rPr>
        <w:t>الفلسطيني</w:t>
      </w:r>
      <w:r w:rsidRPr="001016AF">
        <w:rPr>
          <w:rFonts w:ascii="Simplified Arabic" w:hAnsi="Simplified Arabic" w:cs="Simplified Arabic"/>
          <w:sz w:val="24"/>
          <w:szCs w:val="24"/>
          <w:rtl/>
        </w:rPr>
        <w:t xml:space="preserve">. </w:t>
      </w:r>
      <w:bookmarkStart w:id="33" w:name="_Hlk23680313"/>
    </w:p>
    <w:p w:rsidR="003B3E8E" w:rsidRDefault="003B3E8E" w:rsidP="003B3E8E">
      <w:pPr>
        <w:bidi/>
        <w:spacing w:after="0" w:line="240" w:lineRule="auto"/>
        <w:jc w:val="both"/>
        <w:rPr>
          <w:rFonts w:ascii="Simplified Arabic" w:hAnsi="Simplified Arabic" w:cs="Simplified Arabic"/>
          <w:sz w:val="16"/>
          <w:szCs w:val="16"/>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D72890" w:rsidRDefault="00D72890" w:rsidP="00EB2EEC">
      <w:pPr>
        <w:pStyle w:val="BodyText"/>
        <w:jc w:val="center"/>
        <w:rPr>
          <w:rFonts w:ascii="Simplified Arabic" w:hAnsi="Simplified Arabic" w:cs="Simplified Arabic"/>
          <w:b/>
          <w:bCs/>
          <w:sz w:val="22"/>
          <w:szCs w:val="22"/>
          <w:rtl/>
        </w:rPr>
      </w:pPr>
    </w:p>
    <w:p w:rsidR="00A473AA" w:rsidRPr="00EB2EEC" w:rsidRDefault="00A473AA" w:rsidP="00EB2EEC">
      <w:pPr>
        <w:pStyle w:val="BodyText"/>
        <w:jc w:val="center"/>
        <w:rPr>
          <w:rFonts w:ascii="Simplified Arabic" w:hAnsi="Simplified Arabic" w:cs="Simplified Arabic"/>
          <w:b/>
          <w:bCs/>
          <w:sz w:val="22"/>
          <w:szCs w:val="22"/>
          <w:rtl/>
        </w:rPr>
      </w:pPr>
      <w:r w:rsidRPr="00EB2EEC">
        <w:rPr>
          <w:rFonts w:ascii="Simplified Arabic" w:hAnsi="Simplified Arabic" w:cs="Simplified Arabic"/>
          <w:b/>
          <w:bCs/>
          <w:sz w:val="22"/>
          <w:szCs w:val="22"/>
          <w:rtl/>
        </w:rPr>
        <w:lastRenderedPageBreak/>
        <w:t xml:space="preserve">شكل </w:t>
      </w:r>
      <w:r w:rsidR="000C4140" w:rsidRPr="00EB2EEC">
        <w:rPr>
          <w:rFonts w:ascii="Simplified Arabic" w:hAnsi="Simplified Arabic" w:cs="Simplified Arabic" w:hint="cs"/>
          <w:b/>
          <w:bCs/>
          <w:sz w:val="22"/>
          <w:szCs w:val="22"/>
          <w:rtl/>
        </w:rPr>
        <w:t>16</w:t>
      </w:r>
      <w:r w:rsidRPr="00EB2EEC">
        <w:rPr>
          <w:rFonts w:ascii="Simplified Arabic" w:hAnsi="Simplified Arabic" w:cs="Simplified Arabic"/>
          <w:b/>
          <w:bCs/>
          <w:sz w:val="22"/>
          <w:szCs w:val="22"/>
          <w:rtl/>
        </w:rPr>
        <w:t xml:space="preserve">: عدد العاملين في المنشآت العاملة في القطاع الخاص والأهلي والشركات الحكومية في فلسطين حسب </w:t>
      </w:r>
      <w:r w:rsidR="00847732">
        <w:rPr>
          <w:rFonts w:ascii="Simplified Arabic" w:hAnsi="Simplified Arabic" w:cs="Simplified Arabic"/>
          <w:b/>
          <w:bCs/>
          <w:sz w:val="22"/>
          <w:szCs w:val="22"/>
          <w:rtl/>
        </w:rPr>
        <w:t>فئات حجم العمالة</w:t>
      </w:r>
      <w:r w:rsidRPr="00EB2EEC">
        <w:rPr>
          <w:rFonts w:ascii="Simplified Arabic" w:hAnsi="Simplified Arabic" w:cs="Simplified Arabic"/>
          <w:b/>
          <w:bCs/>
          <w:sz w:val="22"/>
          <w:szCs w:val="22"/>
          <w:rtl/>
        </w:rPr>
        <w:t xml:space="preserve"> 2012، 2017</w:t>
      </w:r>
    </w:p>
    <w:tbl>
      <w:tblPr>
        <w:tblStyle w:val="TableGrid"/>
        <w:bidiVisual/>
        <w:tblW w:w="0" w:type="auto"/>
        <w:jc w:val="center"/>
        <w:tblLayout w:type="fixed"/>
        <w:tblLook w:val="04A0" w:firstRow="1" w:lastRow="0" w:firstColumn="1" w:lastColumn="0" w:noHBand="0" w:noVBand="1"/>
      </w:tblPr>
      <w:tblGrid>
        <w:gridCol w:w="8977"/>
      </w:tblGrid>
      <w:tr w:rsidR="000C4140" w:rsidTr="00957F19">
        <w:trPr>
          <w:jc w:val="center"/>
        </w:trPr>
        <w:tc>
          <w:tcPr>
            <w:tcW w:w="8977" w:type="dxa"/>
          </w:tcPr>
          <w:bookmarkEnd w:id="33"/>
          <w:p w:rsidR="000C4140" w:rsidRDefault="000C4140" w:rsidP="00A473AA">
            <w:pPr>
              <w:bidi/>
              <w:jc w:val="center"/>
              <w:rPr>
                <w:rFonts w:ascii="Simplified Arabic" w:hAnsi="Simplified Arabic" w:cs="Simplified Arabic"/>
                <w:sz w:val="24"/>
                <w:szCs w:val="24"/>
                <w:rtl/>
              </w:rPr>
            </w:pPr>
            <w:r w:rsidRPr="000C4140">
              <w:rPr>
                <w:rFonts w:ascii="Simplified Arabic" w:hAnsi="Simplified Arabic" w:cs="Simplified Arabic"/>
                <w:noProof/>
                <w:sz w:val="24"/>
                <w:szCs w:val="24"/>
                <w:rtl/>
              </w:rPr>
              <w:drawing>
                <wp:inline distT="0" distB="0" distL="0" distR="0">
                  <wp:extent cx="5578385" cy="2671354"/>
                  <wp:effectExtent l="19050" t="0" r="0" b="0"/>
                  <wp:docPr id="12" name="Chart 14">
                    <a:extLst xmlns:a="http://schemas.openxmlformats.org/drawingml/2006/main">
                      <a:ext uri="{FF2B5EF4-FFF2-40B4-BE49-F238E27FC236}">
                        <a16:creationId xmlns:a16="http://schemas.microsoft.com/office/drawing/2014/main" id="{9FE05BAA-1512-4E03-B9AE-AA7B5D66F4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290898" w:rsidRDefault="00290898" w:rsidP="00E87B02">
      <w:pPr>
        <w:pStyle w:val="BodyText"/>
        <w:jc w:val="both"/>
        <w:rPr>
          <w:rFonts w:ascii="Simplified Arabic" w:hAnsi="Simplified Arabic" w:cs="Simplified Arabic"/>
          <w:b/>
          <w:bCs/>
          <w:sz w:val="24"/>
          <w:szCs w:val="24"/>
          <w:rtl/>
          <w:lang w:bidi="ar-JO"/>
        </w:rPr>
      </w:pPr>
      <w:bookmarkStart w:id="34" w:name="_Toc21870025"/>
      <w:bookmarkStart w:id="35" w:name="_Hlk28875677"/>
    </w:p>
    <w:p w:rsidR="00BA7136" w:rsidRPr="00BA7136" w:rsidRDefault="00BA7136" w:rsidP="00545A86">
      <w:pPr>
        <w:pStyle w:val="BodyText"/>
        <w:jc w:val="both"/>
        <w:rPr>
          <w:rFonts w:ascii="Simplified Arabic" w:hAnsi="Simplified Arabic" w:cs="Simplified Arabic"/>
          <w:b/>
          <w:bCs/>
          <w:sz w:val="24"/>
          <w:szCs w:val="24"/>
          <w:rtl/>
          <w:lang w:bidi="ar-JO"/>
        </w:rPr>
      </w:pPr>
      <w:r w:rsidRPr="00870EAE">
        <w:rPr>
          <w:rFonts w:ascii="Simplified Arabic" w:hAnsi="Simplified Arabic" w:cs="Simplified Arabic" w:hint="cs"/>
          <w:b/>
          <w:bCs/>
          <w:sz w:val="24"/>
          <w:szCs w:val="24"/>
          <w:rtl/>
          <w:lang w:bidi="ar-JO"/>
        </w:rPr>
        <w:t>2.</w:t>
      </w:r>
      <w:r>
        <w:rPr>
          <w:rFonts w:ascii="Simplified Arabic" w:hAnsi="Simplified Arabic" w:cs="Simplified Arabic" w:hint="cs"/>
          <w:b/>
          <w:bCs/>
          <w:sz w:val="24"/>
          <w:szCs w:val="24"/>
          <w:rtl/>
          <w:lang w:bidi="ar-JO"/>
        </w:rPr>
        <w:t>5</w:t>
      </w:r>
      <w:r w:rsidRPr="00870EAE">
        <w:rPr>
          <w:rFonts w:ascii="Simplified Arabic" w:hAnsi="Simplified Arabic" w:cs="Simplified Arabic" w:hint="cs"/>
          <w:b/>
          <w:bCs/>
          <w:sz w:val="24"/>
          <w:szCs w:val="24"/>
          <w:rtl/>
          <w:lang w:bidi="ar-JO"/>
        </w:rPr>
        <w:t>.</w:t>
      </w:r>
      <w:r>
        <w:rPr>
          <w:rFonts w:ascii="Simplified Arabic" w:hAnsi="Simplified Arabic" w:cs="Simplified Arabic" w:hint="cs"/>
          <w:b/>
          <w:bCs/>
          <w:sz w:val="24"/>
          <w:szCs w:val="24"/>
          <w:rtl/>
          <w:lang w:bidi="ar-JO"/>
        </w:rPr>
        <w:t>4</w:t>
      </w:r>
      <w:r>
        <w:rPr>
          <w:rFonts w:ascii="Simplified Arabic" w:hAnsi="Simplified Arabic" w:cs="Simplified Arabic"/>
          <w:b/>
          <w:bCs/>
          <w:sz w:val="24"/>
          <w:szCs w:val="24"/>
          <w:rtl/>
          <w:lang w:bidi="ar-JO"/>
        </w:rPr>
        <w:t xml:space="preserve"> تطور</w:t>
      </w:r>
      <w:r>
        <w:rPr>
          <w:rFonts w:ascii="Simplified Arabic" w:hAnsi="Simplified Arabic" w:cs="Simplified Arabic" w:hint="cs"/>
          <w:b/>
          <w:bCs/>
          <w:sz w:val="24"/>
          <w:szCs w:val="24"/>
          <w:rtl/>
          <w:lang w:bidi="ar-JO"/>
        </w:rPr>
        <w:t xml:space="preserve"> </w:t>
      </w:r>
      <w:r w:rsidRPr="00870EAE">
        <w:rPr>
          <w:rFonts w:ascii="Simplified Arabic" w:hAnsi="Simplified Arabic" w:cs="Simplified Arabic"/>
          <w:b/>
          <w:bCs/>
          <w:sz w:val="24"/>
          <w:szCs w:val="24"/>
          <w:rtl/>
          <w:lang w:bidi="ar-JO"/>
        </w:rPr>
        <w:t xml:space="preserve">عدد العاملين في المنشآت حسب فئات </w:t>
      </w:r>
      <w:r w:rsidR="00E87B02">
        <w:rPr>
          <w:rFonts w:ascii="Simplified Arabic" w:hAnsi="Simplified Arabic" w:cs="Simplified Arabic" w:hint="cs"/>
          <w:b/>
          <w:bCs/>
          <w:sz w:val="24"/>
          <w:szCs w:val="24"/>
          <w:rtl/>
          <w:lang w:bidi="ar-JO"/>
        </w:rPr>
        <w:t>حجم العمالة</w:t>
      </w:r>
      <w:r w:rsidRPr="00870EAE">
        <w:rPr>
          <w:rFonts w:ascii="Simplified Arabic" w:hAnsi="Simplified Arabic" w:cs="Simplified Arabic"/>
          <w:b/>
          <w:bCs/>
          <w:sz w:val="24"/>
          <w:szCs w:val="24"/>
          <w:rtl/>
          <w:lang w:bidi="ar-JO"/>
        </w:rPr>
        <w:t xml:space="preserve"> في الضفة الغربية</w:t>
      </w:r>
      <w:r w:rsidRPr="00870EAE">
        <w:rPr>
          <w:rFonts w:ascii="Simplified Arabic" w:hAnsi="Simplified Arabic" w:cs="Simplified Arabic"/>
          <w:b/>
          <w:bCs/>
          <w:sz w:val="24"/>
          <w:szCs w:val="24"/>
          <w:lang w:bidi="ar-JO"/>
        </w:rPr>
        <w:t xml:space="preserve"> </w:t>
      </w:r>
      <w:r w:rsidRPr="00870EAE">
        <w:rPr>
          <w:rFonts w:ascii="Simplified Arabic" w:hAnsi="Simplified Arabic" w:cs="Simplified Arabic"/>
          <w:b/>
          <w:bCs/>
          <w:sz w:val="24"/>
          <w:szCs w:val="24"/>
          <w:rtl/>
          <w:lang w:bidi="ar-JO"/>
        </w:rPr>
        <w:t>(</w:t>
      </w:r>
      <w:r w:rsidR="00545A86">
        <w:rPr>
          <w:rFonts w:ascii="Simplified Arabic" w:hAnsi="Simplified Arabic" w:cs="Simplified Arabic" w:hint="cs"/>
          <w:b/>
          <w:bCs/>
          <w:sz w:val="24"/>
          <w:szCs w:val="24"/>
          <w:rtl/>
          <w:lang w:bidi="ar-JO"/>
        </w:rPr>
        <w:t>باستثناء</w:t>
      </w:r>
      <w:r w:rsidRPr="00870EAE">
        <w:rPr>
          <w:rFonts w:ascii="Simplified Arabic" w:hAnsi="Simplified Arabic" w:cs="Simplified Arabic"/>
          <w:b/>
          <w:bCs/>
          <w:sz w:val="24"/>
          <w:szCs w:val="24"/>
          <w:rtl/>
          <w:lang w:bidi="ar-JO"/>
        </w:rPr>
        <w:t xml:space="preserve"> محافظة القدس)</w:t>
      </w:r>
      <w:bookmarkEnd w:id="34"/>
      <w:bookmarkEnd w:id="35"/>
    </w:p>
    <w:p w:rsidR="00A473AA" w:rsidRPr="000E04D3" w:rsidRDefault="00A473AA" w:rsidP="0065056B">
      <w:pPr>
        <w:pStyle w:val="BodyText"/>
        <w:jc w:val="both"/>
        <w:rPr>
          <w:rFonts w:ascii="Simplified Arabic" w:hAnsi="Simplified Arabic" w:cs="Simplified Arabic"/>
          <w:sz w:val="24"/>
          <w:szCs w:val="24"/>
          <w:rtl/>
        </w:rPr>
      </w:pPr>
      <w:r w:rsidRPr="00870EAE">
        <w:rPr>
          <w:rFonts w:ascii="Simplified Arabic" w:hAnsi="Simplified Arabic" w:cs="Simplified Arabic"/>
          <w:sz w:val="24"/>
          <w:szCs w:val="24"/>
          <w:rtl/>
          <w:lang w:bidi="ar-JO"/>
        </w:rPr>
        <w:t>شهدت منشآت الضفة الغربية ارتفاعا في عدد</w:t>
      </w:r>
      <w:r w:rsidRPr="00870EAE">
        <w:rPr>
          <w:rFonts w:ascii="Simplified Arabic" w:hAnsi="Simplified Arabic" w:cs="Simplified Arabic"/>
          <w:b/>
          <w:bCs/>
          <w:sz w:val="24"/>
          <w:szCs w:val="24"/>
          <w:rtl/>
          <w:lang w:bidi="ar-JO"/>
        </w:rPr>
        <w:t xml:space="preserve"> </w:t>
      </w:r>
      <w:r w:rsidRPr="000E04D3">
        <w:rPr>
          <w:rFonts w:ascii="Simplified Arabic" w:hAnsi="Simplified Arabic" w:cs="Simplified Arabic"/>
          <w:sz w:val="24"/>
          <w:szCs w:val="24"/>
          <w:rtl/>
        </w:rPr>
        <w:t xml:space="preserve">العاملين فيها من 231,694 </w:t>
      </w:r>
      <w:r w:rsidR="0065056B">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2012 إلى 275,013 </w:t>
      </w:r>
      <w:r w:rsidR="0065056B">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2017، أي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18.7% وفتح 43,319 وظيفة خلال تلك الفترة (جدول</w:t>
      </w:r>
      <w:r w:rsidR="00422F0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14 في الملحق).</w:t>
      </w:r>
      <w:r w:rsidR="0065056B">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ونقدم فيما يلي عرضا للتغيرات التي شهدها التشغيل في المنشآت العاملة حسب </w:t>
      </w:r>
      <w:r w:rsidR="00E87B02">
        <w:rPr>
          <w:rFonts w:ascii="Simplified Arabic" w:hAnsi="Simplified Arabic" w:cs="Simplified Arabic"/>
          <w:sz w:val="24"/>
          <w:szCs w:val="24"/>
          <w:rtl/>
        </w:rPr>
        <w:t>فئات حجم العمالة</w:t>
      </w:r>
      <w:r w:rsidRPr="000E04D3">
        <w:rPr>
          <w:rFonts w:ascii="Simplified Arabic" w:hAnsi="Simplified Arabic" w:cs="Simplified Arabic"/>
          <w:sz w:val="24"/>
          <w:szCs w:val="24"/>
          <w:rtl/>
        </w:rPr>
        <w:t xml:space="preserve"> المختلفة:</w:t>
      </w:r>
    </w:p>
    <w:p w:rsidR="00A473AA" w:rsidRPr="000E04D3" w:rsidRDefault="00A473AA" w:rsidP="0018755E">
      <w:pPr>
        <w:pStyle w:val="ListParagraph"/>
        <w:numPr>
          <w:ilvl w:val="0"/>
          <w:numId w:val="22"/>
        </w:numPr>
        <w:bidi/>
        <w:spacing w:after="0" w:line="240" w:lineRule="auto"/>
        <w:jc w:val="both"/>
        <w:rPr>
          <w:rFonts w:ascii="Simplified Arabic" w:hAnsi="Simplified Arabic" w:cs="Simplified Arabic"/>
          <w:sz w:val="24"/>
          <w:szCs w:val="24"/>
          <w:rtl/>
        </w:rPr>
      </w:pPr>
      <w:r w:rsidRPr="0065056B">
        <w:rPr>
          <w:rFonts w:ascii="Simplified Arabic" w:hAnsi="Simplified Arabic" w:cs="Simplified Arabic"/>
          <w:b/>
          <w:bCs/>
          <w:sz w:val="24"/>
          <w:szCs w:val="24"/>
          <w:rtl/>
          <w:lang w:bidi="ar-JO"/>
        </w:rPr>
        <w:t>المنشآت</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الصغيرة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جدا</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التي</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توظف</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من</w:t>
      </w:r>
      <w:r w:rsidRPr="0065056B">
        <w:rPr>
          <w:rFonts w:ascii="Simplified Arabic" w:hAnsi="Simplified Arabic" w:cs="Simplified Arabic"/>
          <w:b/>
          <w:bCs/>
          <w:sz w:val="24"/>
          <w:szCs w:val="24"/>
          <w:rtl/>
        </w:rPr>
        <w:t xml:space="preserve"> 1- 4 </w:t>
      </w:r>
      <w:r w:rsidR="00DC4260">
        <w:rPr>
          <w:rFonts w:ascii="Simplified Arabic" w:hAnsi="Simplified Arabic" w:cs="Simplified Arabic" w:hint="cs"/>
          <w:b/>
          <w:bCs/>
          <w:sz w:val="24"/>
          <w:szCs w:val="24"/>
          <w:rtl/>
          <w:lang w:bidi="ar-JO"/>
        </w:rPr>
        <w:t>عمال</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Pr>
        <w:t>Micro Enterprises</w:t>
      </w:r>
      <w:r w:rsidRPr="0065056B">
        <w:rPr>
          <w:rFonts w:ascii="Simplified Arabic" w:hAnsi="Simplified Arabic" w:cs="Simplified Arabic"/>
          <w:b/>
          <w:bCs/>
          <w:sz w:val="24"/>
          <w:szCs w:val="24"/>
          <w:rtl/>
        </w:rPr>
        <w:t>)</w:t>
      </w:r>
      <w:r w:rsidRPr="0065056B">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حققت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منشآت هذه الفئة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لديها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121,539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135,197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2012-2017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11.2%</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13,658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0065056B">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هذه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الفئة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 التشغيل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الكلي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الضفة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الغربية بـ</w:t>
      </w:r>
      <w:r w:rsidRPr="000E04D3">
        <w:rPr>
          <w:rFonts w:ascii="Simplified Arabic" w:hAnsi="Simplified Arabic" w:cs="Simplified Arabic"/>
          <w:sz w:val="24"/>
          <w:szCs w:val="24"/>
          <w:rtl/>
        </w:rPr>
        <w:t xml:space="preserve"> 31.5%</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بذلك</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الأولى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توليد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الوظائف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الجديدة</w:t>
      </w:r>
      <w:r w:rsidRPr="000E04D3">
        <w:rPr>
          <w:rFonts w:ascii="Simplified Arabic" w:hAnsi="Simplified Arabic" w:cs="Simplified Arabic"/>
          <w:sz w:val="24"/>
          <w:szCs w:val="24"/>
          <w:rtl/>
        </w:rPr>
        <w:t xml:space="preserve">. </w:t>
      </w:r>
    </w:p>
    <w:p w:rsidR="00A473AA" w:rsidRPr="000E04D3" w:rsidRDefault="00A473AA" w:rsidP="0018755E">
      <w:pPr>
        <w:pStyle w:val="ListParagraph"/>
        <w:numPr>
          <w:ilvl w:val="0"/>
          <w:numId w:val="22"/>
        </w:numPr>
        <w:bidi/>
        <w:spacing w:after="0" w:line="240" w:lineRule="auto"/>
        <w:jc w:val="both"/>
        <w:rPr>
          <w:rFonts w:ascii="Simplified Arabic" w:hAnsi="Simplified Arabic" w:cs="Simplified Arabic"/>
          <w:sz w:val="24"/>
          <w:szCs w:val="24"/>
          <w:rtl/>
        </w:rPr>
      </w:pPr>
      <w:r w:rsidRPr="0065056B">
        <w:rPr>
          <w:rFonts w:ascii="Simplified Arabic" w:hAnsi="Simplified Arabic" w:cs="Simplified Arabic"/>
          <w:b/>
          <w:bCs/>
          <w:sz w:val="24"/>
          <w:szCs w:val="24"/>
          <w:rtl/>
          <w:lang w:bidi="ar-JO"/>
        </w:rPr>
        <w:t>الشريحة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الأولى</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من</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المنشآت</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الصغيرة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التي</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توظف</w:t>
      </w:r>
      <w:r w:rsidRPr="0065056B">
        <w:rPr>
          <w:rFonts w:ascii="Simplified Arabic" w:hAnsi="Simplified Arabic" w:cs="Simplified Arabic"/>
          <w:b/>
          <w:bCs/>
          <w:sz w:val="24"/>
          <w:szCs w:val="24"/>
          <w:rtl/>
        </w:rPr>
        <w:t xml:space="preserve"> 5-9 </w:t>
      </w:r>
      <w:r w:rsidR="00DC4260">
        <w:rPr>
          <w:rFonts w:ascii="Simplified Arabic" w:hAnsi="Simplified Arabic" w:cs="Simplified Arabic" w:hint="cs"/>
          <w:b/>
          <w:bCs/>
          <w:sz w:val="24"/>
          <w:szCs w:val="24"/>
          <w:rtl/>
          <w:lang w:bidi="ar-JO"/>
        </w:rPr>
        <w:t>عمال</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Pr>
        <w:t>Small Enterprises I</w:t>
      </w:r>
      <w:r w:rsidRPr="0065056B">
        <w:rPr>
          <w:rFonts w:ascii="Simplified Arabic" w:hAnsi="Simplified Arabic" w:cs="Simplified Arabic"/>
          <w:b/>
          <w:bCs/>
          <w:sz w:val="24"/>
          <w:szCs w:val="24"/>
          <w:rtl/>
        </w:rPr>
        <w:t>)</w:t>
      </w:r>
      <w:r w:rsidR="0065056B" w:rsidRPr="0065056B">
        <w:rPr>
          <w:rFonts w:ascii="Simplified Arabic" w:hAnsi="Simplified Arabic" w:cs="Simplified Arabic" w:hint="cs"/>
          <w:b/>
          <w:bCs/>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ارتفع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36,285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41,339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2012- 2017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13.9%</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وبتشغيل</w:t>
      </w:r>
      <w:r w:rsidRPr="000E04D3">
        <w:rPr>
          <w:rFonts w:ascii="Simplified Arabic" w:hAnsi="Simplified Arabic" w:cs="Simplified Arabic"/>
          <w:sz w:val="24"/>
          <w:szCs w:val="24"/>
          <w:rtl/>
        </w:rPr>
        <w:t xml:space="preserve"> 5,054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جديد</w:t>
      </w:r>
      <w:r w:rsidRPr="000E04D3">
        <w:rPr>
          <w:rFonts w:ascii="Simplified Arabic" w:hAnsi="Simplified Arabic" w:cs="Simplified Arabic"/>
          <w:sz w:val="24"/>
          <w:szCs w:val="24"/>
          <w:rtl/>
        </w:rPr>
        <w:t xml:space="preserve">. </w:t>
      </w:r>
      <w:r w:rsidR="0065056B">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 التشغيل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بـ </w:t>
      </w:r>
      <w:r w:rsidRPr="000E04D3">
        <w:rPr>
          <w:rFonts w:ascii="Simplified Arabic" w:hAnsi="Simplified Arabic" w:cs="Simplified Arabic"/>
          <w:sz w:val="24"/>
          <w:szCs w:val="24"/>
          <w:rtl/>
        </w:rPr>
        <w:t>11.</w:t>
      </w:r>
      <w:r w:rsidR="0065056B">
        <w:rPr>
          <w:rFonts w:ascii="Simplified Arabic" w:hAnsi="Simplified Arabic" w:cs="Simplified Arabic" w:hint="cs"/>
          <w:sz w:val="24"/>
          <w:szCs w:val="24"/>
          <w:rtl/>
        </w:rPr>
        <w:t>7</w:t>
      </w:r>
      <w:r w:rsidRPr="000E04D3">
        <w:rPr>
          <w:rFonts w:ascii="Simplified Arabic" w:hAnsi="Simplified Arabic" w:cs="Simplified Arabic"/>
          <w:sz w:val="24"/>
          <w:szCs w:val="24"/>
          <w:rtl/>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وكان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ترتيبها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الخامسة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حيث</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الوظائف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الجديدة</w:t>
      </w:r>
      <w:r w:rsidRPr="000E04D3">
        <w:rPr>
          <w:rFonts w:ascii="Simplified Arabic" w:hAnsi="Simplified Arabic" w:cs="Simplified Arabic"/>
          <w:sz w:val="24"/>
          <w:szCs w:val="24"/>
          <w:rtl/>
        </w:rPr>
        <w:t xml:space="preserve">. </w:t>
      </w:r>
    </w:p>
    <w:p w:rsidR="00A473AA" w:rsidRPr="000E04D3" w:rsidRDefault="00A473AA" w:rsidP="00553789">
      <w:pPr>
        <w:pStyle w:val="ListParagraph"/>
        <w:numPr>
          <w:ilvl w:val="0"/>
          <w:numId w:val="22"/>
        </w:numPr>
        <w:bidi/>
        <w:spacing w:after="0" w:line="240" w:lineRule="auto"/>
        <w:jc w:val="both"/>
        <w:rPr>
          <w:rFonts w:ascii="Simplified Arabic" w:hAnsi="Simplified Arabic" w:cs="Simplified Arabic"/>
          <w:sz w:val="24"/>
          <w:szCs w:val="24"/>
          <w:rtl/>
          <w:lang w:bidi="ar-JO"/>
        </w:rPr>
      </w:pPr>
      <w:r w:rsidRPr="0065056B">
        <w:rPr>
          <w:rFonts w:ascii="Simplified Arabic" w:hAnsi="Simplified Arabic" w:cs="Simplified Arabic"/>
          <w:b/>
          <w:bCs/>
          <w:sz w:val="24"/>
          <w:szCs w:val="24"/>
          <w:rtl/>
          <w:lang w:bidi="ar-JO"/>
        </w:rPr>
        <w:t>الشريحة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الثانية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من</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المنشآت</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الصغيرة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في</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الضفة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الغربية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التي</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توظف</w:t>
      </w:r>
      <w:r w:rsidRPr="0065056B">
        <w:rPr>
          <w:rFonts w:ascii="Simplified Arabic" w:hAnsi="Simplified Arabic" w:cs="Simplified Arabic"/>
          <w:b/>
          <w:bCs/>
          <w:sz w:val="24"/>
          <w:szCs w:val="24"/>
          <w:rtl/>
        </w:rPr>
        <w:t xml:space="preserve"> 10-19 </w:t>
      </w:r>
      <w:r w:rsidR="00DC4260">
        <w:rPr>
          <w:rFonts w:ascii="Simplified Arabic" w:hAnsi="Simplified Arabic" w:cs="Simplified Arabic" w:hint="cs"/>
          <w:b/>
          <w:bCs/>
          <w:sz w:val="24"/>
          <w:szCs w:val="24"/>
          <w:rtl/>
          <w:lang w:bidi="ar-JO"/>
        </w:rPr>
        <w:t>عامل</w:t>
      </w:r>
      <w:r w:rsidRPr="0065056B">
        <w:rPr>
          <w:rFonts w:ascii="Simplified Arabic" w:hAnsi="Simplified Arabic" w:cs="Simplified Arabic"/>
          <w:b/>
          <w:bCs/>
          <w:sz w:val="24"/>
          <w:szCs w:val="24"/>
          <w:rtl/>
        </w:rPr>
        <w:t xml:space="preserve"> (</w:t>
      </w:r>
      <w:r w:rsidRPr="00553789">
        <w:rPr>
          <w:rFonts w:ascii="Simplified Arabic" w:hAnsi="Simplified Arabic" w:cs="Simplified Arabic"/>
          <w:b/>
          <w:bCs/>
        </w:rPr>
        <w:t>Small</w:t>
      </w:r>
      <w:r w:rsidRPr="0065056B">
        <w:rPr>
          <w:rFonts w:ascii="Simplified Arabic" w:hAnsi="Simplified Arabic" w:cs="Simplified Arabic"/>
          <w:b/>
          <w:bCs/>
          <w:sz w:val="24"/>
          <w:szCs w:val="24"/>
        </w:rPr>
        <w:t xml:space="preserve"> </w:t>
      </w:r>
      <w:r w:rsidRPr="00553789">
        <w:rPr>
          <w:rFonts w:ascii="Simplified Arabic" w:hAnsi="Simplified Arabic" w:cs="Simplified Arabic"/>
          <w:b/>
          <w:bCs/>
        </w:rPr>
        <w:t>EnterprisesII</w:t>
      </w:r>
      <w:r w:rsidRPr="0065056B">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ارتفع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23,761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30,067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2012-2017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وحققت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بواقع</w:t>
      </w:r>
      <w:r w:rsidRPr="000E04D3">
        <w:rPr>
          <w:rFonts w:ascii="Simplified Arabic" w:hAnsi="Simplified Arabic" w:cs="Simplified Arabic"/>
          <w:sz w:val="24"/>
          <w:szCs w:val="24"/>
          <w:rtl/>
        </w:rPr>
        <w:t xml:space="preserve"> 6,306 </w:t>
      </w:r>
      <w:r w:rsidR="0065056B">
        <w:rPr>
          <w:rFonts w:ascii="Simplified Arabic" w:hAnsi="Simplified Arabic" w:cs="Simplified Arabic" w:hint="cs"/>
          <w:sz w:val="24"/>
          <w:szCs w:val="24"/>
          <w:rtl/>
          <w:lang w:bidi="ar-JO"/>
        </w:rPr>
        <w:t>أفراد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جديد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14.6% من إجمالي الزيادة في العاملين في جميع الفئات،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وبذلك</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 المرتبة الرابعة بين جميع الفئات.</w:t>
      </w:r>
    </w:p>
    <w:p w:rsidR="00A473AA" w:rsidRPr="0065056B" w:rsidRDefault="00A473AA" w:rsidP="0018755E">
      <w:pPr>
        <w:pStyle w:val="ListParagraph"/>
        <w:numPr>
          <w:ilvl w:val="0"/>
          <w:numId w:val="22"/>
        </w:numPr>
        <w:bidi/>
        <w:spacing w:after="0" w:line="240" w:lineRule="auto"/>
        <w:jc w:val="both"/>
        <w:rPr>
          <w:rFonts w:ascii="Simplified Arabic" w:hAnsi="Simplified Arabic" w:cs="Simplified Arabic"/>
          <w:sz w:val="24"/>
          <w:szCs w:val="24"/>
          <w:lang w:bidi="ar-JO"/>
        </w:rPr>
      </w:pPr>
      <w:r w:rsidRPr="0065056B">
        <w:rPr>
          <w:rFonts w:ascii="Simplified Arabic" w:hAnsi="Simplified Arabic" w:cs="Simplified Arabic"/>
          <w:b/>
          <w:bCs/>
          <w:sz w:val="24"/>
          <w:szCs w:val="24"/>
          <w:rtl/>
          <w:lang w:bidi="ar-JO"/>
        </w:rPr>
        <w:t>الشريحة الأولى من المنشآت المتوسطة، التي توظف</w:t>
      </w:r>
      <w:r w:rsidRPr="0065056B">
        <w:rPr>
          <w:rFonts w:ascii="Simplified Arabic" w:hAnsi="Simplified Arabic" w:cs="Simplified Arabic"/>
          <w:b/>
          <w:bCs/>
          <w:sz w:val="24"/>
          <w:szCs w:val="24"/>
          <w:rtl/>
        </w:rPr>
        <w:t xml:space="preserve"> 20 -49</w:t>
      </w:r>
      <w:r w:rsidRPr="0065056B">
        <w:rPr>
          <w:rFonts w:ascii="Simplified Arabic" w:hAnsi="Simplified Arabic" w:cs="Simplified Arabic"/>
          <w:b/>
          <w:bCs/>
          <w:sz w:val="24"/>
          <w:szCs w:val="24"/>
          <w:rtl/>
          <w:lang w:bidi="ar-JO"/>
        </w:rPr>
        <w:t xml:space="preserve"> </w:t>
      </w:r>
      <w:r w:rsidR="00DC4260">
        <w:rPr>
          <w:rFonts w:ascii="Simplified Arabic" w:hAnsi="Simplified Arabic" w:cs="Simplified Arabic" w:hint="cs"/>
          <w:b/>
          <w:bCs/>
          <w:sz w:val="24"/>
          <w:szCs w:val="24"/>
          <w:rtl/>
          <w:lang w:bidi="ar-JO"/>
        </w:rPr>
        <w:t>عامل</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Pr>
        <w:t>Medium Enterprises I</w:t>
      </w:r>
      <w:r w:rsidRPr="0065056B">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ارتفع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20,140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28,871</w:t>
      </w:r>
      <w:r w:rsidRPr="000E04D3">
        <w:rPr>
          <w:rFonts w:ascii="Simplified Arabic" w:hAnsi="Simplified Arabic" w:cs="Simplified Arabic"/>
          <w:sz w:val="24"/>
          <w:szCs w:val="24"/>
          <w:rtl/>
        </w:rPr>
        <w:t xml:space="preserve">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2012-2017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وحققت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 عدد العاملين فيها بواقع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8,731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جديد</w:t>
      </w:r>
      <w:r w:rsidR="00846BC2">
        <w:rPr>
          <w:rFonts w:ascii="Simplified Arabic" w:hAnsi="Simplified Arabic" w:cs="Simplified Arabic" w:hint="cs"/>
          <w:sz w:val="24"/>
          <w:szCs w:val="24"/>
          <w:rtl/>
          <w:lang w:bidi="ar-JO"/>
        </w:rPr>
        <w:t>اً</w:t>
      </w:r>
      <w:r w:rsidRPr="000E04D3">
        <w:rPr>
          <w:rFonts w:ascii="Simplified Arabic" w:hAnsi="Simplified Arabic" w:cs="Simplified Arabic"/>
          <w:sz w:val="24"/>
          <w:szCs w:val="24"/>
          <w:rtl/>
          <w:lang w:bidi="ar-JO"/>
        </w:rPr>
        <w:t>، أي ما يساوي 20.</w:t>
      </w:r>
      <w:r w:rsidR="0065056B">
        <w:rPr>
          <w:rFonts w:ascii="Simplified Arabic" w:hAnsi="Simplified Arabic" w:cs="Simplified Arabic" w:hint="cs"/>
          <w:sz w:val="24"/>
          <w:szCs w:val="24"/>
          <w:rtl/>
          <w:lang w:bidi="ar-JO"/>
        </w:rPr>
        <w:t>2</w:t>
      </w:r>
      <w:r w:rsidRPr="000E04D3">
        <w:rPr>
          <w:rFonts w:ascii="Simplified Arabic" w:hAnsi="Simplified Arabic" w:cs="Simplified Arabic"/>
          <w:sz w:val="24"/>
          <w:szCs w:val="24"/>
          <w:rtl/>
          <w:lang w:bidi="ar-JO"/>
        </w:rPr>
        <w:t>% من إجمالي الزيادة في العاملين في جميع الفئات،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وبذلك</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 المرتبة الثانية  بين جميع الفئات من حيث توليد الوظائف الجديدة خلال نفس الفترة.</w:t>
      </w:r>
    </w:p>
    <w:p w:rsidR="00A473AA" w:rsidRPr="0065056B" w:rsidRDefault="00A473AA" w:rsidP="00553789">
      <w:pPr>
        <w:pStyle w:val="ListParagraph"/>
        <w:numPr>
          <w:ilvl w:val="0"/>
          <w:numId w:val="22"/>
        </w:numPr>
        <w:bidi/>
        <w:spacing w:after="0" w:line="240" w:lineRule="auto"/>
        <w:jc w:val="both"/>
        <w:rPr>
          <w:rFonts w:ascii="Simplified Arabic" w:hAnsi="Simplified Arabic" w:cs="Simplified Arabic"/>
          <w:sz w:val="24"/>
          <w:szCs w:val="24"/>
          <w:rtl/>
        </w:rPr>
      </w:pPr>
      <w:r w:rsidRPr="0065056B">
        <w:rPr>
          <w:rFonts w:ascii="Simplified Arabic" w:hAnsi="Simplified Arabic" w:cs="Simplified Arabic"/>
          <w:b/>
          <w:bCs/>
          <w:sz w:val="24"/>
          <w:szCs w:val="24"/>
          <w:rtl/>
          <w:lang w:bidi="ar-JO"/>
        </w:rPr>
        <w:lastRenderedPageBreak/>
        <w:t>الشريحة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الثانية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من</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المنشآت</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المتوسطة،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التي</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توظف</w:t>
      </w:r>
      <w:r w:rsidRPr="0065056B">
        <w:rPr>
          <w:rFonts w:ascii="Simplified Arabic" w:hAnsi="Simplified Arabic" w:cs="Simplified Arabic"/>
          <w:b/>
          <w:bCs/>
          <w:sz w:val="24"/>
          <w:szCs w:val="24"/>
          <w:rtl/>
        </w:rPr>
        <w:t xml:space="preserve"> 50-99 </w:t>
      </w:r>
      <w:r w:rsidR="00DC4260">
        <w:rPr>
          <w:rFonts w:ascii="Simplified Arabic" w:hAnsi="Simplified Arabic" w:cs="Simplified Arabic" w:hint="cs"/>
          <w:b/>
          <w:bCs/>
          <w:sz w:val="24"/>
          <w:szCs w:val="24"/>
          <w:rtl/>
          <w:lang w:bidi="ar-JO"/>
        </w:rPr>
        <w:t>عامل</w:t>
      </w:r>
      <w:r w:rsidRPr="0065056B">
        <w:rPr>
          <w:rFonts w:ascii="Simplified Arabic" w:hAnsi="Simplified Arabic" w:cs="Simplified Arabic"/>
          <w:b/>
          <w:bCs/>
          <w:sz w:val="24"/>
          <w:szCs w:val="24"/>
        </w:rPr>
        <w:t xml:space="preserve"> </w:t>
      </w:r>
      <w:r w:rsidRPr="0065056B">
        <w:rPr>
          <w:rFonts w:ascii="Simplified Arabic" w:hAnsi="Simplified Arabic" w:cs="Simplified Arabic"/>
          <w:b/>
          <w:bCs/>
          <w:sz w:val="24"/>
          <w:szCs w:val="24"/>
          <w:rtl/>
        </w:rPr>
        <w:t>(</w:t>
      </w:r>
      <w:r w:rsidRPr="0065056B">
        <w:rPr>
          <w:rFonts w:ascii="Simplified Arabic" w:hAnsi="Simplified Arabic" w:cs="Simplified Arabic"/>
          <w:b/>
          <w:bCs/>
          <w:sz w:val="24"/>
          <w:szCs w:val="24"/>
        </w:rPr>
        <w:t>Medium Enterprises II</w:t>
      </w:r>
      <w:r w:rsidRPr="0065056B">
        <w:rPr>
          <w:rFonts w:ascii="Simplified Arabic" w:hAnsi="Simplified Arabic" w:cs="Simplified Arabic"/>
          <w:b/>
          <w:bCs/>
          <w:sz w:val="24"/>
          <w:szCs w:val="24"/>
          <w:rtl/>
        </w:rPr>
        <w:t>)</w:t>
      </w:r>
      <w:r w:rsidRPr="0065056B">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شهدت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9,991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12,721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2012-2017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بإضافة</w:t>
      </w:r>
      <w:r w:rsidRPr="000E04D3">
        <w:rPr>
          <w:rFonts w:ascii="Simplified Arabic" w:hAnsi="Simplified Arabic" w:cs="Simplified Arabic"/>
          <w:sz w:val="24"/>
          <w:szCs w:val="24"/>
          <w:rtl/>
        </w:rPr>
        <w:t xml:space="preserve"> 2,730 </w:t>
      </w:r>
      <w:r w:rsidR="0065056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جديد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بنمو</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w:t>
      </w:r>
      <w:r w:rsidRPr="000E04D3">
        <w:rPr>
          <w:rFonts w:ascii="Simplified Arabic" w:hAnsi="Simplified Arabic" w:cs="Simplified Arabic"/>
          <w:sz w:val="24"/>
          <w:szCs w:val="24"/>
          <w:rtl/>
        </w:rPr>
        <w:t xml:space="preserve"> 27.3%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نفس</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أما مساهمتها في زيادة التوظيف فقد بلغت 6.3%، واحتلت بذلك المرتبة السادسة من حيث مساهمة منشآتها في الوظائف الجديدة خلال نفس الفترة.</w:t>
      </w:r>
    </w:p>
    <w:p w:rsidR="00A473AA" w:rsidRPr="000E04D3" w:rsidRDefault="00A473AA" w:rsidP="0018755E">
      <w:pPr>
        <w:pStyle w:val="ListParagraph"/>
        <w:numPr>
          <w:ilvl w:val="0"/>
          <w:numId w:val="22"/>
        </w:numPr>
        <w:bidi/>
        <w:spacing w:after="0" w:line="240" w:lineRule="auto"/>
        <w:jc w:val="both"/>
        <w:rPr>
          <w:rFonts w:ascii="Simplified Arabic" w:hAnsi="Simplified Arabic" w:cs="Simplified Arabic"/>
          <w:b/>
          <w:bCs/>
          <w:sz w:val="24"/>
          <w:szCs w:val="24"/>
          <w:lang w:bidi="ar-JO"/>
        </w:rPr>
      </w:pPr>
      <w:r w:rsidRPr="0065056B">
        <w:rPr>
          <w:rFonts w:ascii="Simplified Arabic" w:hAnsi="Simplified Arabic" w:cs="Simplified Arabic"/>
          <w:b/>
          <w:bCs/>
          <w:sz w:val="24"/>
          <w:szCs w:val="24"/>
          <w:rtl/>
          <w:lang w:bidi="ar-JO"/>
        </w:rPr>
        <w:t>المنشآت</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الكبيرة،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التي</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توظف</w:t>
      </w:r>
      <w:r w:rsidRPr="0065056B">
        <w:rPr>
          <w:rFonts w:ascii="Simplified Arabic" w:hAnsi="Simplified Arabic" w:cs="Simplified Arabic"/>
          <w:b/>
          <w:bCs/>
          <w:sz w:val="24"/>
          <w:szCs w:val="24"/>
          <w:rtl/>
        </w:rPr>
        <w:t xml:space="preserve"> 100 </w:t>
      </w:r>
      <w:r w:rsidR="00846BC2">
        <w:rPr>
          <w:rFonts w:ascii="Simplified Arabic" w:hAnsi="Simplified Arabic" w:cs="Simplified Arabic" w:hint="cs"/>
          <w:b/>
          <w:bCs/>
          <w:sz w:val="24"/>
          <w:szCs w:val="24"/>
          <w:rtl/>
          <w:lang w:bidi="ar-JO"/>
        </w:rPr>
        <w:t>عامل</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فأكثر</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Pr>
        <w:t>Large Enterprises</w:t>
      </w:r>
      <w:r w:rsidRPr="0065056B">
        <w:rPr>
          <w:rFonts w:ascii="Simplified Arabic" w:hAnsi="Simplified Arabic" w:cs="Simplified Arabic"/>
          <w:b/>
          <w:bCs/>
          <w:sz w:val="24"/>
          <w:szCs w:val="24"/>
          <w:rtl/>
        </w:rPr>
        <w:t>)</w:t>
      </w:r>
      <w:r w:rsidRPr="0065056B">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شهدت منشآت هذه الفئة ارتفاعاً في عدد العاملين فيها من 19,978 </w:t>
      </w:r>
      <w:r w:rsidR="00604C2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عام 2012 إلى 26,818 </w:t>
      </w:r>
      <w:r w:rsidR="00604C2B">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عام 2017،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بلغت 34.2%. وبلغت نسبة مساهمتها في زيادة عدد العاملين في جميع المنشآت في الفئات الستة 15.8% من تلك الزيادة،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بذلك 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الثالثة 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حيث</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الضفة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الغربية.</w:t>
      </w:r>
    </w:p>
    <w:p w:rsidR="00EB2EEC" w:rsidRDefault="00EB2EEC" w:rsidP="00EB2EEC">
      <w:pPr>
        <w:pStyle w:val="ListParagraph"/>
        <w:bidi/>
        <w:spacing w:after="0" w:line="240" w:lineRule="auto"/>
        <w:jc w:val="both"/>
        <w:rPr>
          <w:rFonts w:ascii="Simplified Arabic" w:hAnsi="Simplified Arabic" w:cs="Simplified Arabic"/>
          <w:b/>
          <w:bCs/>
          <w:sz w:val="24"/>
          <w:szCs w:val="24"/>
          <w:rtl/>
          <w:lang w:bidi="ar-JO"/>
        </w:rPr>
      </w:pPr>
    </w:p>
    <w:p w:rsidR="00E55B17" w:rsidRPr="00EB2EEC" w:rsidRDefault="00A473AA" w:rsidP="00BD0DB7">
      <w:pPr>
        <w:pStyle w:val="ListParagraph"/>
        <w:bidi/>
        <w:ind w:left="48"/>
        <w:jc w:val="center"/>
        <w:rPr>
          <w:rFonts w:ascii="Simplified Arabic" w:hAnsi="Simplified Arabic" w:cs="Simplified Arabic"/>
          <w:b/>
          <w:bCs/>
          <w:lang w:bidi="ar-JO"/>
        </w:rPr>
      </w:pPr>
      <w:bookmarkStart w:id="36" w:name="_Hlk23680341"/>
      <w:r w:rsidRPr="0065056B">
        <w:rPr>
          <w:rFonts w:ascii="Simplified Arabic" w:hAnsi="Simplified Arabic" w:cs="Simplified Arabic"/>
          <w:b/>
          <w:bCs/>
          <w:rtl/>
          <w:lang w:bidi="ar-JO"/>
        </w:rPr>
        <w:t xml:space="preserve">شكل </w:t>
      </w:r>
      <w:r w:rsidR="0065056B" w:rsidRPr="0065056B">
        <w:rPr>
          <w:rFonts w:ascii="Simplified Arabic" w:hAnsi="Simplified Arabic" w:cs="Simplified Arabic" w:hint="cs"/>
          <w:b/>
          <w:bCs/>
          <w:rtl/>
          <w:lang w:bidi="ar-JO"/>
        </w:rPr>
        <w:t>17</w:t>
      </w:r>
      <w:r w:rsidRPr="0065056B">
        <w:rPr>
          <w:rFonts w:ascii="Simplified Arabic" w:hAnsi="Simplified Arabic" w:cs="Simplified Arabic"/>
          <w:b/>
          <w:bCs/>
          <w:rtl/>
          <w:lang w:bidi="ar-JO"/>
        </w:rPr>
        <w:t xml:space="preserve">: عدد العاملين في المنشآت العاملة في القطاع الخاص والأهلي والشركات الحكومية في الضفة الغربية حسب فئات حجم </w:t>
      </w:r>
      <w:r w:rsidR="00BD0DB7">
        <w:rPr>
          <w:rFonts w:ascii="Simplified Arabic" w:hAnsi="Simplified Arabic" w:cs="Simplified Arabic" w:hint="cs"/>
          <w:b/>
          <w:bCs/>
          <w:rtl/>
          <w:lang w:bidi="ar-JO"/>
        </w:rPr>
        <w:t>العمالة</w:t>
      </w:r>
      <w:r w:rsidRPr="0065056B">
        <w:rPr>
          <w:rFonts w:ascii="Simplified Arabic" w:hAnsi="Simplified Arabic" w:cs="Simplified Arabic"/>
          <w:b/>
          <w:bCs/>
          <w:rtl/>
          <w:lang w:bidi="ar-JO"/>
        </w:rPr>
        <w:t xml:space="preserve"> 2012، 2017</w:t>
      </w:r>
    </w:p>
    <w:tbl>
      <w:tblPr>
        <w:tblStyle w:val="TableGrid"/>
        <w:bidiVisual/>
        <w:tblW w:w="0" w:type="auto"/>
        <w:jc w:val="center"/>
        <w:tblLook w:val="04A0" w:firstRow="1" w:lastRow="0" w:firstColumn="1" w:lastColumn="0" w:noHBand="0" w:noVBand="1"/>
      </w:tblPr>
      <w:tblGrid>
        <w:gridCol w:w="9063"/>
      </w:tblGrid>
      <w:tr w:rsidR="00E55B17" w:rsidTr="00EB2EEC">
        <w:trPr>
          <w:jc w:val="center"/>
        </w:trPr>
        <w:tc>
          <w:tcPr>
            <w:tcW w:w="8911" w:type="dxa"/>
          </w:tcPr>
          <w:bookmarkEnd w:id="36"/>
          <w:p w:rsidR="00E55B17" w:rsidRDefault="00E55B17" w:rsidP="00A473AA">
            <w:pPr>
              <w:pStyle w:val="ListParagraph"/>
              <w:bidi/>
              <w:ind w:left="0"/>
              <w:jc w:val="both"/>
              <w:rPr>
                <w:rFonts w:ascii="Simplified Arabic" w:hAnsi="Simplified Arabic" w:cs="Simplified Arabic"/>
                <w:sz w:val="24"/>
                <w:szCs w:val="24"/>
                <w:rtl/>
              </w:rPr>
            </w:pPr>
            <w:r w:rsidRPr="00E55B17">
              <w:rPr>
                <w:rFonts w:ascii="Simplified Arabic" w:hAnsi="Simplified Arabic" w:cs="Simplified Arabic"/>
                <w:noProof/>
                <w:sz w:val="24"/>
                <w:szCs w:val="24"/>
                <w:rtl/>
              </w:rPr>
              <w:drawing>
                <wp:inline distT="0" distB="0" distL="0" distR="0">
                  <wp:extent cx="5634681" cy="2792627"/>
                  <wp:effectExtent l="0" t="0" r="0" b="0"/>
                  <wp:docPr id="13" name="Chart 15">
                    <a:extLst xmlns:a="http://schemas.openxmlformats.org/drawingml/2006/main">
                      <a:ext uri="{FF2B5EF4-FFF2-40B4-BE49-F238E27FC236}">
                        <a16:creationId xmlns:a16="http://schemas.microsoft.com/office/drawing/2014/main" id="{93BB5851-F184-47A4-951B-34D89E8094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3B3E8E" w:rsidRDefault="003B3E8E" w:rsidP="0027407F">
      <w:pPr>
        <w:pStyle w:val="BodyText"/>
        <w:jc w:val="both"/>
        <w:rPr>
          <w:rFonts w:ascii="Simplified Arabic" w:hAnsi="Simplified Arabic" w:cs="Simplified Arabic"/>
          <w:sz w:val="24"/>
          <w:szCs w:val="24"/>
          <w:rtl/>
        </w:rPr>
      </w:pPr>
    </w:p>
    <w:p w:rsidR="003B3E8E" w:rsidRPr="003B3E8E" w:rsidRDefault="003B3E8E" w:rsidP="003B3E8E">
      <w:pPr>
        <w:pStyle w:val="BodyText"/>
        <w:jc w:val="both"/>
        <w:rPr>
          <w:rFonts w:ascii="Simplified Arabic" w:hAnsi="Simplified Arabic" w:cs="Simplified Arabic"/>
          <w:b/>
          <w:bCs/>
          <w:sz w:val="24"/>
          <w:szCs w:val="24"/>
          <w:rtl/>
        </w:rPr>
      </w:pPr>
      <w:bookmarkStart w:id="37" w:name="_Toc21870026"/>
      <w:bookmarkStart w:id="38" w:name="_Hlk28875695"/>
      <w:r w:rsidRPr="00451772">
        <w:rPr>
          <w:rFonts w:ascii="Simplified Arabic" w:hAnsi="Simplified Arabic" w:cs="Simplified Arabic" w:hint="cs"/>
          <w:b/>
          <w:bCs/>
          <w:sz w:val="24"/>
          <w:szCs w:val="24"/>
          <w:rtl/>
          <w:lang w:bidi="ar-JO"/>
        </w:rPr>
        <w:t>3.</w:t>
      </w:r>
      <w:r>
        <w:rPr>
          <w:rFonts w:ascii="Simplified Arabic" w:hAnsi="Simplified Arabic" w:cs="Simplified Arabic" w:hint="cs"/>
          <w:b/>
          <w:bCs/>
          <w:sz w:val="24"/>
          <w:szCs w:val="24"/>
          <w:rtl/>
          <w:lang w:bidi="ar-JO"/>
        </w:rPr>
        <w:t>5</w:t>
      </w:r>
      <w:r w:rsidRPr="00451772">
        <w:rPr>
          <w:rFonts w:ascii="Simplified Arabic" w:hAnsi="Simplified Arabic" w:cs="Simplified Arabic" w:hint="cs"/>
          <w:b/>
          <w:bCs/>
          <w:sz w:val="24"/>
          <w:szCs w:val="24"/>
          <w:rtl/>
          <w:lang w:bidi="ar-JO"/>
        </w:rPr>
        <w:t>.</w:t>
      </w:r>
      <w:r>
        <w:rPr>
          <w:rFonts w:ascii="Simplified Arabic" w:hAnsi="Simplified Arabic" w:cs="Simplified Arabic" w:hint="cs"/>
          <w:b/>
          <w:bCs/>
          <w:sz w:val="24"/>
          <w:szCs w:val="24"/>
          <w:rtl/>
          <w:lang w:bidi="ar-JO"/>
        </w:rPr>
        <w:t>4</w:t>
      </w:r>
      <w:r w:rsidRPr="00451772">
        <w:rPr>
          <w:rFonts w:ascii="Simplified Arabic" w:hAnsi="Simplified Arabic" w:cs="Simplified Arabic" w:hint="cs"/>
          <w:b/>
          <w:bCs/>
          <w:sz w:val="24"/>
          <w:szCs w:val="24"/>
          <w:rtl/>
          <w:lang w:bidi="ar-JO"/>
        </w:rPr>
        <w:t xml:space="preserve"> </w:t>
      </w:r>
      <w:r w:rsidRPr="00451772">
        <w:rPr>
          <w:rFonts w:ascii="Simplified Arabic" w:hAnsi="Simplified Arabic" w:cs="Simplified Arabic"/>
          <w:b/>
          <w:bCs/>
          <w:sz w:val="24"/>
          <w:szCs w:val="24"/>
          <w:rtl/>
          <w:lang w:bidi="ar-JO"/>
        </w:rPr>
        <w:t xml:space="preserve">تطور عدد العاملين في المنشآت حسب </w:t>
      </w:r>
      <w:r w:rsidR="00E87B02">
        <w:rPr>
          <w:rFonts w:ascii="Simplified Arabic" w:hAnsi="Simplified Arabic" w:cs="Simplified Arabic"/>
          <w:b/>
          <w:bCs/>
          <w:sz w:val="24"/>
          <w:szCs w:val="24"/>
          <w:rtl/>
          <w:lang w:bidi="ar-JO"/>
        </w:rPr>
        <w:t>فئات حجم العمالة</w:t>
      </w:r>
      <w:r w:rsidRPr="00451772">
        <w:rPr>
          <w:rFonts w:ascii="Simplified Arabic" w:hAnsi="Simplified Arabic" w:cs="Simplified Arabic"/>
          <w:b/>
          <w:bCs/>
          <w:sz w:val="24"/>
          <w:szCs w:val="24"/>
          <w:rtl/>
          <w:lang w:bidi="ar-JO"/>
        </w:rPr>
        <w:t xml:space="preserve"> في قطاع غزة</w:t>
      </w:r>
      <w:bookmarkEnd w:id="37"/>
      <w:bookmarkEnd w:id="38"/>
    </w:p>
    <w:p w:rsidR="00A473AA" w:rsidRPr="000E04D3" w:rsidRDefault="00A473AA" w:rsidP="00BD0DB7">
      <w:pPr>
        <w:pStyle w:val="BodyText"/>
        <w:jc w:val="both"/>
        <w:rPr>
          <w:rFonts w:ascii="Simplified Arabic" w:hAnsi="Simplified Arabic" w:cs="Simplified Arabic"/>
          <w:sz w:val="24"/>
          <w:szCs w:val="24"/>
          <w:rtl/>
        </w:rPr>
      </w:pPr>
      <w:r w:rsidRPr="00451772">
        <w:rPr>
          <w:rFonts w:ascii="Simplified Arabic" w:hAnsi="Simplified Arabic" w:cs="Simplified Arabic"/>
          <w:sz w:val="24"/>
          <w:szCs w:val="24"/>
          <w:rtl/>
          <w:lang w:bidi="ar-JO"/>
        </w:rPr>
        <w:t xml:space="preserve">ارتفع عدد العاملين في منشآت قطاع غزة من 122,048 </w:t>
      </w:r>
      <w:r w:rsidR="0027407F">
        <w:rPr>
          <w:rFonts w:ascii="Simplified Arabic" w:hAnsi="Simplified Arabic" w:cs="Simplified Arabic" w:hint="cs"/>
          <w:sz w:val="24"/>
          <w:szCs w:val="24"/>
          <w:rtl/>
          <w:lang w:bidi="ar-JO"/>
        </w:rPr>
        <w:t>فرداً</w:t>
      </w:r>
      <w:r w:rsidRPr="00451772">
        <w:rPr>
          <w:rFonts w:ascii="Simplified Arabic" w:hAnsi="Simplified Arabic" w:cs="Simplified Arabic"/>
          <w:sz w:val="24"/>
          <w:szCs w:val="24"/>
          <w:rtl/>
          <w:lang w:bidi="ar-JO"/>
        </w:rPr>
        <w:t xml:space="preserve"> إلى 134,229 </w:t>
      </w:r>
      <w:r w:rsidR="0027407F">
        <w:rPr>
          <w:rFonts w:ascii="Simplified Arabic" w:hAnsi="Simplified Arabic" w:cs="Simplified Arabic" w:hint="cs"/>
          <w:sz w:val="24"/>
          <w:szCs w:val="24"/>
          <w:rtl/>
          <w:lang w:bidi="ar-JO"/>
        </w:rPr>
        <w:t>فرداً</w:t>
      </w:r>
      <w:r w:rsidRPr="00451772">
        <w:rPr>
          <w:rFonts w:ascii="Simplified Arabic" w:hAnsi="Simplified Arabic" w:cs="Simplified Arabic"/>
          <w:sz w:val="24"/>
          <w:szCs w:val="24"/>
          <w:rtl/>
          <w:lang w:bidi="ar-JO"/>
        </w:rPr>
        <w:t xml:space="preserve"> خلال الفترة الواقعة بين تعدادي المنشآت في عام</w:t>
      </w:r>
      <w:r w:rsidRPr="000E04D3">
        <w:rPr>
          <w:rFonts w:ascii="Simplified Arabic" w:hAnsi="Simplified Arabic" w:cs="Simplified Arabic"/>
          <w:sz w:val="24"/>
          <w:szCs w:val="24"/>
          <w:rtl/>
        </w:rPr>
        <w:t xml:space="preserve"> 2012 وعام 2017. أي أن عدد الوظائف الجديدة التي فتحتها جميع المنشآت العاملة بلغت 12,181 وظيفة، أي بمعدل 2,436 وظيفة سنويا، وبمعدل نمو بلغ 10% للفترة المذكورة، أو بمعدل سنوي يقل عن </w:t>
      </w:r>
      <w:r w:rsidR="0027407F">
        <w:rPr>
          <w:rFonts w:ascii="Simplified Arabic" w:hAnsi="Simplified Arabic" w:cs="Simplified Arabic"/>
          <w:sz w:val="24"/>
          <w:szCs w:val="24"/>
        </w:rPr>
        <w:t>.0</w:t>
      </w:r>
      <w:r w:rsidRPr="000E04D3">
        <w:rPr>
          <w:rFonts w:ascii="Simplified Arabic" w:hAnsi="Simplified Arabic" w:cs="Simplified Arabic"/>
          <w:sz w:val="24"/>
          <w:szCs w:val="24"/>
          <w:rtl/>
        </w:rPr>
        <w:t xml:space="preserve">2%.  وسنقدم فيما يلي تحليلا لمصادر هذه التغيرات في المنشآت العاملة حسب فئات </w:t>
      </w:r>
      <w:r w:rsidR="00BD0DB7">
        <w:rPr>
          <w:rFonts w:ascii="Simplified Arabic" w:hAnsi="Simplified Arabic" w:cs="Simplified Arabic" w:hint="cs"/>
          <w:sz w:val="24"/>
          <w:szCs w:val="24"/>
          <w:rtl/>
        </w:rPr>
        <w:t>حجم العمالة</w:t>
      </w:r>
      <w:r w:rsidRPr="000E04D3">
        <w:rPr>
          <w:rFonts w:ascii="Simplified Arabic" w:hAnsi="Simplified Arabic" w:cs="Simplified Arabic"/>
          <w:sz w:val="24"/>
          <w:szCs w:val="24"/>
          <w:rtl/>
        </w:rPr>
        <w:t xml:space="preserve"> فيها (جدول 15 في الملحق):</w:t>
      </w:r>
    </w:p>
    <w:p w:rsidR="00A473AA" w:rsidRPr="000E04D3" w:rsidRDefault="00A473AA" w:rsidP="0018755E">
      <w:pPr>
        <w:pStyle w:val="ListParagraph"/>
        <w:numPr>
          <w:ilvl w:val="0"/>
          <w:numId w:val="23"/>
        </w:numPr>
        <w:bidi/>
        <w:spacing w:after="0" w:line="240" w:lineRule="auto"/>
        <w:jc w:val="both"/>
        <w:rPr>
          <w:rFonts w:ascii="Simplified Arabic" w:hAnsi="Simplified Arabic" w:cs="Simplified Arabic"/>
          <w:sz w:val="24"/>
          <w:szCs w:val="24"/>
        </w:rPr>
      </w:pP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المنشآت</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الصغيرة</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جدا</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التي</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توظف</w:t>
      </w:r>
      <w:r w:rsidRPr="0027407F">
        <w:rPr>
          <w:rFonts w:ascii="Simplified Arabic" w:hAnsi="Simplified Arabic" w:cs="Simplified Arabic"/>
          <w:b/>
          <w:bCs/>
          <w:sz w:val="24"/>
          <w:szCs w:val="24"/>
          <w:rtl/>
        </w:rPr>
        <w:t xml:space="preserve"> </w:t>
      </w:r>
      <w:r w:rsidR="0027407F" w:rsidRPr="0065056B">
        <w:rPr>
          <w:rFonts w:ascii="Simplified Arabic" w:hAnsi="Simplified Arabic" w:cs="Simplified Arabic"/>
          <w:b/>
          <w:bCs/>
          <w:sz w:val="24"/>
          <w:szCs w:val="24"/>
          <w:rtl/>
        </w:rPr>
        <w:t xml:space="preserve">1- 4 </w:t>
      </w:r>
      <w:r w:rsidRPr="0027407F">
        <w:rPr>
          <w:rFonts w:ascii="Simplified Arabic" w:hAnsi="Simplified Arabic" w:cs="Simplified Arabic"/>
          <w:b/>
          <w:bCs/>
          <w:sz w:val="24"/>
          <w:szCs w:val="24"/>
          <w:rtl/>
          <w:lang w:bidi="ar-JO"/>
        </w:rPr>
        <w:t>عمال</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فأقل</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Pr>
        <w:t>Micro Enterprises</w:t>
      </w:r>
      <w:r w:rsidRPr="0027407F">
        <w:rPr>
          <w:rFonts w:ascii="Simplified Arabic" w:hAnsi="Simplified Arabic" w:cs="Simplified Arabic"/>
          <w:b/>
          <w:bCs/>
          <w:sz w:val="24"/>
          <w:szCs w:val="24"/>
          <w:rtl/>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شهد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ارتفاعا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69,173 </w:t>
      </w:r>
      <w:r w:rsidR="0027407F">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73,134 </w:t>
      </w:r>
      <w:r w:rsidR="0027407F">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00ED3A36" w:rsidRPr="000E04D3">
        <w:rPr>
          <w:rFonts w:ascii="Simplified Arabic" w:hAnsi="Simplified Arabic" w:cs="Simplified Arabic"/>
          <w:sz w:val="24"/>
          <w:szCs w:val="24"/>
          <w:rtl/>
          <w:lang w:bidi="ar-JO"/>
        </w:rPr>
        <w:t>خلال</w:t>
      </w:r>
      <w:r w:rsidR="00ED3A36" w:rsidRPr="000E04D3">
        <w:rPr>
          <w:rFonts w:ascii="Simplified Arabic" w:hAnsi="Simplified Arabic" w:cs="Simplified Arabic"/>
          <w:sz w:val="24"/>
          <w:szCs w:val="24"/>
          <w:rtl/>
        </w:rPr>
        <w:t xml:space="preserve"> </w:t>
      </w:r>
      <w:r w:rsidR="00ED3A36" w:rsidRPr="000E04D3">
        <w:rPr>
          <w:rFonts w:ascii="Simplified Arabic" w:hAnsi="Simplified Arabic" w:cs="Simplified Arabic"/>
          <w:sz w:val="24"/>
          <w:szCs w:val="24"/>
          <w:rtl/>
          <w:lang w:bidi="ar-JO"/>
        </w:rPr>
        <w:t>الفترة</w:t>
      </w:r>
      <w:r w:rsidR="00ED3A36">
        <w:rPr>
          <w:rFonts w:ascii="Simplified Arabic" w:hAnsi="Simplified Arabic" w:cs="Simplified Arabic" w:hint="cs"/>
          <w:sz w:val="24"/>
          <w:szCs w:val="24"/>
          <w:rtl/>
        </w:rPr>
        <w:t xml:space="preserve"> </w:t>
      </w:r>
      <w:r w:rsidR="00ED3A36" w:rsidRPr="000E04D3">
        <w:rPr>
          <w:rFonts w:ascii="Simplified Arabic" w:hAnsi="Simplified Arabic" w:cs="Simplified Arabic"/>
          <w:sz w:val="24"/>
          <w:szCs w:val="24"/>
          <w:rtl/>
        </w:rPr>
        <w:t>2012-2017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5.7%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وانضمام</w:t>
      </w:r>
      <w:r w:rsidRPr="000E04D3">
        <w:rPr>
          <w:rFonts w:ascii="Simplified Arabic" w:hAnsi="Simplified Arabic" w:cs="Simplified Arabic"/>
          <w:sz w:val="24"/>
          <w:szCs w:val="24"/>
          <w:rtl/>
        </w:rPr>
        <w:t xml:space="preserve"> 3,961 </w:t>
      </w:r>
      <w:r w:rsidR="0027407F">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لقائمة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هذه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الفئة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وعلى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الرغم</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انخفاض</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وزنها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النسبي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التوظيف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بواقع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بـ</w:t>
      </w:r>
      <w:r w:rsidRPr="000E04D3">
        <w:rPr>
          <w:rFonts w:ascii="Simplified Arabic" w:hAnsi="Simplified Arabic" w:cs="Simplified Arabic"/>
          <w:sz w:val="24"/>
          <w:szCs w:val="24"/>
          <w:rtl/>
        </w:rPr>
        <w:t xml:space="preserve"> 2.2 </w:t>
      </w:r>
      <w:r w:rsidRPr="000E04D3">
        <w:rPr>
          <w:rFonts w:ascii="Simplified Arabic" w:hAnsi="Simplified Arabic" w:cs="Simplified Arabic"/>
          <w:sz w:val="24"/>
          <w:szCs w:val="24"/>
          <w:rtl/>
          <w:lang w:bidi="ar-JO"/>
        </w:rPr>
        <w:t>نقطة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مئوية،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فقد ظلت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حصتها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الكلي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قطاع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غزة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الأعلى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بواقع</w:t>
      </w:r>
      <w:r w:rsidRPr="000E04D3">
        <w:rPr>
          <w:rFonts w:ascii="Simplified Arabic" w:hAnsi="Simplified Arabic" w:cs="Simplified Arabic"/>
          <w:sz w:val="24"/>
          <w:szCs w:val="24"/>
          <w:rtl/>
        </w:rPr>
        <w:t xml:space="preserve"> 32.5%</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 المرتبة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الأولى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 أقرانها في منشآت الفئآت الأخرى.</w:t>
      </w:r>
    </w:p>
    <w:p w:rsidR="00A473AA" w:rsidRPr="0027407F" w:rsidRDefault="00A473AA" w:rsidP="0018755E">
      <w:pPr>
        <w:pStyle w:val="ListParagraph"/>
        <w:numPr>
          <w:ilvl w:val="0"/>
          <w:numId w:val="23"/>
        </w:numPr>
        <w:bidi/>
        <w:spacing w:after="0" w:line="240" w:lineRule="auto"/>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 xml:space="preserve"> </w:t>
      </w:r>
      <w:r w:rsidRPr="0027407F">
        <w:rPr>
          <w:rFonts w:ascii="Simplified Arabic" w:hAnsi="Simplified Arabic" w:cs="Simplified Arabic"/>
          <w:b/>
          <w:bCs/>
          <w:sz w:val="24"/>
          <w:szCs w:val="24"/>
          <w:rtl/>
          <w:lang w:bidi="ar-JO"/>
        </w:rPr>
        <w:t>الشريحة الأولى من المنشآت الصغيرة جدا التي توظف</w:t>
      </w:r>
      <w:r w:rsidRPr="0027407F">
        <w:rPr>
          <w:rFonts w:ascii="Simplified Arabic" w:hAnsi="Simplified Arabic" w:cs="Simplified Arabic"/>
          <w:b/>
          <w:bCs/>
          <w:sz w:val="24"/>
          <w:szCs w:val="24"/>
          <w:rtl/>
        </w:rPr>
        <w:t xml:space="preserve"> 5-9</w:t>
      </w:r>
      <w:r w:rsidRPr="0027407F">
        <w:rPr>
          <w:rFonts w:ascii="Simplified Arabic" w:hAnsi="Simplified Arabic" w:cs="Simplified Arabic"/>
          <w:b/>
          <w:bCs/>
          <w:sz w:val="24"/>
          <w:szCs w:val="24"/>
          <w:rtl/>
          <w:lang w:bidi="ar-JO"/>
        </w:rPr>
        <w:t xml:space="preserve"> </w:t>
      </w:r>
      <w:r w:rsidR="0027407F">
        <w:rPr>
          <w:rFonts w:ascii="Simplified Arabic" w:hAnsi="Simplified Arabic" w:cs="Simplified Arabic" w:hint="cs"/>
          <w:b/>
          <w:bCs/>
          <w:sz w:val="24"/>
          <w:szCs w:val="24"/>
          <w:rtl/>
          <w:lang w:bidi="ar-JO"/>
        </w:rPr>
        <w:t>عمال</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Pr>
        <w:t>Small Enterprises I</w:t>
      </w:r>
      <w:r w:rsidRPr="0027407F">
        <w:rPr>
          <w:rFonts w:ascii="Simplified Arabic" w:hAnsi="Simplified Arabic" w:cs="Simplified Arabic"/>
          <w:b/>
          <w:bCs/>
          <w:sz w:val="24"/>
          <w:szCs w:val="24"/>
          <w:rtl/>
        </w:rPr>
        <w:t>):</w:t>
      </w:r>
      <w:r w:rsidRPr="000E04D3">
        <w:rPr>
          <w:rFonts w:ascii="Simplified Arabic" w:hAnsi="Simplified Arabic" w:cs="Simplified Arabic"/>
          <w:sz w:val="24"/>
          <w:szCs w:val="24"/>
          <w:rtl/>
          <w:lang w:bidi="ar-JO"/>
        </w:rPr>
        <w:t xml:space="preserve"> شهد عدد العاملين فيها ارتفاعاً من</w:t>
      </w:r>
      <w:r w:rsidRPr="000E04D3">
        <w:rPr>
          <w:rFonts w:ascii="Simplified Arabic" w:hAnsi="Simplified Arabic" w:cs="Simplified Arabic"/>
          <w:sz w:val="24"/>
          <w:szCs w:val="24"/>
          <w:rtl/>
        </w:rPr>
        <w:t xml:space="preserve"> 20,905</w:t>
      </w:r>
      <w:r w:rsidRPr="000E04D3">
        <w:rPr>
          <w:rFonts w:ascii="Simplified Arabic" w:hAnsi="Simplified Arabic" w:cs="Simplified Arabic"/>
          <w:sz w:val="24"/>
          <w:szCs w:val="24"/>
          <w:rtl/>
          <w:lang w:bidi="ar-JO"/>
        </w:rPr>
        <w:t xml:space="preserve"> </w:t>
      </w:r>
      <w:r w:rsidR="0027407F">
        <w:rPr>
          <w:rFonts w:ascii="Simplified Arabic" w:hAnsi="Simplified Arabic" w:cs="Simplified Arabic" w:hint="cs"/>
          <w:sz w:val="24"/>
          <w:szCs w:val="24"/>
          <w:rtl/>
          <w:lang w:bidi="ar-JO"/>
        </w:rPr>
        <w:t>أفراد</w:t>
      </w:r>
      <w:r w:rsidRPr="000E04D3">
        <w:rPr>
          <w:rFonts w:ascii="Simplified Arabic" w:hAnsi="Simplified Arabic" w:cs="Simplified Arabic"/>
          <w:sz w:val="24"/>
          <w:szCs w:val="24"/>
          <w:rtl/>
          <w:lang w:bidi="ar-JO"/>
        </w:rPr>
        <w:t xml:space="preserve"> عام</w:t>
      </w:r>
      <w:r w:rsidRPr="000E04D3">
        <w:rPr>
          <w:rFonts w:ascii="Simplified Arabic" w:hAnsi="Simplified Arabic" w:cs="Simplified Arabic"/>
          <w:sz w:val="24"/>
          <w:szCs w:val="24"/>
          <w:rtl/>
        </w:rPr>
        <w:t xml:space="preserve"> 2012</w:t>
      </w:r>
      <w:r w:rsidRPr="000E04D3">
        <w:rPr>
          <w:rFonts w:ascii="Simplified Arabic" w:hAnsi="Simplified Arabic" w:cs="Simplified Arabic"/>
          <w:sz w:val="24"/>
          <w:szCs w:val="24"/>
          <w:rtl/>
          <w:lang w:bidi="ar-JO"/>
        </w:rPr>
        <w:t xml:space="preserve"> إلى</w:t>
      </w:r>
      <w:r w:rsidRPr="000E04D3">
        <w:rPr>
          <w:rFonts w:ascii="Simplified Arabic" w:hAnsi="Simplified Arabic" w:cs="Simplified Arabic"/>
          <w:sz w:val="24"/>
          <w:szCs w:val="24"/>
          <w:rtl/>
        </w:rPr>
        <w:t xml:space="preserve"> 21,373</w:t>
      </w:r>
      <w:r w:rsidRPr="000E04D3">
        <w:rPr>
          <w:rFonts w:ascii="Simplified Arabic" w:hAnsi="Simplified Arabic" w:cs="Simplified Arabic"/>
          <w:sz w:val="24"/>
          <w:szCs w:val="24"/>
          <w:rtl/>
          <w:lang w:bidi="ar-JO"/>
        </w:rPr>
        <w:t xml:space="preserve"> </w:t>
      </w:r>
      <w:r w:rsidR="0027407F">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عام</w:t>
      </w:r>
      <w:r w:rsidRPr="000E04D3">
        <w:rPr>
          <w:rFonts w:ascii="Simplified Arabic" w:hAnsi="Simplified Arabic" w:cs="Simplified Arabic"/>
          <w:sz w:val="24"/>
          <w:szCs w:val="24"/>
          <w:rtl/>
        </w:rPr>
        <w:t xml:space="preserve"> 201</w:t>
      </w:r>
      <w:r w:rsidRPr="000E04D3">
        <w:rPr>
          <w:rFonts w:ascii="Simplified Arabic" w:hAnsi="Simplified Arabic" w:cs="Simplified Arabic"/>
          <w:sz w:val="24"/>
          <w:szCs w:val="24"/>
          <w:rtl/>
          <w:lang w:bidi="ar-JO"/>
        </w:rPr>
        <w:t xml:space="preserve">7، أي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بلغت</w:t>
      </w:r>
      <w:r w:rsidRPr="000E04D3">
        <w:rPr>
          <w:rFonts w:ascii="Simplified Arabic" w:hAnsi="Simplified Arabic" w:cs="Simplified Arabic"/>
          <w:sz w:val="24"/>
          <w:szCs w:val="24"/>
          <w:rtl/>
        </w:rPr>
        <w:t xml:space="preserve"> 2.2</w:t>
      </w:r>
      <w:r w:rsidRPr="000E04D3">
        <w:rPr>
          <w:rFonts w:ascii="Simplified Arabic" w:hAnsi="Simplified Arabic" w:cs="Simplified Arabic"/>
          <w:sz w:val="24"/>
          <w:szCs w:val="24"/>
          <w:rtl/>
          <w:lang w:bidi="ar-JO"/>
        </w:rPr>
        <w:t>%، وبتشغيل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rPr>
        <w:lastRenderedPageBreak/>
        <w:t>468</w:t>
      </w:r>
      <w:r w:rsidRPr="000E04D3">
        <w:rPr>
          <w:rFonts w:ascii="Simplified Arabic" w:hAnsi="Simplified Arabic" w:cs="Simplified Arabic"/>
          <w:sz w:val="24"/>
          <w:szCs w:val="24"/>
          <w:rtl/>
          <w:lang w:bidi="ar-JO"/>
        </w:rPr>
        <w:t xml:space="preserve"> </w:t>
      </w:r>
      <w:r w:rsidR="0027407F">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جديد خلال الفترة</w:t>
      </w:r>
      <w:r w:rsidRPr="000E04D3">
        <w:rPr>
          <w:rFonts w:ascii="Simplified Arabic" w:hAnsi="Simplified Arabic" w:cs="Simplified Arabic"/>
          <w:sz w:val="24"/>
          <w:szCs w:val="24"/>
          <w:rtl/>
        </w:rPr>
        <w:t>.</w:t>
      </w:r>
      <w:r w:rsidRPr="000E04D3">
        <w:rPr>
          <w:rFonts w:ascii="Simplified Arabic" w:hAnsi="Simplified Arabic" w:cs="Simplified Arabic"/>
          <w:sz w:val="24"/>
          <w:szCs w:val="24"/>
          <w:rtl/>
          <w:lang w:bidi="ar-JO"/>
        </w:rPr>
        <w:t xml:space="preserve"> </w:t>
      </w:r>
      <w:r w:rsidR="0027407F">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 xml:space="preserve">وأدى نمو عدد العاملين الضعيف فيها إلى تراجع حصتها من عدد العاملين في جميع الفئات بواقع 1.2 نقطة مئوية. أما نسبة مساهمة منشآتها في زيادة عدد العاملين في جميع الفئات فقد بلغت </w:t>
      </w:r>
      <w:r w:rsidRPr="000E04D3">
        <w:rPr>
          <w:rFonts w:ascii="Simplified Arabic" w:hAnsi="Simplified Arabic" w:cs="Simplified Arabic"/>
          <w:sz w:val="24"/>
          <w:szCs w:val="24"/>
          <w:rtl/>
        </w:rPr>
        <w:t>3.8%</w:t>
      </w:r>
      <w:r w:rsidRPr="000E04D3">
        <w:rPr>
          <w:rFonts w:ascii="Simplified Arabic" w:hAnsi="Simplified Arabic" w:cs="Simplified Arabic"/>
          <w:sz w:val="24"/>
          <w:szCs w:val="24"/>
          <w:rtl/>
          <w:lang w:bidi="ar-JO"/>
        </w:rPr>
        <w:t>، وكان ترتيبها في المرتبة الخامسة بالمقارنة مع منشآت الفئات الأخرى في قطاع غزة.</w:t>
      </w:r>
    </w:p>
    <w:p w:rsidR="00A473AA" w:rsidRPr="000E04D3" w:rsidRDefault="00A473AA" w:rsidP="0018755E">
      <w:pPr>
        <w:pStyle w:val="ListParagraph"/>
        <w:numPr>
          <w:ilvl w:val="0"/>
          <w:numId w:val="23"/>
        </w:numPr>
        <w:bidi/>
        <w:spacing w:after="0" w:line="240" w:lineRule="auto"/>
        <w:jc w:val="both"/>
        <w:rPr>
          <w:rFonts w:ascii="Simplified Arabic" w:hAnsi="Simplified Arabic" w:cs="Simplified Arabic"/>
          <w:sz w:val="24"/>
          <w:szCs w:val="24"/>
        </w:rPr>
      </w:pPr>
      <w:r w:rsidRPr="0027407F">
        <w:rPr>
          <w:rFonts w:ascii="Simplified Arabic" w:hAnsi="Simplified Arabic" w:cs="Simplified Arabic"/>
          <w:b/>
          <w:bCs/>
          <w:sz w:val="24"/>
          <w:szCs w:val="24"/>
          <w:rtl/>
          <w:lang w:bidi="ar-JO"/>
        </w:rPr>
        <w:t>الشريحة</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الثانية</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من</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المنشآت</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الصغيرة</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التي</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توظف</w:t>
      </w:r>
      <w:r w:rsidRPr="0027407F">
        <w:rPr>
          <w:rFonts w:ascii="Simplified Arabic" w:hAnsi="Simplified Arabic" w:cs="Simplified Arabic"/>
          <w:b/>
          <w:bCs/>
          <w:sz w:val="24"/>
          <w:szCs w:val="24"/>
          <w:rtl/>
        </w:rPr>
        <w:t xml:space="preserve"> 10-19 </w:t>
      </w:r>
      <w:r w:rsidR="0027407F">
        <w:rPr>
          <w:rFonts w:ascii="Simplified Arabic" w:hAnsi="Simplified Arabic" w:cs="Simplified Arabic" w:hint="cs"/>
          <w:b/>
          <w:bCs/>
          <w:sz w:val="24"/>
          <w:szCs w:val="24"/>
          <w:rtl/>
          <w:lang w:bidi="ar-JO"/>
        </w:rPr>
        <w:t>عامل</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Pr>
        <w:t>Small Enterprises II</w:t>
      </w:r>
      <w:r w:rsidRPr="0027407F">
        <w:rPr>
          <w:rFonts w:ascii="Simplified Arabic" w:hAnsi="Simplified Arabic" w:cs="Simplified Arabic"/>
          <w:b/>
          <w:bCs/>
          <w:sz w:val="24"/>
          <w:szCs w:val="24"/>
          <w:rtl/>
        </w:rPr>
        <w:t>)</w:t>
      </w:r>
      <w:r w:rsidRPr="0027407F">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شهد عدد العاملين في المنشآت العاملة في هذه الفئة ارتفاعاً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11,159 </w:t>
      </w:r>
      <w:r w:rsidR="0027407F">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13,762 </w:t>
      </w:r>
      <w:r w:rsidR="0027407F">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00B03866">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2012-2017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وبذلك</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أضافت</w:t>
      </w:r>
      <w:r w:rsidRPr="000E04D3">
        <w:rPr>
          <w:rFonts w:ascii="Simplified Arabic" w:hAnsi="Simplified Arabic" w:cs="Simplified Arabic"/>
          <w:sz w:val="24"/>
          <w:szCs w:val="24"/>
          <w:rtl/>
        </w:rPr>
        <w:t xml:space="preserve"> 2,603 </w:t>
      </w:r>
      <w:r w:rsidR="0027407F">
        <w:rPr>
          <w:rFonts w:ascii="Simplified Arabic" w:hAnsi="Simplified Arabic" w:cs="Simplified Arabic" w:hint="cs"/>
          <w:sz w:val="24"/>
          <w:szCs w:val="24"/>
          <w:rtl/>
          <w:lang w:bidi="ar-JO"/>
        </w:rPr>
        <w:t>أفراد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جديد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001612DF">
        <w:rPr>
          <w:rFonts w:ascii="Simplified Arabic" w:hAnsi="Simplified Arabic" w:cs="Simplified Arabic" w:hint="cs"/>
          <w:sz w:val="24"/>
          <w:szCs w:val="24"/>
          <w:rtl/>
          <w:lang w:bidi="ar-JO"/>
        </w:rPr>
        <w:t xml:space="preserve"> بلغت</w:t>
      </w:r>
      <w:r w:rsidRPr="000E04D3">
        <w:rPr>
          <w:rFonts w:ascii="Simplified Arabic" w:hAnsi="Simplified Arabic" w:cs="Simplified Arabic"/>
          <w:sz w:val="24"/>
          <w:szCs w:val="24"/>
          <w:rtl/>
        </w:rPr>
        <w:t xml:space="preserve"> 23.3%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وارتفعت نسبة العاملين فيها من 9.1% إلى 10.</w:t>
      </w:r>
      <w:r w:rsidR="0027407F">
        <w:rPr>
          <w:rFonts w:ascii="Simplified Arabic" w:hAnsi="Simplified Arabic" w:cs="Simplified Arabic" w:hint="cs"/>
          <w:sz w:val="24"/>
          <w:szCs w:val="24"/>
          <w:rtl/>
          <w:lang w:bidi="ar-JO"/>
        </w:rPr>
        <w:t>3</w:t>
      </w:r>
      <w:r w:rsidRPr="000E04D3">
        <w:rPr>
          <w:rFonts w:ascii="Simplified Arabic" w:hAnsi="Simplified Arabic" w:cs="Simplified Arabic"/>
          <w:sz w:val="24"/>
          <w:szCs w:val="24"/>
          <w:rtl/>
          <w:lang w:bidi="ar-JO"/>
        </w:rPr>
        <w:t>% (1.</w:t>
      </w:r>
      <w:r w:rsidR="00DF111E">
        <w:rPr>
          <w:rFonts w:ascii="Simplified Arabic" w:hAnsi="Simplified Arabic" w:cs="Simplified Arabic" w:hint="cs"/>
          <w:sz w:val="24"/>
          <w:szCs w:val="24"/>
          <w:rtl/>
          <w:lang w:bidi="ar-JO"/>
        </w:rPr>
        <w:t>2</w:t>
      </w:r>
      <w:r w:rsidRPr="000E04D3">
        <w:rPr>
          <w:rFonts w:ascii="Simplified Arabic" w:hAnsi="Simplified Arabic" w:cs="Simplified Arabic"/>
          <w:sz w:val="24"/>
          <w:szCs w:val="24"/>
          <w:rtl/>
          <w:lang w:bidi="ar-JO"/>
        </w:rPr>
        <w:t xml:space="preserve"> نقطة مئوية). اما نسبة مساهمتها في الزيادة في عدد العاملين في المنشآت العاملة في جميع الفئات فقد بلغت 21.4%، واحتلت بذلك المرتبة الثالثة في توليد الوظائف خلال نفس الفترة. </w:t>
      </w:r>
    </w:p>
    <w:p w:rsidR="00A473AA" w:rsidRPr="0027407F" w:rsidRDefault="00A473AA" w:rsidP="0018755E">
      <w:pPr>
        <w:pStyle w:val="ListParagraph"/>
        <w:numPr>
          <w:ilvl w:val="0"/>
          <w:numId w:val="23"/>
        </w:numPr>
        <w:bidi/>
        <w:spacing w:after="0" w:line="240" w:lineRule="auto"/>
        <w:jc w:val="both"/>
        <w:rPr>
          <w:rFonts w:ascii="Simplified Arabic" w:hAnsi="Simplified Arabic" w:cs="Simplified Arabic"/>
          <w:sz w:val="24"/>
          <w:szCs w:val="24"/>
        </w:rPr>
      </w:pPr>
      <w:r w:rsidRPr="0027407F">
        <w:rPr>
          <w:rFonts w:ascii="Simplified Arabic" w:hAnsi="Simplified Arabic" w:cs="Simplified Arabic"/>
          <w:b/>
          <w:bCs/>
          <w:sz w:val="24"/>
          <w:szCs w:val="24"/>
          <w:rtl/>
          <w:lang w:bidi="ar-JO"/>
        </w:rPr>
        <w:t>الشريحة</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الأولى</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من</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المنشآت</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المتوسطة،</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التي</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tl/>
          <w:lang w:bidi="ar-JO"/>
        </w:rPr>
        <w:t>توظف</w:t>
      </w:r>
      <w:r w:rsidRPr="0027407F">
        <w:rPr>
          <w:rFonts w:ascii="Simplified Arabic" w:hAnsi="Simplified Arabic" w:cs="Simplified Arabic"/>
          <w:b/>
          <w:bCs/>
          <w:sz w:val="24"/>
          <w:szCs w:val="24"/>
          <w:rtl/>
        </w:rPr>
        <w:t xml:space="preserve"> 20 -49 </w:t>
      </w:r>
      <w:r w:rsidR="00967A34">
        <w:rPr>
          <w:rFonts w:ascii="Simplified Arabic" w:hAnsi="Simplified Arabic" w:cs="Simplified Arabic" w:hint="cs"/>
          <w:b/>
          <w:bCs/>
          <w:sz w:val="24"/>
          <w:szCs w:val="24"/>
          <w:rtl/>
          <w:lang w:bidi="ar-JO"/>
        </w:rPr>
        <w:t>عامل</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Pr>
        <w:t>Medium Enterprises I</w:t>
      </w:r>
      <w:r w:rsidRPr="0027407F">
        <w:rPr>
          <w:rFonts w:ascii="Simplified Arabic" w:hAnsi="Simplified Arabic" w:cs="Simplified Arabic"/>
          <w:b/>
          <w:bCs/>
          <w:sz w:val="24"/>
          <w:szCs w:val="24"/>
          <w:rtl/>
        </w:rPr>
        <w:t>)</w:t>
      </w:r>
      <w:r w:rsidRPr="0027407F">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شهد عدد العاملين في المنشآت العاملة في هذه الفئة ارتفاعاً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9,042</w:t>
      </w:r>
      <w:r w:rsidRPr="000E04D3">
        <w:rPr>
          <w:rFonts w:ascii="Simplified Arabic" w:hAnsi="Simplified Arabic" w:cs="Simplified Arabic"/>
          <w:sz w:val="24"/>
          <w:szCs w:val="24"/>
          <w:rtl/>
        </w:rPr>
        <w:t xml:space="preserve"> </w:t>
      </w:r>
      <w:r w:rsidR="00967A34">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12,822</w:t>
      </w:r>
      <w:r w:rsidRPr="000E04D3">
        <w:rPr>
          <w:rFonts w:ascii="Simplified Arabic" w:hAnsi="Simplified Arabic" w:cs="Simplified Arabic"/>
          <w:sz w:val="24"/>
          <w:szCs w:val="24"/>
          <w:rtl/>
        </w:rPr>
        <w:t xml:space="preserve"> </w:t>
      </w:r>
      <w:r w:rsidR="00967A34">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2012-2017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وبذلك</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أضافت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3,780</w:t>
      </w:r>
      <w:r w:rsidRPr="000E04D3">
        <w:rPr>
          <w:rFonts w:ascii="Simplified Arabic" w:hAnsi="Simplified Arabic" w:cs="Simplified Arabic"/>
          <w:sz w:val="24"/>
          <w:szCs w:val="24"/>
          <w:rtl/>
        </w:rPr>
        <w:t xml:space="preserve"> </w:t>
      </w:r>
      <w:r w:rsidR="00316CA0">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جديد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بنمو</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41.8</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وارتفعت نسبة العاملين فيها من 7.4% إلى</w:t>
      </w:r>
      <w:r w:rsidR="00DF111E">
        <w:rPr>
          <w:rFonts w:ascii="Simplified Arabic" w:hAnsi="Simplified Arabic" w:cs="Simplified Arabic" w:hint="cs"/>
          <w:sz w:val="24"/>
          <w:szCs w:val="24"/>
          <w:rtl/>
          <w:lang w:bidi="ar-JO"/>
        </w:rPr>
        <w:t xml:space="preserve"> </w:t>
      </w:r>
      <w:r w:rsidR="00316CA0">
        <w:rPr>
          <w:rFonts w:ascii="Simplified Arabic" w:hAnsi="Simplified Arabic" w:cs="Simplified Arabic" w:hint="cs"/>
          <w:sz w:val="24"/>
          <w:szCs w:val="24"/>
          <w:rtl/>
          <w:lang w:bidi="ar-JO"/>
        </w:rPr>
        <w:t>9.6</w:t>
      </w:r>
      <w:r w:rsidRPr="000E04D3">
        <w:rPr>
          <w:rFonts w:ascii="Simplified Arabic" w:hAnsi="Simplified Arabic" w:cs="Simplified Arabic"/>
          <w:sz w:val="24"/>
          <w:szCs w:val="24"/>
          <w:rtl/>
          <w:lang w:bidi="ar-JO"/>
        </w:rPr>
        <w:t>% (2.</w:t>
      </w:r>
      <w:r w:rsidR="00316CA0">
        <w:rPr>
          <w:rFonts w:ascii="Simplified Arabic" w:hAnsi="Simplified Arabic" w:cs="Simplified Arabic" w:hint="cs"/>
          <w:sz w:val="24"/>
          <w:szCs w:val="24"/>
          <w:rtl/>
          <w:lang w:bidi="ar-JO"/>
        </w:rPr>
        <w:t xml:space="preserve">2 </w:t>
      </w:r>
      <w:r w:rsidRPr="000E04D3">
        <w:rPr>
          <w:rFonts w:ascii="Simplified Arabic" w:hAnsi="Simplified Arabic" w:cs="Simplified Arabic"/>
          <w:sz w:val="24"/>
          <w:szCs w:val="24"/>
          <w:rtl/>
          <w:lang w:bidi="ar-JO"/>
        </w:rPr>
        <w:t xml:space="preserve">نقطة مئوية). اما نسبة مساهمتها في الزيادة في عدد العاملين في المنشآت العاملة في جميع الفئات فقد بلغت 31.0%، واحتلت بذلك المرتبة الثانية في توليد الوظائف الجديدة خلال نفس الفترة. </w:t>
      </w:r>
      <w:r w:rsidRPr="0027407F">
        <w:rPr>
          <w:rFonts w:ascii="Simplified Arabic" w:hAnsi="Simplified Arabic" w:cs="Simplified Arabic"/>
          <w:sz w:val="24"/>
          <w:szCs w:val="24"/>
          <w:rtl/>
          <w:lang w:bidi="ar-JO"/>
        </w:rPr>
        <w:tab/>
      </w:r>
    </w:p>
    <w:p w:rsidR="00A473AA" w:rsidRPr="0027407F" w:rsidRDefault="0027407F" w:rsidP="0018755E">
      <w:pPr>
        <w:pStyle w:val="ListParagraph"/>
        <w:numPr>
          <w:ilvl w:val="0"/>
          <w:numId w:val="23"/>
        </w:numPr>
        <w:bidi/>
        <w:spacing w:after="0" w:line="240" w:lineRule="auto"/>
        <w:jc w:val="both"/>
        <w:rPr>
          <w:rFonts w:ascii="Simplified Arabic" w:hAnsi="Simplified Arabic" w:cs="Simplified Arabic"/>
          <w:sz w:val="24"/>
          <w:szCs w:val="24"/>
          <w:rtl/>
          <w:lang w:bidi="ar-JO"/>
        </w:rPr>
      </w:pPr>
      <w:r w:rsidRPr="0065056B">
        <w:rPr>
          <w:rFonts w:ascii="Simplified Arabic" w:hAnsi="Simplified Arabic" w:cs="Simplified Arabic"/>
          <w:b/>
          <w:bCs/>
          <w:sz w:val="24"/>
          <w:szCs w:val="24"/>
          <w:rtl/>
          <w:lang w:bidi="ar-JO"/>
        </w:rPr>
        <w:t>الشريحة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الثانية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من</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المنشآت</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المتوسطة،</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التي</w:t>
      </w:r>
      <w:r w:rsidRPr="0065056B">
        <w:rPr>
          <w:rFonts w:ascii="Simplified Arabic" w:hAnsi="Simplified Arabic" w:cs="Simplified Arabic"/>
          <w:b/>
          <w:bCs/>
          <w:sz w:val="24"/>
          <w:szCs w:val="24"/>
          <w:rtl/>
        </w:rPr>
        <w:t xml:space="preserve"> </w:t>
      </w:r>
      <w:r w:rsidRPr="0065056B">
        <w:rPr>
          <w:rFonts w:ascii="Simplified Arabic" w:hAnsi="Simplified Arabic" w:cs="Simplified Arabic"/>
          <w:b/>
          <w:bCs/>
          <w:sz w:val="24"/>
          <w:szCs w:val="24"/>
          <w:rtl/>
          <w:lang w:bidi="ar-JO"/>
        </w:rPr>
        <w:t>توظف</w:t>
      </w:r>
      <w:r w:rsidRPr="0065056B">
        <w:rPr>
          <w:rFonts w:ascii="Simplified Arabic" w:hAnsi="Simplified Arabic" w:cs="Simplified Arabic"/>
          <w:b/>
          <w:bCs/>
          <w:sz w:val="24"/>
          <w:szCs w:val="24"/>
          <w:rtl/>
        </w:rPr>
        <w:t xml:space="preserve"> 50-99 </w:t>
      </w:r>
      <w:r>
        <w:rPr>
          <w:rFonts w:ascii="Simplified Arabic" w:hAnsi="Simplified Arabic" w:cs="Simplified Arabic" w:hint="cs"/>
          <w:b/>
          <w:bCs/>
          <w:sz w:val="24"/>
          <w:szCs w:val="24"/>
          <w:rtl/>
          <w:lang w:bidi="ar-JO"/>
        </w:rPr>
        <w:t>عامل</w:t>
      </w:r>
      <w:r w:rsidRPr="0065056B">
        <w:rPr>
          <w:rFonts w:ascii="Simplified Arabic" w:hAnsi="Simplified Arabic" w:cs="Simplified Arabic"/>
          <w:b/>
          <w:bCs/>
          <w:sz w:val="24"/>
          <w:szCs w:val="24"/>
        </w:rPr>
        <w:t xml:space="preserve"> </w:t>
      </w:r>
      <w:r w:rsidRPr="0065056B">
        <w:rPr>
          <w:rFonts w:ascii="Simplified Arabic" w:hAnsi="Simplified Arabic" w:cs="Simplified Arabic"/>
          <w:b/>
          <w:bCs/>
          <w:sz w:val="24"/>
          <w:szCs w:val="24"/>
          <w:rtl/>
        </w:rPr>
        <w:t>(</w:t>
      </w:r>
      <w:r w:rsidRPr="0065056B">
        <w:rPr>
          <w:rFonts w:ascii="Simplified Arabic" w:hAnsi="Simplified Arabic" w:cs="Simplified Arabic"/>
          <w:b/>
          <w:bCs/>
          <w:sz w:val="24"/>
          <w:szCs w:val="24"/>
        </w:rPr>
        <w:t>Medium Enterprises II</w:t>
      </w:r>
      <w:r w:rsidRPr="0065056B">
        <w:rPr>
          <w:rFonts w:ascii="Simplified Arabic" w:hAnsi="Simplified Arabic" w:cs="Simplified Arabic"/>
          <w:b/>
          <w:bCs/>
          <w:sz w:val="24"/>
          <w:szCs w:val="24"/>
          <w:rtl/>
        </w:rPr>
        <w:t>)</w:t>
      </w:r>
      <w:r w:rsidRPr="0065056B">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حققت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هذه</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الفئة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المنشآت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أعلى</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نسبة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نمو</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عدد</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فيها،</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حيث</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ارتفع</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عددهم</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من</w:t>
      </w:r>
      <w:r w:rsidR="00A473AA" w:rsidRPr="000E04D3">
        <w:rPr>
          <w:rFonts w:ascii="Simplified Arabic" w:hAnsi="Simplified Arabic" w:cs="Simplified Arabic"/>
          <w:sz w:val="24"/>
          <w:szCs w:val="24"/>
          <w:rtl/>
        </w:rPr>
        <w:t xml:space="preserve"> 3,276 </w:t>
      </w:r>
      <w:r w:rsidR="00316CA0">
        <w:rPr>
          <w:rFonts w:ascii="Simplified Arabic" w:hAnsi="Simplified Arabic" w:cs="Simplified Arabic" w:hint="cs"/>
          <w:sz w:val="24"/>
          <w:szCs w:val="24"/>
          <w:rtl/>
          <w:lang w:bidi="ar-JO"/>
        </w:rPr>
        <w:t>فرداً</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عام</w:t>
      </w:r>
      <w:r w:rsidR="00A473AA" w:rsidRPr="000E04D3">
        <w:rPr>
          <w:rFonts w:ascii="Simplified Arabic" w:hAnsi="Simplified Arabic" w:cs="Simplified Arabic"/>
          <w:sz w:val="24"/>
          <w:szCs w:val="24"/>
          <w:rtl/>
        </w:rPr>
        <w:t xml:space="preserve"> 2012 </w:t>
      </w:r>
      <w:r w:rsidR="00A473AA" w:rsidRPr="000E04D3">
        <w:rPr>
          <w:rFonts w:ascii="Simplified Arabic" w:hAnsi="Simplified Arabic" w:cs="Simplified Arabic"/>
          <w:sz w:val="24"/>
          <w:szCs w:val="24"/>
          <w:rtl/>
          <w:lang w:bidi="ar-JO"/>
        </w:rPr>
        <w:t>إلى</w:t>
      </w:r>
      <w:r w:rsidR="00A473AA" w:rsidRPr="000E04D3">
        <w:rPr>
          <w:rFonts w:ascii="Simplified Arabic" w:hAnsi="Simplified Arabic" w:cs="Simplified Arabic"/>
          <w:sz w:val="24"/>
          <w:szCs w:val="24"/>
          <w:rtl/>
        </w:rPr>
        <w:t xml:space="preserve"> 5,135 </w:t>
      </w:r>
      <w:r w:rsidR="00316CA0">
        <w:rPr>
          <w:rFonts w:ascii="Simplified Arabic" w:hAnsi="Simplified Arabic" w:cs="Simplified Arabic" w:hint="cs"/>
          <w:sz w:val="24"/>
          <w:szCs w:val="24"/>
          <w:rtl/>
          <w:lang w:bidi="ar-JO"/>
        </w:rPr>
        <w:t>فرداً</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عام</w:t>
      </w:r>
      <w:r w:rsidR="00A473AA" w:rsidRPr="000E04D3">
        <w:rPr>
          <w:rFonts w:ascii="Simplified Arabic" w:hAnsi="Simplified Arabic" w:cs="Simplified Arabic"/>
          <w:sz w:val="24"/>
          <w:szCs w:val="24"/>
          <w:rtl/>
        </w:rPr>
        <w:t xml:space="preserve"> 2017</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بلغت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56.8</w:t>
      </w:r>
      <w:r w:rsidR="00A473AA" w:rsidRPr="000E04D3">
        <w:rPr>
          <w:rFonts w:ascii="Simplified Arabic" w:hAnsi="Simplified Arabic" w:cs="Simplified Arabic"/>
          <w:sz w:val="24"/>
          <w:szCs w:val="24"/>
          <w:rtl/>
        </w:rPr>
        <w:t>%</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وتشغيل</w:t>
      </w:r>
      <w:r w:rsidR="00A473AA" w:rsidRPr="000E04D3">
        <w:rPr>
          <w:rFonts w:ascii="Simplified Arabic" w:hAnsi="Simplified Arabic" w:cs="Simplified Arabic"/>
          <w:sz w:val="24"/>
          <w:szCs w:val="24"/>
          <w:rtl/>
        </w:rPr>
        <w:t xml:space="preserve"> 1,859 </w:t>
      </w:r>
      <w:r w:rsidR="00316CA0">
        <w:rPr>
          <w:rFonts w:ascii="Simplified Arabic" w:hAnsi="Simplified Arabic" w:cs="Simplified Arabic" w:hint="cs"/>
          <w:sz w:val="24"/>
          <w:szCs w:val="24"/>
          <w:rtl/>
          <w:lang w:bidi="ar-JO"/>
        </w:rPr>
        <w:t>فرداً</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جديد</w:t>
      </w:r>
      <w:r w:rsidR="00A473AA" w:rsidRPr="000E04D3">
        <w:rPr>
          <w:rFonts w:ascii="Simplified Arabic" w:hAnsi="Simplified Arabic" w:cs="Simplified Arabic"/>
          <w:sz w:val="24"/>
          <w:szCs w:val="24"/>
          <w:rtl/>
        </w:rPr>
        <w:t>.</w:t>
      </w:r>
      <w:r w:rsidR="00A473AA" w:rsidRPr="000E04D3">
        <w:rPr>
          <w:rFonts w:ascii="Simplified Arabic" w:hAnsi="Simplified Arabic" w:cs="Simplified Arabic"/>
          <w:sz w:val="24"/>
          <w:szCs w:val="24"/>
          <w:rtl/>
          <w:lang w:bidi="ar-JO"/>
        </w:rPr>
        <w:t xml:space="preserve"> وارتفعت نسبة العاملين فيها إلى مجموع العاملين في جميع الفئات من 2.7% إلى 3.8%. </w:t>
      </w:r>
      <w:r w:rsidR="00316CA0">
        <w:rPr>
          <w:rFonts w:ascii="Simplified Arabic" w:hAnsi="Simplified Arabic" w:cs="Simplified Arabic" w:hint="cs"/>
          <w:sz w:val="24"/>
          <w:szCs w:val="24"/>
          <w:rtl/>
          <w:lang w:bidi="ar-JO"/>
        </w:rPr>
        <w:t xml:space="preserve"> </w:t>
      </w:r>
      <w:r w:rsidR="00A473AA" w:rsidRPr="000E04D3">
        <w:rPr>
          <w:rFonts w:ascii="Simplified Arabic" w:hAnsi="Simplified Arabic" w:cs="Simplified Arabic"/>
          <w:sz w:val="24"/>
          <w:szCs w:val="24"/>
          <w:rtl/>
          <w:lang w:bidi="ar-JO"/>
        </w:rPr>
        <w:t>أما مساهمة منشآتها العاملة في الزيادة الكلية في عدد العاملين فقد بلغت 15.3%، واحتلت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بذلك المرتبة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الرابعة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بين الفئات الأخرى.</w:t>
      </w:r>
    </w:p>
    <w:p w:rsidR="00A473AA" w:rsidRDefault="00A473AA" w:rsidP="0018755E">
      <w:pPr>
        <w:pStyle w:val="ListParagraph"/>
        <w:numPr>
          <w:ilvl w:val="0"/>
          <w:numId w:val="23"/>
        </w:numPr>
        <w:bidi/>
        <w:spacing w:after="0" w:line="240" w:lineRule="auto"/>
        <w:jc w:val="both"/>
        <w:rPr>
          <w:rFonts w:ascii="Simplified Arabic" w:hAnsi="Simplified Arabic" w:cs="Simplified Arabic"/>
          <w:sz w:val="24"/>
          <w:szCs w:val="24"/>
        </w:rPr>
      </w:pPr>
      <w:r w:rsidRPr="0027407F">
        <w:rPr>
          <w:rFonts w:ascii="Simplified Arabic" w:hAnsi="Simplified Arabic" w:cs="Simplified Arabic"/>
          <w:b/>
          <w:bCs/>
          <w:sz w:val="24"/>
          <w:szCs w:val="24"/>
          <w:rtl/>
          <w:lang w:bidi="ar-JO"/>
        </w:rPr>
        <w:t>المنشآت الكبيرة، التي توظف</w:t>
      </w:r>
      <w:r w:rsidRPr="0027407F">
        <w:rPr>
          <w:rFonts w:ascii="Simplified Arabic" w:hAnsi="Simplified Arabic" w:cs="Simplified Arabic"/>
          <w:b/>
          <w:bCs/>
          <w:sz w:val="24"/>
          <w:szCs w:val="24"/>
          <w:rtl/>
        </w:rPr>
        <w:t xml:space="preserve"> 100</w:t>
      </w:r>
      <w:r w:rsidRPr="0027407F">
        <w:rPr>
          <w:rFonts w:ascii="Simplified Arabic" w:hAnsi="Simplified Arabic" w:cs="Simplified Arabic"/>
          <w:b/>
          <w:bCs/>
          <w:sz w:val="24"/>
          <w:szCs w:val="24"/>
          <w:rtl/>
          <w:lang w:bidi="ar-JO"/>
        </w:rPr>
        <w:t xml:space="preserve"> </w:t>
      </w:r>
      <w:r w:rsidR="00316CA0">
        <w:rPr>
          <w:rFonts w:ascii="Simplified Arabic" w:hAnsi="Simplified Arabic" w:cs="Simplified Arabic" w:hint="cs"/>
          <w:b/>
          <w:bCs/>
          <w:sz w:val="24"/>
          <w:szCs w:val="24"/>
          <w:rtl/>
          <w:lang w:bidi="ar-JO"/>
        </w:rPr>
        <w:t>عامل</w:t>
      </w:r>
      <w:r w:rsidRPr="0027407F">
        <w:rPr>
          <w:rFonts w:ascii="Simplified Arabic" w:hAnsi="Simplified Arabic" w:cs="Simplified Arabic"/>
          <w:b/>
          <w:bCs/>
          <w:sz w:val="24"/>
          <w:szCs w:val="24"/>
          <w:rtl/>
          <w:lang w:bidi="ar-JO"/>
        </w:rPr>
        <w:t xml:space="preserve"> فأكثر</w:t>
      </w:r>
      <w:r w:rsidRPr="0027407F">
        <w:rPr>
          <w:rFonts w:ascii="Simplified Arabic" w:hAnsi="Simplified Arabic" w:cs="Simplified Arabic"/>
          <w:b/>
          <w:bCs/>
          <w:sz w:val="24"/>
          <w:szCs w:val="24"/>
          <w:rtl/>
        </w:rPr>
        <w:t xml:space="preserve"> (</w:t>
      </w:r>
      <w:r w:rsidRPr="0027407F">
        <w:rPr>
          <w:rFonts w:ascii="Simplified Arabic" w:hAnsi="Simplified Arabic" w:cs="Simplified Arabic"/>
          <w:b/>
          <w:bCs/>
          <w:sz w:val="24"/>
          <w:szCs w:val="24"/>
        </w:rPr>
        <w:t>Large Enterprises</w:t>
      </w:r>
      <w:r w:rsidRPr="0027407F">
        <w:rPr>
          <w:rFonts w:ascii="Simplified Arabic" w:hAnsi="Simplified Arabic" w:cs="Simplified Arabic"/>
          <w:b/>
          <w:bCs/>
          <w:sz w:val="24"/>
          <w:szCs w:val="24"/>
          <w:rtl/>
          <w:lang w:bidi="ar-JO"/>
        </w:rPr>
        <w:t>):</w:t>
      </w:r>
      <w:r w:rsidRPr="000E04D3">
        <w:rPr>
          <w:rFonts w:ascii="Simplified Arabic" w:hAnsi="Simplified Arabic" w:cs="Simplified Arabic"/>
          <w:sz w:val="24"/>
          <w:szCs w:val="24"/>
          <w:rtl/>
          <w:lang w:bidi="ar-JO"/>
        </w:rPr>
        <w:t xml:space="preserve"> شهد عدد العاملين فيها انخفاضا من</w:t>
      </w:r>
      <w:r w:rsidRPr="000E04D3">
        <w:rPr>
          <w:rFonts w:ascii="Simplified Arabic" w:hAnsi="Simplified Arabic" w:cs="Simplified Arabic"/>
          <w:sz w:val="24"/>
          <w:szCs w:val="24"/>
          <w:rtl/>
        </w:rPr>
        <w:t xml:space="preserve"> 8,493</w:t>
      </w:r>
      <w:r w:rsidRPr="000E04D3">
        <w:rPr>
          <w:rFonts w:ascii="Simplified Arabic" w:hAnsi="Simplified Arabic" w:cs="Simplified Arabic"/>
          <w:sz w:val="24"/>
          <w:szCs w:val="24"/>
          <w:rtl/>
          <w:lang w:bidi="ar-JO"/>
        </w:rPr>
        <w:t xml:space="preserve"> </w:t>
      </w:r>
      <w:r w:rsidR="00316CA0">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إلى</w:t>
      </w:r>
      <w:r w:rsidRPr="000E04D3">
        <w:rPr>
          <w:rFonts w:ascii="Simplified Arabic" w:hAnsi="Simplified Arabic" w:cs="Simplified Arabic"/>
          <w:sz w:val="24"/>
          <w:szCs w:val="24"/>
          <w:rtl/>
        </w:rPr>
        <w:t xml:space="preserve"> 8,003</w:t>
      </w:r>
      <w:r w:rsidRPr="000E04D3">
        <w:rPr>
          <w:rFonts w:ascii="Simplified Arabic" w:hAnsi="Simplified Arabic" w:cs="Simplified Arabic"/>
          <w:sz w:val="24"/>
          <w:szCs w:val="24"/>
          <w:rtl/>
          <w:lang w:bidi="ar-JO"/>
        </w:rPr>
        <w:t xml:space="preserve"> </w:t>
      </w:r>
      <w:r w:rsidR="00316CA0">
        <w:rPr>
          <w:rFonts w:ascii="Simplified Arabic" w:hAnsi="Simplified Arabic" w:cs="Simplified Arabic" w:hint="cs"/>
          <w:sz w:val="24"/>
          <w:szCs w:val="24"/>
          <w:rtl/>
          <w:lang w:bidi="ar-JO"/>
        </w:rPr>
        <w:t>أفراد</w:t>
      </w:r>
      <w:r w:rsidRPr="000E04D3">
        <w:rPr>
          <w:rFonts w:ascii="Simplified Arabic" w:hAnsi="Simplified Arabic" w:cs="Simplified Arabic"/>
          <w:sz w:val="24"/>
          <w:szCs w:val="24"/>
          <w:rtl/>
          <w:lang w:bidi="ar-JO"/>
        </w:rPr>
        <w:t xml:space="preserve"> خلال الفترة</w:t>
      </w:r>
      <w:r w:rsidRPr="000E04D3">
        <w:rPr>
          <w:rFonts w:ascii="Simplified Arabic" w:hAnsi="Simplified Arabic" w:cs="Simplified Arabic"/>
          <w:sz w:val="24"/>
          <w:szCs w:val="24"/>
          <w:rtl/>
        </w:rPr>
        <w:t xml:space="preserve"> 2012-2017.</w:t>
      </w:r>
      <w:r w:rsidR="00316CA0">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 xml:space="preserve"> وكانت هذه الفئة من المنشآت الفئة الوحيدة التي سجلت تراجعاً في عدد العاملين فيها، والذي بلغ</w:t>
      </w:r>
      <w:r w:rsidRPr="000E04D3">
        <w:rPr>
          <w:rFonts w:ascii="Simplified Arabic" w:hAnsi="Simplified Arabic" w:cs="Simplified Arabic"/>
          <w:sz w:val="24"/>
          <w:szCs w:val="24"/>
          <w:rtl/>
        </w:rPr>
        <w:t xml:space="preserve"> 5.8%.</w:t>
      </w:r>
      <w:r w:rsidRPr="000E04D3">
        <w:rPr>
          <w:rFonts w:ascii="Simplified Arabic" w:hAnsi="Simplified Arabic" w:cs="Simplified Arabic"/>
          <w:sz w:val="24"/>
          <w:szCs w:val="24"/>
          <w:rtl/>
          <w:lang w:bidi="ar-JO"/>
        </w:rPr>
        <w:t xml:space="preserve"> وانخفضت جراء ذلك نسبة العاملين في منشآتها العاملة من </w:t>
      </w:r>
      <w:r w:rsidR="00316CA0">
        <w:rPr>
          <w:rFonts w:ascii="Simplified Arabic" w:hAnsi="Simplified Arabic" w:cs="Simplified Arabic"/>
          <w:sz w:val="24"/>
          <w:szCs w:val="24"/>
          <w:lang w:bidi="ar-JO"/>
        </w:rPr>
        <w:t>.0</w:t>
      </w:r>
      <w:r w:rsidRPr="000E04D3">
        <w:rPr>
          <w:rFonts w:ascii="Simplified Arabic" w:hAnsi="Simplified Arabic" w:cs="Simplified Arabic"/>
          <w:sz w:val="24"/>
          <w:szCs w:val="24"/>
          <w:rtl/>
          <w:lang w:bidi="ar-JO"/>
        </w:rPr>
        <w:t>7% إلى 6</w:t>
      </w:r>
      <w:r w:rsidR="00316CA0">
        <w:rPr>
          <w:rFonts w:ascii="Simplified Arabic" w:hAnsi="Simplified Arabic" w:cs="Simplified Arabic" w:hint="cs"/>
          <w:sz w:val="24"/>
          <w:szCs w:val="24"/>
          <w:rtl/>
        </w:rPr>
        <w:t>.0</w:t>
      </w:r>
      <w:r w:rsidRPr="000E04D3">
        <w:rPr>
          <w:rFonts w:ascii="Simplified Arabic" w:hAnsi="Simplified Arabic" w:cs="Simplified Arabic"/>
          <w:sz w:val="24"/>
          <w:szCs w:val="24"/>
          <w:rtl/>
          <w:lang w:bidi="ar-JO"/>
        </w:rPr>
        <w:t xml:space="preserve">% من مجموع العاملين في جميع الفئات. </w:t>
      </w:r>
      <w:r w:rsidR="00316CA0">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أما نسبة مساهمتها في زيادة التشغيل فقد كانت سالبة أيضا بواقع</w:t>
      </w:r>
      <w:r w:rsidRPr="000E04D3">
        <w:rPr>
          <w:rFonts w:ascii="Simplified Arabic" w:hAnsi="Simplified Arabic" w:cs="Simplified Arabic"/>
          <w:sz w:val="24"/>
          <w:szCs w:val="24"/>
          <w:rtl/>
        </w:rPr>
        <w:t xml:space="preserve"> 4.0</w:t>
      </w:r>
      <w:r w:rsidRPr="000E04D3">
        <w:rPr>
          <w:rFonts w:ascii="Simplified Arabic" w:hAnsi="Simplified Arabic" w:cs="Simplified Arabic"/>
          <w:sz w:val="24"/>
          <w:szCs w:val="24"/>
          <w:rtl/>
          <w:lang w:bidi="ar-JO"/>
        </w:rPr>
        <w:t>%، مما وضعها في المرتبة السادسة والأخيرة من حيث مساهمتها في التشغيل في منشآت قطاع غزة العاملة</w:t>
      </w:r>
      <w:r w:rsidRPr="000E04D3">
        <w:rPr>
          <w:rFonts w:ascii="Simplified Arabic" w:hAnsi="Simplified Arabic" w:cs="Simplified Arabic"/>
          <w:sz w:val="24"/>
          <w:szCs w:val="24"/>
          <w:rtl/>
        </w:rPr>
        <w:t>.</w:t>
      </w:r>
    </w:p>
    <w:p w:rsidR="0027407F" w:rsidRPr="0027407F" w:rsidRDefault="0027407F" w:rsidP="0027407F">
      <w:pPr>
        <w:pStyle w:val="ListParagraph"/>
        <w:bidi/>
        <w:spacing w:after="0" w:line="240" w:lineRule="auto"/>
        <w:ind w:left="360"/>
        <w:jc w:val="both"/>
        <w:rPr>
          <w:rFonts w:ascii="Simplified Arabic" w:hAnsi="Simplified Arabic" w:cs="Simplified Arabic"/>
          <w:sz w:val="24"/>
          <w:szCs w:val="24"/>
          <w:rtl/>
        </w:rPr>
      </w:pPr>
    </w:p>
    <w:p w:rsidR="00A473AA" w:rsidRDefault="00A473AA" w:rsidP="0027407F">
      <w:pPr>
        <w:bidi/>
        <w:spacing w:after="0" w:line="240" w:lineRule="auto"/>
        <w:jc w:val="both"/>
        <w:rPr>
          <w:rFonts w:ascii="Simplified Arabic" w:hAnsi="Simplified Arabic" w:cs="Simplified Arabic"/>
          <w:sz w:val="24"/>
          <w:szCs w:val="24"/>
          <w:rtl/>
          <w:lang w:bidi="ar-JO"/>
        </w:rPr>
      </w:pPr>
      <w:r w:rsidRPr="0027407F">
        <w:rPr>
          <w:rFonts w:ascii="Simplified Arabic" w:hAnsi="Simplified Arabic" w:cs="Simplified Arabic"/>
          <w:sz w:val="24"/>
          <w:szCs w:val="24"/>
          <w:rtl/>
          <w:lang w:bidi="ar-JO"/>
        </w:rPr>
        <w:t>تشير نتائج التحليل إلى استمرار تصدر المنشآت الصغيرة جدا رغم انخفاض نسبة العاملين فيها بـ 2.2 نقطة مئوية.</w:t>
      </w:r>
      <w:r w:rsidR="00316CA0">
        <w:rPr>
          <w:rFonts w:ascii="Simplified Arabic" w:hAnsi="Simplified Arabic" w:cs="Simplified Arabic" w:hint="cs"/>
          <w:sz w:val="24"/>
          <w:szCs w:val="24"/>
          <w:rtl/>
          <w:lang w:bidi="ar-JO"/>
        </w:rPr>
        <w:t xml:space="preserve"> </w:t>
      </w:r>
      <w:r w:rsidRPr="0027407F">
        <w:rPr>
          <w:rFonts w:ascii="Simplified Arabic" w:hAnsi="Simplified Arabic" w:cs="Simplified Arabic"/>
          <w:sz w:val="24"/>
          <w:szCs w:val="24"/>
          <w:rtl/>
          <w:lang w:bidi="ar-JO"/>
        </w:rPr>
        <w:t xml:space="preserve"> وحافظت المنشآت الصغيرة على نسبة العاملين فيها تقريبا بدون تغيير، بينما عززت المنشآت المتوسطة نسبة العاملين لديها بأكثر من</w:t>
      </w:r>
      <w:r w:rsidR="00316CA0">
        <w:rPr>
          <w:rFonts w:ascii="Simplified Arabic" w:hAnsi="Simplified Arabic" w:cs="Simplified Arabic" w:hint="cs"/>
          <w:sz w:val="24"/>
          <w:szCs w:val="24"/>
          <w:rtl/>
          <w:lang w:bidi="ar-JO"/>
        </w:rPr>
        <w:t xml:space="preserve"> </w:t>
      </w:r>
      <w:r w:rsidRPr="0027407F">
        <w:rPr>
          <w:rFonts w:ascii="Simplified Arabic" w:hAnsi="Simplified Arabic" w:cs="Simplified Arabic"/>
          <w:sz w:val="24"/>
          <w:szCs w:val="24"/>
          <w:rtl/>
          <w:lang w:bidi="ar-JO"/>
        </w:rPr>
        <w:t xml:space="preserve"> 3 نقاط مئوية.</w:t>
      </w:r>
      <w:r w:rsidR="00316CA0">
        <w:rPr>
          <w:rFonts w:ascii="Simplified Arabic" w:hAnsi="Simplified Arabic" w:cs="Simplified Arabic" w:hint="cs"/>
          <w:sz w:val="24"/>
          <w:szCs w:val="24"/>
          <w:rtl/>
          <w:lang w:bidi="ar-JO"/>
        </w:rPr>
        <w:t xml:space="preserve"> </w:t>
      </w:r>
      <w:r w:rsidRPr="0027407F">
        <w:rPr>
          <w:rFonts w:ascii="Simplified Arabic" w:hAnsi="Simplified Arabic" w:cs="Simplified Arabic"/>
          <w:sz w:val="24"/>
          <w:szCs w:val="24"/>
          <w:rtl/>
          <w:lang w:bidi="ar-JO"/>
        </w:rPr>
        <w:t xml:space="preserve"> أما المنشآت الكبيرة  فقد تراجعت نسبة العاملين في منشآتها بـ نقطة مئوية واحدة.</w:t>
      </w:r>
    </w:p>
    <w:p w:rsidR="0027407F" w:rsidRPr="0027407F" w:rsidRDefault="0027407F" w:rsidP="0027407F">
      <w:pPr>
        <w:bidi/>
        <w:spacing w:after="0" w:line="240" w:lineRule="auto"/>
        <w:jc w:val="both"/>
        <w:rPr>
          <w:rFonts w:ascii="Simplified Arabic" w:hAnsi="Simplified Arabic" w:cs="Simplified Arabic"/>
          <w:sz w:val="24"/>
          <w:szCs w:val="24"/>
          <w:rtl/>
          <w:lang w:bidi="ar-JO"/>
        </w:rPr>
      </w:pPr>
    </w:p>
    <w:p w:rsidR="00A473AA" w:rsidRDefault="00A473AA" w:rsidP="005F24DE">
      <w:pPr>
        <w:bidi/>
        <w:spacing w:after="0" w:line="240" w:lineRule="auto"/>
        <w:jc w:val="both"/>
        <w:rPr>
          <w:rFonts w:ascii="Simplified Arabic" w:hAnsi="Simplified Arabic" w:cs="Simplified Arabic"/>
          <w:sz w:val="24"/>
          <w:szCs w:val="24"/>
          <w:rtl/>
          <w:lang w:bidi="ar-JO"/>
        </w:rPr>
      </w:pPr>
      <w:r w:rsidRPr="0027407F">
        <w:rPr>
          <w:rFonts w:ascii="Simplified Arabic" w:hAnsi="Simplified Arabic" w:cs="Simplified Arabic"/>
          <w:sz w:val="24"/>
          <w:szCs w:val="24"/>
          <w:rtl/>
          <w:lang w:bidi="ar-JO"/>
        </w:rPr>
        <w:t xml:space="preserve">وعلى صعيد توليد الوظائف الجديدة، حافظت المنشآت الصغيرة جداً على المرتبة الأولى بتوليد نحو ثلث الوظائف في قطاع غزة، ولكن بفارق صغير عن المنشآت المتوسطة التي توظف 20-49 </w:t>
      </w:r>
      <w:r w:rsidR="005F24DE">
        <w:rPr>
          <w:rFonts w:ascii="Simplified Arabic" w:hAnsi="Simplified Arabic" w:cs="Simplified Arabic" w:hint="cs"/>
          <w:sz w:val="24"/>
          <w:szCs w:val="24"/>
          <w:rtl/>
          <w:lang w:bidi="ar-JO"/>
        </w:rPr>
        <w:t>عامل</w:t>
      </w:r>
      <w:r w:rsidRPr="0027407F">
        <w:rPr>
          <w:rFonts w:ascii="Simplified Arabic" w:hAnsi="Simplified Arabic" w:cs="Simplified Arabic"/>
          <w:sz w:val="24"/>
          <w:szCs w:val="24"/>
          <w:rtl/>
          <w:lang w:bidi="ar-JO"/>
        </w:rPr>
        <w:t>، والتي فتحت 31</w:t>
      </w:r>
      <w:r w:rsidR="00316CA0">
        <w:rPr>
          <w:rFonts w:ascii="Simplified Arabic" w:hAnsi="Simplified Arabic" w:cs="Simplified Arabic" w:hint="cs"/>
          <w:sz w:val="24"/>
          <w:szCs w:val="24"/>
          <w:rtl/>
          <w:lang w:bidi="ar-JO"/>
        </w:rPr>
        <w:t>.0</w:t>
      </w:r>
      <w:r w:rsidRPr="0027407F">
        <w:rPr>
          <w:rFonts w:ascii="Simplified Arabic" w:hAnsi="Simplified Arabic" w:cs="Simplified Arabic"/>
          <w:sz w:val="24"/>
          <w:szCs w:val="24"/>
          <w:rtl/>
          <w:lang w:bidi="ar-JO"/>
        </w:rPr>
        <w:t xml:space="preserve">% من مجموع الزيادة في عدد العاملين خلال الفترة 2012-2017.  </w:t>
      </w:r>
    </w:p>
    <w:p w:rsidR="001174F7" w:rsidRDefault="001174F7" w:rsidP="001174F7">
      <w:pPr>
        <w:bidi/>
        <w:spacing w:after="0" w:line="240" w:lineRule="auto"/>
        <w:jc w:val="both"/>
        <w:rPr>
          <w:rFonts w:ascii="Simplified Arabic" w:hAnsi="Simplified Arabic" w:cs="Simplified Arabic"/>
          <w:sz w:val="24"/>
          <w:szCs w:val="24"/>
          <w:rtl/>
          <w:lang w:bidi="ar-JO"/>
        </w:rPr>
      </w:pPr>
    </w:p>
    <w:p w:rsidR="00D72890" w:rsidRDefault="00D72890" w:rsidP="00D72890">
      <w:pPr>
        <w:bidi/>
        <w:spacing w:after="0" w:line="240" w:lineRule="auto"/>
        <w:jc w:val="both"/>
        <w:rPr>
          <w:rFonts w:ascii="Simplified Arabic" w:hAnsi="Simplified Arabic" w:cs="Simplified Arabic"/>
          <w:sz w:val="24"/>
          <w:szCs w:val="24"/>
          <w:rtl/>
          <w:lang w:bidi="ar-JO"/>
        </w:rPr>
      </w:pPr>
    </w:p>
    <w:p w:rsidR="00D72890" w:rsidRPr="0027407F" w:rsidRDefault="00D72890" w:rsidP="00D72890">
      <w:pPr>
        <w:bidi/>
        <w:spacing w:after="0" w:line="240" w:lineRule="auto"/>
        <w:jc w:val="both"/>
        <w:rPr>
          <w:rFonts w:ascii="Simplified Arabic" w:hAnsi="Simplified Arabic" w:cs="Simplified Arabic"/>
          <w:sz w:val="24"/>
          <w:szCs w:val="24"/>
          <w:lang w:bidi="ar-JO"/>
        </w:rPr>
      </w:pPr>
    </w:p>
    <w:p w:rsidR="00A473AA" w:rsidRPr="005F24DE" w:rsidRDefault="00A473AA" w:rsidP="00BA64D6">
      <w:pPr>
        <w:bidi/>
        <w:spacing w:after="0"/>
        <w:jc w:val="center"/>
        <w:rPr>
          <w:rFonts w:ascii="Simplified Arabic" w:hAnsi="Simplified Arabic" w:cs="Simplified Arabic"/>
          <w:b/>
          <w:bCs/>
          <w:noProof/>
          <w:lang w:bidi="ar-JO"/>
        </w:rPr>
      </w:pPr>
      <w:bookmarkStart w:id="39" w:name="_Hlk23680354"/>
      <w:r w:rsidRPr="005F24DE">
        <w:rPr>
          <w:rFonts w:ascii="Simplified Arabic" w:hAnsi="Simplified Arabic" w:cs="Simplified Arabic"/>
          <w:b/>
          <w:bCs/>
          <w:noProof/>
          <w:rtl/>
          <w:lang w:bidi="ar-JO"/>
        </w:rPr>
        <w:lastRenderedPageBreak/>
        <w:t xml:space="preserve">شكل </w:t>
      </w:r>
      <w:r w:rsidR="005F24DE" w:rsidRPr="005F24DE">
        <w:rPr>
          <w:rFonts w:ascii="Simplified Arabic" w:hAnsi="Simplified Arabic" w:cs="Simplified Arabic" w:hint="cs"/>
          <w:b/>
          <w:bCs/>
          <w:noProof/>
          <w:rtl/>
          <w:lang w:bidi="ar-JO"/>
        </w:rPr>
        <w:t>18</w:t>
      </w:r>
      <w:r w:rsidRPr="005F24DE">
        <w:rPr>
          <w:rFonts w:ascii="Simplified Arabic" w:hAnsi="Simplified Arabic" w:cs="Simplified Arabic"/>
          <w:b/>
          <w:bCs/>
          <w:noProof/>
          <w:rtl/>
          <w:lang w:bidi="ar-JO"/>
        </w:rPr>
        <w:t xml:space="preserve">: عدد العاملين في المنشآت العاملة في القطاع الخاص والأهلي والشركات الحكومية في قطاع غزة حسب </w:t>
      </w:r>
      <w:r w:rsidR="00847732">
        <w:rPr>
          <w:rFonts w:ascii="Simplified Arabic" w:hAnsi="Simplified Arabic" w:cs="Simplified Arabic"/>
          <w:b/>
          <w:bCs/>
          <w:noProof/>
          <w:rtl/>
          <w:lang w:bidi="ar-JO"/>
        </w:rPr>
        <w:t>فئات حجم العمالة</w:t>
      </w:r>
      <w:r w:rsidRPr="005F24DE">
        <w:rPr>
          <w:rFonts w:ascii="Simplified Arabic" w:hAnsi="Simplified Arabic" w:cs="Simplified Arabic"/>
          <w:b/>
          <w:bCs/>
          <w:noProof/>
          <w:rtl/>
          <w:lang w:bidi="ar-JO"/>
        </w:rPr>
        <w:t xml:space="preserve"> 2012، 2017</w:t>
      </w:r>
      <w:bookmarkEnd w:id="39"/>
    </w:p>
    <w:tbl>
      <w:tblPr>
        <w:tblStyle w:val="TableGrid"/>
        <w:bidiVisual/>
        <w:tblW w:w="0" w:type="auto"/>
        <w:jc w:val="center"/>
        <w:tblLayout w:type="fixed"/>
        <w:tblLook w:val="04A0" w:firstRow="1" w:lastRow="0" w:firstColumn="1" w:lastColumn="0" w:noHBand="0" w:noVBand="1"/>
      </w:tblPr>
      <w:tblGrid>
        <w:gridCol w:w="9083"/>
      </w:tblGrid>
      <w:tr w:rsidR="005F24DE" w:rsidTr="00957F19">
        <w:trPr>
          <w:trHeight w:val="4427"/>
          <w:jc w:val="center"/>
        </w:trPr>
        <w:tc>
          <w:tcPr>
            <w:tcW w:w="9083" w:type="dxa"/>
          </w:tcPr>
          <w:p w:rsidR="005F24DE" w:rsidRDefault="005F24DE" w:rsidP="00A473AA">
            <w:pPr>
              <w:pStyle w:val="BodyText"/>
              <w:jc w:val="center"/>
              <w:rPr>
                <w:rFonts w:ascii="Simplified Arabic" w:hAnsi="Simplified Arabic" w:cs="Simplified Arabic"/>
                <w:b/>
                <w:bCs/>
                <w:sz w:val="24"/>
                <w:szCs w:val="24"/>
                <w:rtl/>
              </w:rPr>
            </w:pPr>
            <w:r w:rsidRPr="005F24DE">
              <w:rPr>
                <w:rFonts w:ascii="Simplified Arabic" w:hAnsi="Simplified Arabic" w:cs="Simplified Arabic"/>
                <w:b/>
                <w:bCs/>
                <w:noProof/>
                <w:sz w:val="24"/>
                <w:szCs w:val="24"/>
                <w:rtl/>
              </w:rPr>
              <w:drawing>
                <wp:inline distT="0" distB="0" distL="0" distR="0">
                  <wp:extent cx="5651157" cy="2907957"/>
                  <wp:effectExtent l="0" t="0" r="0" b="0"/>
                  <wp:docPr id="14" name="Chart 20">
                    <a:extLst xmlns:a="http://schemas.openxmlformats.org/drawingml/2006/main">
                      <a:ext uri="{FF2B5EF4-FFF2-40B4-BE49-F238E27FC236}">
                        <a16:creationId xmlns:a16="http://schemas.microsoft.com/office/drawing/2014/main" id="{99D9ED64-1527-4DDE-897E-524A416FCE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27407F" w:rsidRPr="000E04D3" w:rsidRDefault="0027407F" w:rsidP="005F24DE">
      <w:pPr>
        <w:pStyle w:val="BodyText"/>
        <w:jc w:val="both"/>
        <w:rPr>
          <w:rFonts w:ascii="Simplified Arabic" w:hAnsi="Simplified Arabic" w:cs="Simplified Arabic"/>
          <w:b/>
          <w:bCs/>
          <w:sz w:val="24"/>
          <w:szCs w:val="24"/>
        </w:rPr>
      </w:pPr>
    </w:p>
    <w:p w:rsidR="00A473AA" w:rsidRPr="000E04D3" w:rsidRDefault="005F24DE" w:rsidP="005F24DE">
      <w:pPr>
        <w:pStyle w:val="BodyText"/>
        <w:jc w:val="both"/>
        <w:rPr>
          <w:rFonts w:ascii="Simplified Arabic" w:hAnsi="Simplified Arabic" w:cs="Simplified Arabic"/>
          <w:b/>
          <w:bCs/>
          <w:sz w:val="24"/>
          <w:szCs w:val="24"/>
        </w:rPr>
      </w:pPr>
      <w:bookmarkStart w:id="40" w:name="_Hlk28875711"/>
      <w:r>
        <w:rPr>
          <w:rFonts w:ascii="Simplified Arabic" w:hAnsi="Simplified Arabic" w:cs="Simplified Arabic" w:hint="cs"/>
          <w:b/>
          <w:bCs/>
          <w:sz w:val="24"/>
          <w:szCs w:val="24"/>
          <w:rtl/>
        </w:rPr>
        <w:t>6.4</w:t>
      </w:r>
      <w:r w:rsidR="00A473AA" w:rsidRPr="000E04D3">
        <w:rPr>
          <w:rFonts w:ascii="Simplified Arabic" w:hAnsi="Simplified Arabic" w:cs="Simplified Arabic"/>
          <w:b/>
          <w:bCs/>
          <w:sz w:val="24"/>
          <w:szCs w:val="24"/>
          <w:rtl/>
        </w:rPr>
        <w:t xml:space="preserve">  خلاصة الفصل:</w:t>
      </w:r>
      <w:bookmarkEnd w:id="40"/>
    </w:p>
    <w:p w:rsidR="00A473AA" w:rsidRPr="000E04D3" w:rsidRDefault="00A473AA" w:rsidP="0018755E">
      <w:pPr>
        <w:pStyle w:val="BodyText"/>
        <w:numPr>
          <w:ilvl w:val="0"/>
          <w:numId w:val="2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يلاحظ أن الركود هو السمة الم</w:t>
      </w:r>
      <w:r w:rsidR="00052A01">
        <w:rPr>
          <w:rFonts w:ascii="Simplified Arabic" w:hAnsi="Simplified Arabic" w:cs="Simplified Arabic" w:hint="cs"/>
          <w:sz w:val="24"/>
          <w:szCs w:val="24"/>
          <w:rtl/>
        </w:rPr>
        <w:t>م</w:t>
      </w:r>
      <w:r w:rsidRPr="000E04D3">
        <w:rPr>
          <w:rFonts w:ascii="Simplified Arabic" w:hAnsi="Simplified Arabic" w:cs="Simplified Arabic"/>
          <w:sz w:val="24"/>
          <w:szCs w:val="24"/>
          <w:rtl/>
        </w:rPr>
        <w:t>يزة لنمو التشغيل على المستوى الوطني وفي معظم الأنشطة الاقتصادية.</w:t>
      </w:r>
    </w:p>
    <w:p w:rsidR="00A473AA" w:rsidRPr="000E04D3" w:rsidRDefault="00DF111E" w:rsidP="0018755E">
      <w:pPr>
        <w:pStyle w:val="BodyText"/>
        <w:numPr>
          <w:ilvl w:val="0"/>
          <w:numId w:val="26"/>
        </w:numPr>
        <w:jc w:val="both"/>
        <w:rPr>
          <w:rFonts w:ascii="Simplified Arabic" w:hAnsi="Simplified Arabic" w:cs="Simplified Arabic"/>
          <w:sz w:val="24"/>
          <w:szCs w:val="24"/>
          <w:rtl/>
        </w:rPr>
      </w:pPr>
      <w:r>
        <w:rPr>
          <w:rFonts w:ascii="Simplified Arabic" w:hAnsi="Simplified Arabic" w:cs="Simplified Arabic"/>
          <w:sz w:val="24"/>
          <w:szCs w:val="24"/>
          <w:rtl/>
        </w:rPr>
        <w:t>عززت الإناث نسبته</w:t>
      </w:r>
      <w:r>
        <w:rPr>
          <w:rFonts w:ascii="Simplified Arabic" w:hAnsi="Simplified Arabic" w:cs="Simplified Arabic" w:hint="cs"/>
          <w:sz w:val="24"/>
          <w:szCs w:val="24"/>
          <w:rtl/>
        </w:rPr>
        <w:t>ن</w:t>
      </w:r>
      <w:r w:rsidR="00A473AA" w:rsidRPr="000E04D3">
        <w:rPr>
          <w:rFonts w:ascii="Simplified Arabic" w:hAnsi="Simplified Arabic" w:cs="Simplified Arabic"/>
          <w:sz w:val="24"/>
          <w:szCs w:val="24"/>
          <w:rtl/>
        </w:rPr>
        <w:t xml:space="preserve"> في عدد العاملين في 4 من الأنشطة ذات التركز العالي للعاملين،  وفي 4 من الأنشطة ذات التركز المتوسط للعاملين. ولكن الفجوة بين مشاركة الذكور والإناث لم تشهد تغيرات جوهرية، حيث كان التحسن في مشاركة الإناث بطيئاً، وخصوصا في قطاع غزة. </w:t>
      </w:r>
    </w:p>
    <w:p w:rsidR="00A473AA" w:rsidRPr="000E04D3" w:rsidRDefault="00A473AA" w:rsidP="00553789">
      <w:pPr>
        <w:pStyle w:val="BodyText"/>
        <w:numPr>
          <w:ilvl w:val="0"/>
          <w:numId w:val="2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يلاحظ </w:t>
      </w:r>
      <w:r w:rsidR="00553789">
        <w:rPr>
          <w:rFonts w:ascii="Simplified Arabic" w:hAnsi="Simplified Arabic" w:cs="Simplified Arabic" w:hint="cs"/>
          <w:sz w:val="24"/>
          <w:szCs w:val="24"/>
          <w:rtl/>
        </w:rPr>
        <w:t>اتساع</w:t>
      </w:r>
      <w:r w:rsidRPr="000E04D3">
        <w:rPr>
          <w:rFonts w:ascii="Simplified Arabic" w:hAnsi="Simplified Arabic" w:cs="Simplified Arabic"/>
          <w:sz w:val="24"/>
          <w:szCs w:val="24"/>
          <w:rtl/>
        </w:rPr>
        <w:t xml:space="preserve"> الفجوة بين مؤشرات التشغيل في كل من الضفة الغربية وقطاع غزة.</w:t>
      </w:r>
    </w:p>
    <w:p w:rsidR="00A473AA" w:rsidRPr="000E04D3" w:rsidRDefault="00A473AA" w:rsidP="0018755E">
      <w:pPr>
        <w:pStyle w:val="BodyText"/>
        <w:numPr>
          <w:ilvl w:val="0"/>
          <w:numId w:val="2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تركز عدد العاملين في نفس الأنشطة الست التي تركز فيها عدد المنشآت، ولكن درجة التباين في كثافة تركز عدد العاملين فيها كان أقل حدة مما هو في عدد المنشآت</w:t>
      </w:r>
      <w:r w:rsidR="005F24DE">
        <w:rPr>
          <w:rFonts w:ascii="Simplified Arabic" w:hAnsi="Simplified Arabic" w:cs="Simplified Arabic" w:hint="cs"/>
          <w:sz w:val="24"/>
          <w:szCs w:val="24"/>
          <w:rtl/>
        </w:rPr>
        <w:t xml:space="preserve"> العاملة</w:t>
      </w:r>
      <w:r w:rsidRPr="000E04D3">
        <w:rPr>
          <w:rFonts w:ascii="Simplified Arabic" w:hAnsi="Simplified Arabic" w:cs="Simplified Arabic"/>
          <w:sz w:val="24"/>
          <w:szCs w:val="24"/>
          <w:rtl/>
        </w:rPr>
        <w:t>.</w:t>
      </w:r>
    </w:p>
    <w:p w:rsidR="00A473AA" w:rsidRPr="000E04D3" w:rsidRDefault="00A473AA" w:rsidP="0018755E">
      <w:pPr>
        <w:pStyle w:val="BodyText"/>
        <w:numPr>
          <w:ilvl w:val="0"/>
          <w:numId w:val="26"/>
        </w:numPr>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احتلت المنشآت الصغيرة جدا التي توظف 1-4 عاملين المرتبة الأولى من حيث حصتها من عدد العاملين في المنشآت، ودورها في زيادة عدد العاملين على المستوى الوطني والمنطقة. </w:t>
      </w:r>
      <w:r w:rsidR="005F24DE">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واحتلت مساهمة الشركات الكبيرة في زيادة عدد العاملين خلال الفترة 2012-2017 المرتبة </w:t>
      </w:r>
      <w:r w:rsidR="005F24DE">
        <w:rPr>
          <w:rFonts w:ascii="Simplified Arabic" w:hAnsi="Simplified Arabic" w:cs="Simplified Arabic" w:hint="cs"/>
          <w:sz w:val="24"/>
          <w:szCs w:val="24"/>
          <w:rtl/>
        </w:rPr>
        <w:t>الثالثة</w:t>
      </w:r>
      <w:r w:rsidRPr="000E04D3">
        <w:rPr>
          <w:rFonts w:ascii="Simplified Arabic" w:hAnsi="Simplified Arabic" w:cs="Simplified Arabic"/>
          <w:sz w:val="24"/>
          <w:szCs w:val="24"/>
          <w:rtl/>
        </w:rPr>
        <w:t xml:space="preserve"> في الضفة الغربية، والمرتبة السادسة والأخيرة في قطاع غزة.</w:t>
      </w:r>
    </w:p>
    <w:p w:rsidR="00A473AA" w:rsidRPr="000E04D3" w:rsidRDefault="00A473AA" w:rsidP="0018755E">
      <w:pPr>
        <w:pStyle w:val="BodyText"/>
        <w:numPr>
          <w:ilvl w:val="0"/>
          <w:numId w:val="26"/>
        </w:numPr>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يلاحظ أيضا تعزز حصة الشريحة الثانية من المنشآت المتوسطة (50-99 عامل) في عدد العاملين، وفي دورها بفتح الوظائف الجديدة على حساب التراجع الطفيف في حصة المنشآت الصغيرة جدا والمنشآت الكبيرة خلال نفس الفترة 2012-2017. </w:t>
      </w:r>
    </w:p>
    <w:p w:rsidR="00A473AA" w:rsidRPr="000E04D3" w:rsidRDefault="00A473AA" w:rsidP="00A473AA">
      <w:pPr>
        <w:bidi/>
        <w:rPr>
          <w:rFonts w:ascii="Simplified Arabic" w:hAnsi="Simplified Arabic" w:cs="Simplified Arabic"/>
          <w:sz w:val="24"/>
          <w:szCs w:val="24"/>
        </w:rPr>
      </w:pPr>
    </w:p>
    <w:p w:rsidR="0020034F" w:rsidRDefault="0020034F" w:rsidP="00A473AA">
      <w:pPr>
        <w:bidi/>
        <w:rPr>
          <w:rFonts w:ascii="Simplified Arabic" w:hAnsi="Simplified Arabic" w:cs="Simplified Arabic"/>
          <w:sz w:val="24"/>
          <w:szCs w:val="24"/>
          <w:rtl/>
        </w:rPr>
      </w:pPr>
    </w:p>
    <w:p w:rsidR="0020034F" w:rsidRPr="00BA64D6" w:rsidRDefault="0020034F">
      <w:pPr>
        <w:rPr>
          <w:rFonts w:cs="Simplified Arabic"/>
          <w:sz w:val="24"/>
          <w:szCs w:val="24"/>
        </w:rPr>
      </w:pPr>
      <w:r>
        <w:rPr>
          <w:rFonts w:ascii="Simplified Arabic" w:hAnsi="Simplified Arabic" w:cs="Simplified Arabic"/>
          <w:sz w:val="24"/>
          <w:szCs w:val="24"/>
          <w:rtl/>
        </w:rPr>
        <w:br w:type="page"/>
      </w:r>
    </w:p>
    <w:p w:rsidR="00D72890" w:rsidRDefault="00D72890" w:rsidP="00957F19">
      <w:pPr>
        <w:pStyle w:val="Heading1"/>
        <w:bidi/>
        <w:spacing w:after="0"/>
        <w:jc w:val="center"/>
        <w:rPr>
          <w:rFonts w:ascii="Simplified Arabic" w:hAnsi="Simplified Arabic" w:cs="Simplified Arabic"/>
          <w:b w:val="0"/>
          <w:bCs w:val="0"/>
          <w:sz w:val="24"/>
          <w:szCs w:val="24"/>
          <w:rtl/>
        </w:rPr>
      </w:pPr>
      <w:bookmarkStart w:id="41" w:name="_Toc21870027"/>
    </w:p>
    <w:p w:rsidR="00D72890" w:rsidRDefault="00D72890">
      <w:pPr>
        <w:rPr>
          <w:rFonts w:ascii="Simplified Arabic" w:eastAsia="Times New Roman" w:hAnsi="Simplified Arabic" w:cs="Simplified Arabic"/>
          <w:kern w:val="36"/>
          <w:sz w:val="24"/>
          <w:szCs w:val="24"/>
        </w:rPr>
      </w:pPr>
      <w:r>
        <w:rPr>
          <w:rFonts w:ascii="Simplified Arabic" w:hAnsi="Simplified Arabic" w:cs="Simplified Arabic"/>
          <w:b/>
          <w:bCs/>
          <w:sz w:val="24"/>
          <w:szCs w:val="24"/>
          <w:rtl/>
        </w:rPr>
        <w:br w:type="page"/>
      </w:r>
    </w:p>
    <w:p w:rsidR="00A473AA" w:rsidRPr="003F2EDB" w:rsidRDefault="00A473AA" w:rsidP="00957F19">
      <w:pPr>
        <w:pStyle w:val="Heading1"/>
        <w:bidi/>
        <w:spacing w:after="0"/>
        <w:jc w:val="center"/>
        <w:rPr>
          <w:rFonts w:ascii="Simplified Arabic" w:hAnsi="Simplified Arabic" w:cs="Simplified Arabic"/>
          <w:b w:val="0"/>
          <w:bCs w:val="0"/>
          <w:sz w:val="24"/>
          <w:szCs w:val="24"/>
        </w:rPr>
      </w:pPr>
      <w:r w:rsidRPr="003F2EDB">
        <w:rPr>
          <w:rFonts w:ascii="Simplified Arabic" w:hAnsi="Simplified Arabic" w:cs="Simplified Arabic"/>
          <w:b w:val="0"/>
          <w:bCs w:val="0"/>
          <w:sz w:val="24"/>
          <w:szCs w:val="24"/>
          <w:rtl/>
        </w:rPr>
        <w:lastRenderedPageBreak/>
        <w:t xml:space="preserve">الفصل </w:t>
      </w:r>
      <w:bookmarkEnd w:id="41"/>
      <w:r w:rsidRPr="003F2EDB">
        <w:rPr>
          <w:rFonts w:ascii="Simplified Arabic" w:hAnsi="Simplified Arabic" w:cs="Simplified Arabic"/>
          <w:b w:val="0"/>
          <w:bCs w:val="0"/>
          <w:sz w:val="24"/>
          <w:szCs w:val="24"/>
          <w:rtl/>
        </w:rPr>
        <w:t>الخامس</w:t>
      </w:r>
    </w:p>
    <w:p w:rsidR="00A473AA" w:rsidRPr="00957F19" w:rsidRDefault="00A473AA" w:rsidP="00BA64D6">
      <w:pPr>
        <w:pStyle w:val="Heading1"/>
        <w:bidi/>
        <w:spacing w:after="0"/>
        <w:jc w:val="center"/>
        <w:rPr>
          <w:rFonts w:ascii="Simplified Arabic" w:hAnsi="Simplified Arabic" w:cs="Simplified Arabic"/>
          <w:sz w:val="24"/>
          <w:szCs w:val="24"/>
          <w:rtl/>
        </w:rPr>
      </w:pPr>
      <w:bookmarkStart w:id="42" w:name="_Toc21854658"/>
      <w:bookmarkStart w:id="43" w:name="_Toc21854331"/>
      <w:bookmarkStart w:id="44" w:name="_Toc21870028"/>
      <w:r w:rsidRPr="00957F19">
        <w:rPr>
          <w:rFonts w:ascii="Simplified Arabic" w:hAnsi="Simplified Arabic" w:cs="Simplified Arabic"/>
          <w:sz w:val="24"/>
          <w:szCs w:val="24"/>
          <w:rtl/>
        </w:rPr>
        <w:t>التوزيع النسبي للعاملين في المنشآت العاملة في فلسطين حسب المحافظة، و</w:t>
      </w:r>
      <w:bookmarkEnd w:id="42"/>
      <w:bookmarkEnd w:id="43"/>
      <w:bookmarkEnd w:id="44"/>
      <w:r w:rsidRPr="00957F19">
        <w:rPr>
          <w:rFonts w:ascii="Simplified Arabic" w:hAnsi="Simplified Arabic" w:cs="Simplified Arabic"/>
          <w:sz w:val="24"/>
          <w:szCs w:val="24"/>
          <w:rtl/>
        </w:rPr>
        <w:t>النشاط الاقتصادي الرئيسي</w:t>
      </w:r>
      <w:bookmarkStart w:id="45" w:name="_Toc21854659"/>
      <w:bookmarkStart w:id="46" w:name="_Toc21854332"/>
      <w:bookmarkStart w:id="47" w:name="_Toc21870029"/>
      <w:r w:rsidRPr="00957F19">
        <w:rPr>
          <w:rFonts w:ascii="Simplified Arabic" w:hAnsi="Simplified Arabic" w:cs="Simplified Arabic"/>
          <w:sz w:val="24"/>
          <w:szCs w:val="24"/>
          <w:rtl/>
        </w:rPr>
        <w:t xml:space="preserve"> وتقييم مساهمتهما النسبية في توليد القيمة المضافة </w:t>
      </w:r>
      <w:r w:rsidR="00BA64D6">
        <w:rPr>
          <w:rFonts w:ascii="Simplified Arabic" w:hAnsi="Simplified Arabic" w:cs="Simplified Arabic" w:hint="cs"/>
          <w:sz w:val="24"/>
          <w:szCs w:val="24"/>
          <w:rtl/>
        </w:rPr>
        <w:t>لعامي</w:t>
      </w:r>
      <w:r w:rsidRPr="00957F19">
        <w:rPr>
          <w:rFonts w:ascii="Simplified Arabic" w:hAnsi="Simplified Arabic" w:cs="Simplified Arabic"/>
          <w:sz w:val="24"/>
          <w:szCs w:val="24"/>
          <w:rtl/>
        </w:rPr>
        <w:t xml:space="preserve"> 2012</w:t>
      </w:r>
      <w:r w:rsidR="00BA64D6">
        <w:rPr>
          <w:rFonts w:ascii="Simplified Arabic" w:hAnsi="Simplified Arabic" w:cs="Simplified Arabic" w:hint="cs"/>
          <w:sz w:val="24"/>
          <w:szCs w:val="24"/>
          <w:rtl/>
        </w:rPr>
        <w:t xml:space="preserve">، </w:t>
      </w:r>
      <w:r w:rsidRPr="00957F19">
        <w:rPr>
          <w:rFonts w:ascii="Simplified Arabic" w:hAnsi="Simplified Arabic" w:cs="Simplified Arabic"/>
          <w:sz w:val="24"/>
          <w:szCs w:val="24"/>
          <w:rtl/>
        </w:rPr>
        <w:t>2017</w:t>
      </w:r>
      <w:bookmarkEnd w:id="45"/>
      <w:bookmarkEnd w:id="46"/>
      <w:bookmarkEnd w:id="47"/>
    </w:p>
    <w:p w:rsidR="00A473AA" w:rsidRPr="000E04D3" w:rsidRDefault="00A473AA" w:rsidP="00553789">
      <w:pPr>
        <w:bidi/>
        <w:spacing w:after="0" w:line="240" w:lineRule="auto"/>
        <w:jc w:val="both"/>
        <w:rPr>
          <w:rFonts w:ascii="Simplified Arabic" w:hAnsi="Simplified Arabic" w:cs="Simplified Arabic"/>
          <w:sz w:val="24"/>
          <w:szCs w:val="24"/>
        </w:rPr>
      </w:pPr>
      <w:r w:rsidRPr="004021CA">
        <w:rPr>
          <w:rFonts w:ascii="Simplified Arabic" w:hAnsi="Simplified Arabic" w:cs="Simplified Arabic"/>
          <w:sz w:val="24"/>
          <w:szCs w:val="24"/>
          <w:rtl/>
        </w:rPr>
        <w:t>تشكل بيانات التعداد الكثيفة والشاملة وعالية الجودة عن عدد العاملين في المنشآت</w:t>
      </w:r>
      <w:r w:rsidRPr="000E04D3">
        <w:rPr>
          <w:rFonts w:ascii="Simplified Arabic" w:hAnsi="Simplified Arabic" w:cs="Simplified Arabic"/>
          <w:sz w:val="24"/>
          <w:szCs w:val="24"/>
          <w:rtl/>
        </w:rPr>
        <w:t xml:space="preserve"> العاملة، حسب المحافظات والأنشطة الاقتصادية، والتغير فيها، مصدراً هاما وموثوقا لاستكشاف دور المحافظات والأنشطة الاقتصادية في توليد النمو الاقتصادي وتكوين الناتج المحلي الإجمالي. فالمنشآت تشكل الإطار المؤسسي لتوليد القيمة المضافة، ويمكن اعتبارها عينة ممثلة لوحدات إنتاج القيمة المضافة على المستوى الكلي والمنطقة والأنشطة. وسيجري الاقتصار على المؤشرات النسبية بسبب عدم شمول البيانات للقطاع الزراعي، وبسبب أن جزءأً كبيراً من القوى العاملة تمارس نشاط</w:t>
      </w:r>
      <w:r w:rsidR="00052A01">
        <w:rPr>
          <w:rFonts w:ascii="Simplified Arabic" w:hAnsi="Simplified Arabic" w:cs="Simplified Arabic" w:hint="cs"/>
          <w:sz w:val="24"/>
          <w:szCs w:val="24"/>
          <w:rtl/>
        </w:rPr>
        <w:t>ا</w:t>
      </w:r>
      <w:r w:rsidRPr="000E04D3">
        <w:rPr>
          <w:rFonts w:ascii="Simplified Arabic" w:hAnsi="Simplified Arabic" w:cs="Simplified Arabic"/>
          <w:sz w:val="24"/>
          <w:szCs w:val="24"/>
          <w:rtl/>
        </w:rPr>
        <w:t>تها الاقتصادية خارج إطار المنشآت المستهدفة في التع</w:t>
      </w:r>
      <w:r w:rsidR="00052A01">
        <w:rPr>
          <w:rFonts w:ascii="Simplified Arabic" w:hAnsi="Simplified Arabic" w:cs="Simplified Arabic"/>
          <w:sz w:val="24"/>
          <w:szCs w:val="24"/>
          <w:rtl/>
        </w:rPr>
        <w:t xml:space="preserve">داد أيضا. لذا </w:t>
      </w:r>
      <w:r w:rsidR="00553789">
        <w:rPr>
          <w:rFonts w:ascii="Simplified Arabic" w:hAnsi="Simplified Arabic" w:cs="Simplified Arabic" w:hint="cs"/>
          <w:sz w:val="24"/>
          <w:szCs w:val="24"/>
          <w:rtl/>
        </w:rPr>
        <w:t>سيخصص</w:t>
      </w:r>
      <w:r w:rsidR="00052A01">
        <w:rPr>
          <w:rFonts w:ascii="Simplified Arabic" w:hAnsi="Simplified Arabic" w:cs="Simplified Arabic"/>
          <w:sz w:val="24"/>
          <w:szCs w:val="24"/>
          <w:rtl/>
        </w:rPr>
        <w:t xml:space="preserve"> هذا الفصل ل</w:t>
      </w:r>
      <w:r w:rsidRPr="000E04D3">
        <w:rPr>
          <w:rFonts w:ascii="Simplified Arabic" w:hAnsi="Simplified Arabic" w:cs="Simplified Arabic"/>
          <w:sz w:val="24"/>
          <w:szCs w:val="24"/>
          <w:rtl/>
        </w:rPr>
        <w:t xml:space="preserve">بيان دور المحافظات والأنشطة الاقتصادية النسبي في توليد الوظائف الجديدة وفي توليد القيمة المضافة، وإعطاء لمحة عن مصادر واتجاهات النمو والتغير في بنية الاقتصاد الجغرافية والقطاعية التي نعتقد انها تقدم معلومات هامة ومفيدة جدا للباحثين والمخططين، وصانعي السياسات التنموية، وخصوصا العاملين </w:t>
      </w:r>
      <w:r w:rsidR="00052A01" w:rsidRPr="000E04D3">
        <w:rPr>
          <w:rFonts w:ascii="Simplified Arabic" w:hAnsi="Simplified Arabic" w:cs="Simplified Arabic"/>
          <w:sz w:val="24"/>
          <w:szCs w:val="24"/>
          <w:rtl/>
        </w:rPr>
        <w:t xml:space="preserve">منهم </w:t>
      </w:r>
      <w:r w:rsidRPr="000E04D3">
        <w:rPr>
          <w:rFonts w:ascii="Simplified Arabic" w:hAnsi="Simplified Arabic" w:cs="Simplified Arabic"/>
          <w:sz w:val="24"/>
          <w:szCs w:val="24"/>
          <w:rtl/>
        </w:rPr>
        <w:t>على تنفيذ استراتيجية التنمية المحلية. (جدول 16 في الملحق)</w:t>
      </w:r>
    </w:p>
    <w:p w:rsidR="00A473AA" w:rsidRPr="000E04D3" w:rsidRDefault="00A473AA" w:rsidP="00A473AA">
      <w:pPr>
        <w:bidi/>
        <w:spacing w:after="0" w:line="240" w:lineRule="auto"/>
        <w:jc w:val="both"/>
        <w:rPr>
          <w:rFonts w:ascii="Simplified Arabic" w:hAnsi="Simplified Arabic" w:cs="Simplified Arabic"/>
          <w:sz w:val="24"/>
          <w:szCs w:val="24"/>
        </w:rPr>
      </w:pPr>
    </w:p>
    <w:p w:rsidR="00A473AA" w:rsidRPr="000E04D3" w:rsidRDefault="00A473AA" w:rsidP="00C90030">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في ظل صعوبة الحصول على بيانات ميدانية </w:t>
      </w:r>
      <w:r w:rsidR="00C90030">
        <w:rPr>
          <w:rFonts w:ascii="Simplified Arabic" w:hAnsi="Simplified Arabic" w:cs="Simplified Arabic" w:hint="cs"/>
          <w:sz w:val="24"/>
          <w:szCs w:val="24"/>
          <w:rtl/>
        </w:rPr>
        <w:t>كافية حول</w:t>
      </w:r>
      <w:r w:rsidRPr="000E04D3">
        <w:rPr>
          <w:rFonts w:ascii="Simplified Arabic" w:hAnsi="Simplified Arabic" w:cs="Simplified Arabic"/>
          <w:sz w:val="24"/>
          <w:szCs w:val="24"/>
          <w:rtl/>
        </w:rPr>
        <w:t xml:space="preserve"> تغير القيمة المضافة في الأنشطة الاقتصادية المختلفة، والتي يتعذر الحصول عليها بصورة مباشرة </w:t>
      </w:r>
      <w:r w:rsidR="00052A01">
        <w:rPr>
          <w:rFonts w:ascii="Simplified Arabic" w:hAnsi="Simplified Arabic" w:cs="Simplified Arabic" w:hint="cs"/>
          <w:sz w:val="24"/>
          <w:szCs w:val="24"/>
          <w:rtl/>
        </w:rPr>
        <w:t xml:space="preserve">من </w:t>
      </w:r>
      <w:r w:rsidRPr="000E04D3">
        <w:rPr>
          <w:rFonts w:ascii="Simplified Arabic" w:hAnsi="Simplified Arabic" w:cs="Simplified Arabic"/>
          <w:sz w:val="24"/>
          <w:szCs w:val="24"/>
          <w:rtl/>
        </w:rPr>
        <w:t xml:space="preserve">خلال التعدادات والمسوح التي تجريها الأجهزة الإحصائية في البلدان النامية، سنقوم باستخدام التغير في عدد العاملين كمؤشر بديل للدلالة على المساهمة النسبية للمحافظات والأنشطة في الناتج المحلي الإجمالي. بناءً على ذلك سيتم استخدام التغير في عدد العاملين في منشآت المحافظات وفي الأنشطة الاقتصادية للدلالة على التغير في بنية الاقتصاد القطاعية، وعلى نسب مساهمة المحافظات والأنشطة الاقتصادية في الناتج المحلي الإجمالي. كما يمكن استخدام التغير في عدد العاملين في الأنشطة الاقتصادية للدلالة على نسب نموها وعلى اتجاهات التغير في مصادر تكوين الناتج المحلي الإجمالي. </w:t>
      </w:r>
    </w:p>
    <w:p w:rsidR="00A473AA" w:rsidRPr="000E04D3" w:rsidRDefault="00A473AA" w:rsidP="00A473AA">
      <w:pPr>
        <w:bidi/>
        <w:spacing w:after="0" w:line="240" w:lineRule="auto"/>
        <w:jc w:val="both"/>
        <w:rPr>
          <w:rFonts w:ascii="Simplified Arabic" w:hAnsi="Simplified Arabic" w:cs="Simplified Arabic"/>
          <w:sz w:val="24"/>
          <w:szCs w:val="24"/>
          <w:rtl/>
        </w:rPr>
      </w:pPr>
    </w:p>
    <w:p w:rsidR="00A473AA" w:rsidRDefault="00A473AA" w:rsidP="00B05079">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ولكن، </w:t>
      </w:r>
      <w:r w:rsidR="00553789">
        <w:rPr>
          <w:rFonts w:ascii="Simplified Arabic" w:hAnsi="Simplified Arabic" w:cs="Simplified Arabic" w:hint="cs"/>
          <w:sz w:val="24"/>
          <w:szCs w:val="24"/>
          <w:rtl/>
        </w:rPr>
        <w:t>لا</w:t>
      </w:r>
      <w:r w:rsidR="007E1BFD">
        <w:rPr>
          <w:rFonts w:ascii="Simplified Arabic" w:hAnsi="Simplified Arabic" w:cs="Simplified Arabic" w:hint="cs"/>
          <w:sz w:val="24"/>
          <w:szCs w:val="24"/>
          <w:rtl/>
        </w:rPr>
        <w:t xml:space="preserve"> </w:t>
      </w:r>
      <w:r w:rsidR="00553789">
        <w:rPr>
          <w:rFonts w:ascii="Simplified Arabic" w:hAnsi="Simplified Arabic" w:cs="Simplified Arabic" w:hint="cs"/>
          <w:sz w:val="24"/>
          <w:szCs w:val="24"/>
          <w:rtl/>
        </w:rPr>
        <w:t>بد من</w:t>
      </w:r>
      <w:r w:rsidRPr="000E04D3">
        <w:rPr>
          <w:rFonts w:ascii="Simplified Arabic" w:hAnsi="Simplified Arabic" w:cs="Simplified Arabic"/>
          <w:sz w:val="24"/>
          <w:szCs w:val="24"/>
          <w:rtl/>
        </w:rPr>
        <w:t xml:space="preserve"> التنويه أن هذا التحليل سيقدم معلومات تقريبية لعدة أسباب. أهمها أنه يعتمد على بيانات </w:t>
      </w:r>
      <w:r w:rsidR="00B05079">
        <w:rPr>
          <w:rFonts w:ascii="Simplified Arabic" w:hAnsi="Simplified Arabic" w:cs="Simplified Arabic" w:hint="cs"/>
          <w:sz w:val="24"/>
          <w:szCs w:val="24"/>
          <w:rtl/>
        </w:rPr>
        <w:t>عامي</w:t>
      </w:r>
      <w:r w:rsidRPr="000E04D3">
        <w:rPr>
          <w:rFonts w:ascii="Simplified Arabic" w:hAnsi="Simplified Arabic" w:cs="Simplified Arabic"/>
          <w:sz w:val="24"/>
          <w:szCs w:val="24"/>
          <w:rtl/>
        </w:rPr>
        <w:t xml:space="preserve"> 2012 و2017 فقط، وهذا غير كافٍ لتنقية البيانات من التغيرات الطارئة والموسمية للخروج باستنتاجات قطعية ح</w:t>
      </w:r>
      <w:r w:rsidR="00C55DC2">
        <w:rPr>
          <w:rFonts w:ascii="Simplified Arabic" w:hAnsi="Simplified Arabic" w:cs="Simplified Arabic"/>
          <w:sz w:val="24"/>
          <w:szCs w:val="24"/>
          <w:rtl/>
        </w:rPr>
        <w:t>ول اتجاهات التغير</w:t>
      </w:r>
      <w:r w:rsidR="00C55DC2">
        <w:rPr>
          <w:rFonts w:ascii="Simplified Arabic" w:hAnsi="Simplified Arabic" w:cs="Simplified Arabic" w:hint="cs"/>
          <w:sz w:val="24"/>
          <w:szCs w:val="24"/>
          <w:rtl/>
        </w:rPr>
        <w:t>،</w:t>
      </w:r>
      <w:r w:rsidR="00052A01">
        <w:rPr>
          <w:rFonts w:ascii="Simplified Arabic" w:hAnsi="Simplified Arabic" w:cs="Simplified Arabic"/>
          <w:sz w:val="24"/>
          <w:szCs w:val="24"/>
          <w:rtl/>
        </w:rPr>
        <w:t xml:space="preserve"> كما أنه لا ي</w:t>
      </w:r>
      <w:r w:rsidR="00052A01">
        <w:rPr>
          <w:rFonts w:ascii="Simplified Arabic" w:hAnsi="Simplified Arabic" w:cs="Simplified Arabic" w:hint="cs"/>
          <w:sz w:val="24"/>
          <w:szCs w:val="24"/>
          <w:rtl/>
        </w:rPr>
        <w:t>أ</w:t>
      </w:r>
      <w:r w:rsidRPr="000E04D3">
        <w:rPr>
          <w:rFonts w:ascii="Simplified Arabic" w:hAnsi="Simplified Arabic" w:cs="Simplified Arabic"/>
          <w:sz w:val="24"/>
          <w:szCs w:val="24"/>
          <w:rtl/>
        </w:rPr>
        <w:t>خذ بالاعتبار احتمالات تفاوت إنتاجية العمل بين المحافظات والأنشطة، بالإضافة إلى أن بيانات التعداد لا تشمل العاملين خارج نطاق المنشآت والعاملين في منشآت القطاع الزراعي، مما سيؤثر على نسبة مساهمة المحافظات التي يلعب القطاع الزراعي دورا مهما في اقتصادها.</w:t>
      </w:r>
    </w:p>
    <w:p w:rsidR="009415CC" w:rsidRPr="000E04D3" w:rsidRDefault="009415CC" w:rsidP="009415CC">
      <w:pPr>
        <w:bidi/>
        <w:spacing w:after="0" w:line="240" w:lineRule="auto"/>
        <w:jc w:val="both"/>
        <w:rPr>
          <w:rFonts w:ascii="Simplified Arabic" w:hAnsi="Simplified Arabic" w:cs="Simplified Arabic"/>
          <w:sz w:val="24"/>
          <w:szCs w:val="24"/>
          <w:rtl/>
        </w:rPr>
      </w:pPr>
    </w:p>
    <w:p w:rsidR="00A473AA" w:rsidRPr="00C90030" w:rsidRDefault="00C90030" w:rsidP="00C90030">
      <w:pPr>
        <w:pStyle w:val="Heading2"/>
        <w:bidi/>
        <w:rPr>
          <w:rFonts w:ascii="Simplified Arabic" w:hAnsi="Simplified Arabic" w:cs="Simplified Arabic"/>
          <w:color w:val="auto"/>
          <w:kern w:val="36"/>
          <w:sz w:val="24"/>
          <w:szCs w:val="24"/>
        </w:rPr>
      </w:pPr>
      <w:bookmarkStart w:id="48" w:name="_Toc21854661"/>
      <w:bookmarkStart w:id="49" w:name="_Toc21854334"/>
      <w:bookmarkStart w:id="50" w:name="_Toc21870031"/>
      <w:r w:rsidRPr="00C90030">
        <w:rPr>
          <w:rStyle w:val="Heading1Char"/>
          <w:rFonts w:ascii="Simplified Arabic" w:eastAsiaTheme="majorEastAsia" w:hAnsi="Simplified Arabic" w:cs="Simplified Arabic" w:hint="cs"/>
          <w:color w:val="auto"/>
          <w:sz w:val="24"/>
          <w:szCs w:val="24"/>
          <w:rtl/>
        </w:rPr>
        <w:t xml:space="preserve">1.5 </w:t>
      </w:r>
      <w:r w:rsidR="00A473AA" w:rsidRPr="00C90030">
        <w:rPr>
          <w:rStyle w:val="Heading1Char"/>
          <w:rFonts w:ascii="Simplified Arabic" w:eastAsiaTheme="majorEastAsia" w:hAnsi="Simplified Arabic" w:cs="Simplified Arabic"/>
          <w:color w:val="auto"/>
          <w:sz w:val="24"/>
          <w:szCs w:val="24"/>
          <w:rtl/>
        </w:rPr>
        <w:t>تطور عدد العاملين على المستوى الوطني والمنطقة</w:t>
      </w:r>
      <w:bookmarkEnd w:id="48"/>
      <w:bookmarkEnd w:id="49"/>
      <w:bookmarkEnd w:id="50"/>
    </w:p>
    <w:p w:rsidR="00A473AA" w:rsidRPr="00C90030" w:rsidRDefault="00A473AA" w:rsidP="00FA2CE3">
      <w:pPr>
        <w:pStyle w:val="ListParagraph"/>
        <w:bidi/>
        <w:spacing w:after="0" w:line="240" w:lineRule="auto"/>
        <w:ind w:left="0"/>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ارتفع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384,778 </w:t>
      </w:r>
      <w:r w:rsidR="00C90030">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444,086 </w:t>
      </w:r>
      <w:r w:rsidR="00C90030">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2012- 2017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أي</w:t>
      </w:r>
      <w:r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rPr>
        <w:t xml:space="preserve"> 15.4% (</w:t>
      </w:r>
      <w:r w:rsidRPr="000E04D3">
        <w:rPr>
          <w:rFonts w:ascii="Simplified Arabic" w:hAnsi="Simplified Arabic" w:cs="Simplified Arabic"/>
          <w:sz w:val="24"/>
          <w:szCs w:val="24"/>
          <w:rtl/>
          <w:lang w:bidi="ar-JO"/>
        </w:rPr>
        <w:t>بمعدل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سنوي</w:t>
      </w:r>
      <w:r w:rsidRPr="000E04D3">
        <w:rPr>
          <w:rFonts w:ascii="Simplified Arabic" w:hAnsi="Simplified Arabic" w:cs="Simplified Arabic"/>
          <w:sz w:val="24"/>
          <w:szCs w:val="24"/>
          <w:rtl/>
        </w:rPr>
        <w:t xml:space="preserve"> 3.</w:t>
      </w:r>
      <w:r w:rsidR="009C095C">
        <w:rPr>
          <w:rFonts w:ascii="Simplified Arabic" w:hAnsi="Simplified Arabic" w:cs="Simplified Arabic" w:hint="cs"/>
          <w:sz w:val="24"/>
          <w:szCs w:val="24"/>
          <w:rtl/>
        </w:rPr>
        <w:t>1</w:t>
      </w:r>
      <w:r w:rsidRPr="000E04D3">
        <w:rPr>
          <w:rFonts w:ascii="Simplified Arabic" w:hAnsi="Simplified Arabic" w:cs="Simplified Arabic"/>
          <w:sz w:val="24"/>
          <w:szCs w:val="24"/>
          <w:rtl/>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أو</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تشغيل</w:t>
      </w:r>
      <w:r w:rsidRPr="000E04D3">
        <w:rPr>
          <w:rFonts w:ascii="Simplified Arabic" w:hAnsi="Simplified Arabic" w:cs="Simplified Arabic"/>
          <w:sz w:val="24"/>
          <w:szCs w:val="24"/>
          <w:rtl/>
        </w:rPr>
        <w:t xml:space="preserve"> 59,308 </w:t>
      </w:r>
      <w:r w:rsidR="00052A01">
        <w:rPr>
          <w:rFonts w:ascii="Simplified Arabic" w:hAnsi="Simplified Arabic" w:cs="Simplified Arabic" w:hint="cs"/>
          <w:sz w:val="24"/>
          <w:szCs w:val="24"/>
          <w:rtl/>
          <w:lang w:bidi="ar-JO"/>
        </w:rPr>
        <w:t>أفراد</w:t>
      </w:r>
      <w:r w:rsidR="009C095C">
        <w:rPr>
          <w:rFonts w:ascii="Simplified Arabic" w:hAnsi="Simplified Arabic" w:cs="Simplified Arabic" w:hint="cs"/>
          <w:sz w:val="24"/>
          <w:szCs w:val="24"/>
          <w:rtl/>
          <w:lang w:bidi="ar-JO"/>
        </w:rPr>
        <w:t xml:space="preserve"> جدد</w:t>
      </w:r>
      <w:r w:rsidRPr="000E04D3">
        <w:rPr>
          <w:rFonts w:ascii="Simplified Arabic" w:hAnsi="Simplified Arabic" w:cs="Simplified Arabic"/>
          <w:sz w:val="24"/>
          <w:szCs w:val="24"/>
          <w:rtl/>
        </w:rPr>
        <w:t>.</w:t>
      </w:r>
      <w:r w:rsidR="00052A01">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وتحقق</w:t>
      </w:r>
      <w:r w:rsidR="00C55DC2">
        <w:rPr>
          <w:rFonts w:ascii="Simplified Arabic" w:hAnsi="Simplified Arabic" w:cs="Simplified Arabic" w:hint="cs"/>
          <w:sz w:val="24"/>
          <w:szCs w:val="24"/>
          <w:rtl/>
        </w:rPr>
        <w:t>ت</w:t>
      </w:r>
      <w:r w:rsidRPr="000E04D3">
        <w:rPr>
          <w:rFonts w:ascii="Simplified Arabic" w:hAnsi="Simplified Arabic" w:cs="Simplified Arabic"/>
          <w:sz w:val="24"/>
          <w:szCs w:val="24"/>
          <w:rtl/>
        </w:rPr>
        <w:t xml:space="preserve"> </w:t>
      </w:r>
      <w:r w:rsidR="00FA2CE3">
        <w:rPr>
          <w:rFonts w:ascii="Simplified Arabic" w:hAnsi="Simplified Arabic" w:cs="Simplified Arabic"/>
          <w:sz w:val="24"/>
          <w:szCs w:val="24"/>
          <w:rtl/>
          <w:lang w:bidi="ar-JO"/>
        </w:rPr>
        <w:t>هذ</w:t>
      </w:r>
      <w:r w:rsidR="00FA2CE3">
        <w:rPr>
          <w:rFonts w:ascii="Simplified Arabic" w:hAnsi="Simplified Arabic" w:cs="Simplified Arabic" w:hint="cs"/>
          <w:sz w:val="24"/>
          <w:szCs w:val="24"/>
          <w:rtl/>
          <w:lang w:bidi="ar-JO"/>
        </w:rPr>
        <w:t>ه</w:t>
      </w:r>
      <w:r w:rsidRPr="000E04D3">
        <w:rPr>
          <w:rFonts w:ascii="Simplified Arabic" w:hAnsi="Simplified Arabic" w:cs="Simplified Arabic"/>
          <w:sz w:val="24"/>
          <w:szCs w:val="24"/>
          <w:rtl/>
        </w:rPr>
        <w:t xml:space="preserve"> </w:t>
      </w:r>
      <w:r w:rsidR="00FA2CE3">
        <w:rPr>
          <w:rFonts w:ascii="Simplified Arabic" w:hAnsi="Simplified Arabic" w:cs="Simplified Arabic" w:hint="cs"/>
          <w:sz w:val="24"/>
          <w:szCs w:val="24"/>
          <w:rtl/>
          <w:lang w:bidi="ar-JO"/>
        </w:rPr>
        <w:t>الزيادة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بفضل</w:t>
      </w:r>
      <w:r w:rsidRPr="000E04D3">
        <w:rPr>
          <w:rFonts w:ascii="Simplified Arabic" w:hAnsi="Simplified Arabic" w:cs="Simplified Arabic"/>
          <w:sz w:val="24"/>
          <w:szCs w:val="24"/>
          <w:rtl/>
        </w:rPr>
        <w:t>:</w:t>
      </w:r>
    </w:p>
    <w:p w:rsidR="00A473AA" w:rsidRPr="000E04D3" w:rsidRDefault="00A473AA" w:rsidP="009C095C">
      <w:pPr>
        <w:pStyle w:val="ListParagraph"/>
        <w:bidi/>
        <w:spacing w:after="0" w:line="240" w:lineRule="auto"/>
        <w:ind w:left="48"/>
        <w:jc w:val="both"/>
        <w:rPr>
          <w:rFonts w:ascii="Simplified Arabic" w:hAnsi="Simplified Arabic" w:cs="Simplified Arabic"/>
          <w:sz w:val="24"/>
          <w:szCs w:val="24"/>
          <w:rtl/>
          <w:lang w:bidi="ar-JO"/>
        </w:rPr>
      </w:pPr>
      <w:r w:rsidRPr="00C90030">
        <w:rPr>
          <w:rFonts w:ascii="Simplified Arabic" w:hAnsi="Simplified Arabic" w:cs="Simplified Arabic"/>
          <w:b/>
          <w:bCs/>
          <w:sz w:val="24"/>
          <w:szCs w:val="24"/>
          <w:rtl/>
          <w:lang w:bidi="ar-JO"/>
        </w:rPr>
        <w:t>اولا</w:t>
      </w:r>
      <w:r w:rsidRPr="000E04D3">
        <w:rPr>
          <w:rFonts w:ascii="Simplified Arabic" w:hAnsi="Simplified Arabic" w:cs="Simplified Arabic"/>
          <w:sz w:val="24"/>
          <w:szCs w:val="24"/>
          <w:rtl/>
          <w:lang w:bidi="ar-JO"/>
        </w:rPr>
        <w:t xml:space="preserve">: ارتفاع عدد العاملين في الضفة الغربية من 262,825 </w:t>
      </w:r>
      <w:r w:rsidR="009C095C">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إلى 309,848 </w:t>
      </w:r>
      <w:r w:rsidR="009C095C">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أي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17.9% (بمعدل</w:t>
      </w:r>
      <w:r w:rsidR="00C90030">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سنوي 3.</w:t>
      </w:r>
      <w:r w:rsidR="009C095C">
        <w:rPr>
          <w:rFonts w:ascii="Simplified Arabic" w:hAnsi="Simplified Arabic" w:cs="Simplified Arabic" w:hint="cs"/>
          <w:sz w:val="24"/>
          <w:szCs w:val="24"/>
          <w:rtl/>
          <w:lang w:bidi="ar-JO"/>
        </w:rPr>
        <w:t>6</w:t>
      </w:r>
      <w:r w:rsidRPr="000E04D3">
        <w:rPr>
          <w:rFonts w:ascii="Simplified Arabic" w:hAnsi="Simplified Arabic" w:cs="Simplified Arabic"/>
          <w:sz w:val="24"/>
          <w:szCs w:val="24"/>
          <w:rtl/>
          <w:lang w:bidi="ar-JO"/>
        </w:rPr>
        <w:t xml:space="preserve">%)، وتشغيل 47,023 </w:t>
      </w:r>
      <w:r w:rsidR="009C095C">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جديد في منشآتها.</w:t>
      </w:r>
    </w:p>
    <w:p w:rsidR="00A473AA" w:rsidRPr="000E04D3" w:rsidRDefault="00A473AA" w:rsidP="00B05079">
      <w:pPr>
        <w:pStyle w:val="ListParagraph"/>
        <w:bidi/>
        <w:spacing w:after="0" w:line="240" w:lineRule="auto"/>
        <w:ind w:left="48"/>
        <w:jc w:val="both"/>
        <w:rPr>
          <w:rFonts w:ascii="Simplified Arabic" w:hAnsi="Simplified Arabic" w:cs="Simplified Arabic"/>
          <w:sz w:val="24"/>
          <w:szCs w:val="24"/>
          <w:lang w:bidi="ar-JO"/>
        </w:rPr>
      </w:pPr>
      <w:r w:rsidRPr="00C90030">
        <w:rPr>
          <w:rFonts w:ascii="Simplified Arabic" w:hAnsi="Simplified Arabic" w:cs="Simplified Arabic"/>
          <w:b/>
          <w:bCs/>
          <w:sz w:val="24"/>
          <w:szCs w:val="24"/>
          <w:rtl/>
          <w:lang w:bidi="ar-JO"/>
        </w:rPr>
        <w:lastRenderedPageBreak/>
        <w:t>ثانياً</w:t>
      </w:r>
      <w:r w:rsidRPr="000E04D3">
        <w:rPr>
          <w:rFonts w:ascii="Simplified Arabic" w:hAnsi="Simplified Arabic" w:cs="Simplified Arabic"/>
          <w:sz w:val="24"/>
          <w:szCs w:val="24"/>
          <w:rtl/>
          <w:lang w:bidi="ar-JO"/>
        </w:rPr>
        <w:t xml:space="preserve">: ارتفاع عدد العاملين في قطاع غزة من 121,953 </w:t>
      </w:r>
      <w:r w:rsidR="009C095C">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إلى 134,238 </w:t>
      </w:r>
      <w:r w:rsidR="009C095C">
        <w:rPr>
          <w:rFonts w:ascii="Simplified Arabic" w:hAnsi="Simplified Arabic" w:cs="Simplified Arabic" w:hint="cs"/>
          <w:sz w:val="24"/>
          <w:szCs w:val="24"/>
          <w:rtl/>
          <w:lang w:bidi="ar-JO"/>
        </w:rPr>
        <w:t>فرداً</w:t>
      </w:r>
      <w:r w:rsidRPr="000E04D3">
        <w:rPr>
          <w:rFonts w:ascii="Simplified Arabic" w:hAnsi="Simplified Arabic" w:cs="Simplified Arabic"/>
          <w:sz w:val="24"/>
          <w:szCs w:val="24"/>
          <w:rtl/>
          <w:lang w:bidi="ar-JO"/>
        </w:rPr>
        <w:t xml:space="preserve">، أي </w:t>
      </w:r>
      <w:r w:rsidR="00B11F3D">
        <w:rPr>
          <w:rFonts w:ascii="Simplified Arabic" w:hAnsi="Simplified Arabic" w:cs="Simplified Arabic"/>
          <w:sz w:val="24"/>
          <w:szCs w:val="24"/>
          <w:rtl/>
          <w:lang w:bidi="ar-JO"/>
        </w:rPr>
        <w:t>بنسبة زيادة</w:t>
      </w:r>
      <w:r w:rsidRPr="000E04D3">
        <w:rPr>
          <w:rFonts w:ascii="Simplified Arabic" w:hAnsi="Simplified Arabic" w:cs="Simplified Arabic"/>
          <w:sz w:val="24"/>
          <w:szCs w:val="24"/>
          <w:rtl/>
          <w:lang w:bidi="ar-JO"/>
        </w:rPr>
        <w:t xml:space="preserve"> 10</w:t>
      </w:r>
      <w:r w:rsidR="00052A01">
        <w:rPr>
          <w:rFonts w:ascii="Simplified Arabic" w:hAnsi="Simplified Arabic" w:cs="Simplified Arabic" w:hint="cs"/>
          <w:sz w:val="24"/>
          <w:szCs w:val="24"/>
          <w:rtl/>
          <w:lang w:bidi="ar-JO"/>
        </w:rPr>
        <w:t>.1</w:t>
      </w:r>
      <w:r w:rsidRPr="000E04D3">
        <w:rPr>
          <w:rFonts w:ascii="Simplified Arabic" w:hAnsi="Simplified Arabic" w:cs="Simplified Arabic"/>
          <w:sz w:val="24"/>
          <w:szCs w:val="24"/>
          <w:rtl/>
          <w:lang w:bidi="ar-JO"/>
        </w:rPr>
        <w:t xml:space="preserve">%، وانضمام 12,285 </w:t>
      </w:r>
      <w:r w:rsidR="00D57CC5">
        <w:rPr>
          <w:rFonts w:ascii="Simplified Arabic" w:hAnsi="Simplified Arabic" w:cs="Simplified Arabic"/>
          <w:sz w:val="24"/>
          <w:szCs w:val="24"/>
          <w:rtl/>
          <w:lang w:bidi="ar-JO"/>
        </w:rPr>
        <w:t>فرداً</w:t>
      </w:r>
      <w:r w:rsidRPr="000E04D3">
        <w:rPr>
          <w:rFonts w:ascii="Simplified Arabic" w:hAnsi="Simplified Arabic" w:cs="Simplified Arabic"/>
          <w:sz w:val="24"/>
          <w:szCs w:val="24"/>
          <w:rtl/>
          <w:lang w:bidi="ar-JO"/>
        </w:rPr>
        <w:t xml:space="preserve"> للعاملين في منشآت قطاع غزة (بمتوسط سنوي 2</w:t>
      </w:r>
      <w:r w:rsidR="009C095C">
        <w:rPr>
          <w:rFonts w:ascii="Simplified Arabic" w:hAnsi="Simplified Arabic" w:cs="Simplified Arabic" w:hint="cs"/>
          <w:sz w:val="24"/>
          <w:szCs w:val="24"/>
          <w:rtl/>
          <w:lang w:bidi="ar-JO"/>
        </w:rPr>
        <w:t>.0</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lang w:bidi="ar-JO"/>
        </w:rPr>
        <w:t xml:space="preserve"> </w:t>
      </w:r>
      <w:r w:rsidRPr="000E04D3">
        <w:rPr>
          <w:rFonts w:ascii="Simplified Arabic" w:hAnsi="Simplified Arabic" w:cs="Simplified Arabic"/>
          <w:sz w:val="24"/>
          <w:szCs w:val="24"/>
          <w:rtl/>
          <w:lang w:bidi="ar-JO"/>
        </w:rPr>
        <w:t>لنفس الفترة.</w:t>
      </w:r>
    </w:p>
    <w:p w:rsidR="003F2EDB" w:rsidRDefault="003F2EDB" w:rsidP="00B05079">
      <w:pPr>
        <w:pStyle w:val="ListParagraph"/>
        <w:bidi/>
        <w:spacing w:after="0" w:line="240" w:lineRule="auto"/>
        <w:ind w:left="48"/>
        <w:jc w:val="both"/>
        <w:rPr>
          <w:rFonts w:ascii="Simplified Arabic" w:hAnsi="Simplified Arabic" w:cs="Simplified Arabic"/>
          <w:sz w:val="24"/>
          <w:szCs w:val="24"/>
          <w:rtl/>
          <w:lang w:bidi="ar-JO"/>
        </w:rPr>
      </w:pPr>
    </w:p>
    <w:p w:rsidR="00A473AA" w:rsidRPr="000E04D3" w:rsidRDefault="00B23A53" w:rsidP="00B05079">
      <w:pPr>
        <w:pStyle w:val="ListParagraph"/>
        <w:bidi/>
        <w:spacing w:after="0" w:line="240" w:lineRule="auto"/>
        <w:ind w:left="48"/>
        <w:jc w:val="both"/>
        <w:rPr>
          <w:rFonts w:ascii="Simplified Arabic" w:hAnsi="Simplified Arabic" w:cs="Simplified Arabic"/>
          <w:sz w:val="24"/>
          <w:szCs w:val="24"/>
          <w:lang w:bidi="ar-JO"/>
        </w:rPr>
      </w:pPr>
      <w:r>
        <w:rPr>
          <w:rFonts w:ascii="Simplified Arabic" w:hAnsi="Simplified Arabic" w:cs="Simplified Arabic" w:hint="cs"/>
          <w:sz w:val="24"/>
          <w:szCs w:val="24"/>
          <w:rtl/>
          <w:lang w:bidi="ar-JO"/>
        </w:rPr>
        <w:t>وسيتم فيما يلي</w:t>
      </w:r>
      <w:r w:rsidR="00A473AA" w:rsidRPr="000E04D3">
        <w:rPr>
          <w:rFonts w:ascii="Simplified Arabic" w:hAnsi="Simplified Arabic" w:cs="Simplified Arabic"/>
          <w:sz w:val="24"/>
          <w:szCs w:val="24"/>
          <w:rtl/>
          <w:lang w:bidi="ar-JO"/>
        </w:rPr>
        <w:t xml:space="preserve"> تفاصيل ودلالات التغيرات في الأرقام الكلية الواردة أعلاه من جانبين: </w:t>
      </w:r>
      <w:r w:rsidR="00052A01">
        <w:rPr>
          <w:rFonts w:ascii="Simplified Arabic" w:hAnsi="Simplified Arabic" w:cs="Simplified Arabic" w:hint="cs"/>
          <w:sz w:val="24"/>
          <w:szCs w:val="24"/>
          <w:rtl/>
          <w:lang w:bidi="ar-JO"/>
        </w:rPr>
        <w:t xml:space="preserve">    </w:t>
      </w:r>
    </w:p>
    <w:p w:rsidR="00A473AA" w:rsidRPr="000E04D3" w:rsidRDefault="00A473AA" w:rsidP="00B05079">
      <w:pPr>
        <w:pStyle w:val="ListParagraph"/>
        <w:bidi/>
        <w:spacing w:after="0" w:line="240" w:lineRule="auto"/>
        <w:ind w:left="48"/>
        <w:jc w:val="both"/>
        <w:rPr>
          <w:rFonts w:ascii="Simplified Arabic" w:hAnsi="Simplified Arabic" w:cs="Simplified Arabic"/>
          <w:sz w:val="24"/>
          <w:szCs w:val="24"/>
          <w:rtl/>
          <w:lang w:bidi="ar-JO"/>
        </w:rPr>
      </w:pPr>
      <w:r w:rsidRPr="00C90030">
        <w:rPr>
          <w:rFonts w:ascii="Simplified Arabic" w:hAnsi="Simplified Arabic" w:cs="Simplified Arabic"/>
          <w:b/>
          <w:bCs/>
          <w:sz w:val="24"/>
          <w:szCs w:val="24"/>
          <w:rtl/>
          <w:lang w:bidi="ar-JO"/>
        </w:rPr>
        <w:t>الأول</w:t>
      </w:r>
      <w:r w:rsidRPr="000E04D3">
        <w:rPr>
          <w:rFonts w:ascii="Simplified Arabic" w:hAnsi="Simplified Arabic" w:cs="Simplified Arabic"/>
          <w:sz w:val="24"/>
          <w:szCs w:val="24"/>
          <w:rtl/>
          <w:lang w:bidi="ar-JO"/>
        </w:rPr>
        <w:t xml:space="preserve">: التغيرات في عدد العاملين في المنشآت العاملة على مستوى المحافظات خلال الفترة 2012-2017؛ </w:t>
      </w:r>
    </w:p>
    <w:p w:rsidR="00A473AA" w:rsidRPr="000E04D3" w:rsidRDefault="00A473AA" w:rsidP="00B05079">
      <w:pPr>
        <w:pStyle w:val="ListParagraph"/>
        <w:bidi/>
        <w:spacing w:after="0" w:line="240" w:lineRule="auto"/>
        <w:ind w:left="48"/>
        <w:jc w:val="both"/>
        <w:rPr>
          <w:rFonts w:ascii="Simplified Arabic" w:hAnsi="Simplified Arabic" w:cs="Simplified Arabic"/>
          <w:sz w:val="24"/>
          <w:szCs w:val="24"/>
          <w:rtl/>
          <w:lang w:bidi="ar-JO"/>
        </w:rPr>
      </w:pPr>
      <w:r w:rsidRPr="00C90030">
        <w:rPr>
          <w:rFonts w:ascii="Simplified Arabic" w:hAnsi="Simplified Arabic" w:cs="Simplified Arabic"/>
          <w:b/>
          <w:bCs/>
          <w:sz w:val="24"/>
          <w:szCs w:val="24"/>
          <w:rtl/>
          <w:lang w:bidi="ar-JO"/>
        </w:rPr>
        <w:t>الثاني</w:t>
      </w:r>
      <w:r w:rsidRPr="000E04D3">
        <w:rPr>
          <w:rFonts w:ascii="Simplified Arabic" w:hAnsi="Simplified Arabic" w:cs="Simplified Arabic"/>
          <w:sz w:val="24"/>
          <w:szCs w:val="24"/>
          <w:rtl/>
          <w:lang w:bidi="ar-JO"/>
        </w:rPr>
        <w:t xml:space="preserve">: التغيرات في عدد العاملين في الأنشطة الاقتصادية والتغير الذي شهده في نفس الفترة. </w:t>
      </w:r>
    </w:p>
    <w:p w:rsidR="00A473AA" w:rsidRPr="000E04D3" w:rsidRDefault="00A473AA" w:rsidP="00A473AA">
      <w:pPr>
        <w:pStyle w:val="ListParagraph"/>
        <w:bidi/>
        <w:spacing w:after="0" w:line="240" w:lineRule="auto"/>
        <w:ind w:left="0"/>
        <w:jc w:val="both"/>
        <w:rPr>
          <w:rFonts w:ascii="Simplified Arabic" w:hAnsi="Simplified Arabic" w:cs="Simplified Arabic"/>
          <w:sz w:val="24"/>
          <w:szCs w:val="24"/>
          <w:rtl/>
        </w:rPr>
      </w:pPr>
    </w:p>
    <w:p w:rsidR="00A473AA" w:rsidRPr="000E04D3" w:rsidRDefault="00A473AA" w:rsidP="00A473AA">
      <w:pPr>
        <w:pStyle w:val="ListParagraph"/>
        <w:bidi/>
        <w:spacing w:after="0" w:line="240" w:lineRule="auto"/>
        <w:ind w:left="0"/>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يهدف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هذا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التحليل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التعرف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التغير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المساهمة النسبية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لكل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وفي 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 عدد العاملين خلال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التعدادين</w:t>
      </w:r>
      <w:r w:rsidRPr="000E04D3">
        <w:rPr>
          <w:rFonts w:ascii="Simplified Arabic" w:hAnsi="Simplified Arabic" w:cs="Simplified Arabic"/>
          <w:sz w:val="24"/>
          <w:szCs w:val="24"/>
          <w:rtl/>
        </w:rPr>
        <w:t xml:space="preserve"> 2012 </w:t>
      </w:r>
      <w:r w:rsidRPr="000E04D3">
        <w:rPr>
          <w:rFonts w:ascii="Simplified Arabic" w:hAnsi="Simplified Arabic" w:cs="Simplified Arabic"/>
          <w:sz w:val="24"/>
          <w:szCs w:val="24"/>
          <w:rtl/>
          <w:lang w:bidi="ar-JO"/>
        </w:rPr>
        <w:t>و</w:t>
      </w:r>
      <w:r w:rsidRPr="000E04D3">
        <w:rPr>
          <w:rFonts w:ascii="Simplified Arabic" w:hAnsi="Simplified Arabic" w:cs="Simplified Arabic"/>
          <w:sz w:val="24"/>
          <w:szCs w:val="24"/>
          <w:rtl/>
        </w:rPr>
        <w:t xml:space="preserve">2017. </w:t>
      </w:r>
      <w:r w:rsidRPr="000E04D3">
        <w:rPr>
          <w:rFonts w:ascii="Simplified Arabic" w:hAnsi="Simplified Arabic" w:cs="Simplified Arabic"/>
          <w:sz w:val="24"/>
          <w:szCs w:val="24"/>
          <w:rtl/>
          <w:lang w:bidi="ar-JO"/>
        </w:rPr>
        <w:t>وبذات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الأسلوب،</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سنقوم</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بالتعرف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المساهمة النسبية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لكل</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نشاط</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الاقتصادية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 تشغيل العاملين لعام 2017،</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والمساهمة النسبية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لكل من الأنشطة 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زيادة 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 لنفس الفترة 2012-2017.</w:t>
      </w:r>
      <w:r w:rsidRPr="000E04D3">
        <w:rPr>
          <w:rFonts w:ascii="Simplified Arabic" w:hAnsi="Simplified Arabic" w:cs="Simplified Arabic"/>
          <w:sz w:val="24"/>
          <w:szCs w:val="24"/>
          <w:rtl/>
        </w:rPr>
        <w:t xml:space="preserve"> </w:t>
      </w:r>
      <w:r w:rsidR="00052A01">
        <w:rPr>
          <w:rFonts w:ascii="Simplified Arabic" w:hAnsi="Simplified Arabic" w:cs="Simplified Arabic" w:hint="cs"/>
          <w:sz w:val="24"/>
          <w:szCs w:val="24"/>
          <w:rtl/>
          <w:lang w:bidi="ar-JO"/>
        </w:rPr>
        <w:t>(جدول 17 في الملحق)</w:t>
      </w:r>
    </w:p>
    <w:p w:rsidR="00A473AA" w:rsidRPr="000E04D3" w:rsidRDefault="00A473AA" w:rsidP="00A473AA">
      <w:pPr>
        <w:pStyle w:val="ListParagraph"/>
        <w:bidi/>
        <w:spacing w:after="0" w:line="240" w:lineRule="auto"/>
        <w:ind w:left="0"/>
        <w:jc w:val="both"/>
        <w:rPr>
          <w:rFonts w:ascii="Simplified Arabic" w:hAnsi="Simplified Arabic" w:cs="Simplified Arabic"/>
          <w:sz w:val="24"/>
          <w:szCs w:val="24"/>
        </w:rPr>
      </w:pPr>
    </w:p>
    <w:p w:rsidR="00A473AA" w:rsidRPr="009C095C" w:rsidRDefault="007C6BAE" w:rsidP="00BA64D6">
      <w:pPr>
        <w:pStyle w:val="Heading2"/>
        <w:bidi/>
        <w:rPr>
          <w:rStyle w:val="Heading1Char"/>
          <w:rFonts w:ascii="Simplified Arabic" w:eastAsiaTheme="majorEastAsia" w:hAnsi="Simplified Arabic" w:cs="Simplified Arabic"/>
          <w:color w:val="auto"/>
          <w:sz w:val="24"/>
          <w:szCs w:val="24"/>
        </w:rPr>
      </w:pPr>
      <w:bookmarkStart w:id="51" w:name="_Toc21854663"/>
      <w:bookmarkStart w:id="52" w:name="_Toc21854336"/>
      <w:bookmarkStart w:id="53" w:name="_Toc21870033"/>
      <w:r>
        <w:rPr>
          <w:rStyle w:val="Heading1Char"/>
          <w:rFonts w:ascii="Simplified Arabic" w:eastAsiaTheme="majorEastAsia" w:hAnsi="Simplified Arabic" w:cs="Simplified Arabic" w:hint="cs"/>
          <w:color w:val="auto"/>
          <w:sz w:val="24"/>
          <w:szCs w:val="24"/>
          <w:rtl/>
        </w:rPr>
        <w:t xml:space="preserve">2.5 </w:t>
      </w:r>
      <w:r w:rsidR="00A473AA" w:rsidRPr="009C095C">
        <w:rPr>
          <w:rStyle w:val="Heading1Char"/>
          <w:rFonts w:ascii="Simplified Arabic" w:eastAsiaTheme="majorEastAsia" w:hAnsi="Simplified Arabic" w:cs="Simplified Arabic"/>
          <w:color w:val="auto"/>
          <w:sz w:val="24"/>
          <w:szCs w:val="24"/>
          <w:rtl/>
        </w:rPr>
        <w:t xml:space="preserve">التغيرات في التوزيع النسبي للعاملين في منشآت المحافظات عام 2017، والتوزيع النسبي للزيادة في عددهم </w:t>
      </w:r>
      <w:r w:rsidR="00BA64D6">
        <w:rPr>
          <w:rStyle w:val="Heading1Char"/>
          <w:rFonts w:ascii="Simplified Arabic" w:eastAsiaTheme="majorEastAsia" w:hAnsi="Simplified Arabic" w:cs="Simplified Arabic" w:hint="cs"/>
          <w:color w:val="auto"/>
          <w:sz w:val="24"/>
          <w:szCs w:val="24"/>
          <w:rtl/>
        </w:rPr>
        <w:t>لعامي</w:t>
      </w:r>
      <w:r w:rsidR="00A473AA" w:rsidRPr="009C095C">
        <w:rPr>
          <w:rStyle w:val="Heading1Char"/>
          <w:rFonts w:ascii="Simplified Arabic" w:eastAsiaTheme="majorEastAsia" w:hAnsi="Simplified Arabic" w:cs="Simplified Arabic"/>
          <w:color w:val="auto"/>
          <w:sz w:val="24"/>
          <w:szCs w:val="24"/>
          <w:rtl/>
        </w:rPr>
        <w:t xml:space="preserve"> 2012</w:t>
      </w:r>
      <w:r w:rsidR="00BA64D6">
        <w:rPr>
          <w:rStyle w:val="Heading1Char"/>
          <w:rFonts w:ascii="Simplified Arabic" w:eastAsiaTheme="majorEastAsia" w:hAnsi="Simplified Arabic" w:cs="Simplified Arabic" w:hint="cs"/>
          <w:color w:val="auto"/>
          <w:sz w:val="24"/>
          <w:szCs w:val="24"/>
          <w:rtl/>
        </w:rPr>
        <w:t xml:space="preserve">، </w:t>
      </w:r>
      <w:r w:rsidR="00A473AA" w:rsidRPr="009C095C">
        <w:rPr>
          <w:rStyle w:val="Heading1Char"/>
          <w:rFonts w:ascii="Simplified Arabic" w:eastAsiaTheme="majorEastAsia" w:hAnsi="Simplified Arabic" w:cs="Simplified Arabic"/>
          <w:color w:val="auto"/>
          <w:sz w:val="24"/>
          <w:szCs w:val="24"/>
          <w:rtl/>
        </w:rPr>
        <w:t>2017</w:t>
      </w:r>
      <w:bookmarkEnd w:id="51"/>
      <w:bookmarkEnd w:id="52"/>
      <w:bookmarkEnd w:id="53"/>
    </w:p>
    <w:p w:rsidR="00A473AA" w:rsidRPr="009C095C" w:rsidRDefault="00A473AA" w:rsidP="009C095C">
      <w:pPr>
        <w:pStyle w:val="Heading2"/>
        <w:bidi/>
        <w:jc w:val="both"/>
        <w:rPr>
          <w:rFonts w:ascii="Simplified Arabic" w:hAnsi="Simplified Arabic" w:cs="Simplified Arabic"/>
          <w:color w:val="auto"/>
          <w:sz w:val="24"/>
          <w:szCs w:val="24"/>
        </w:rPr>
      </w:pPr>
      <w:r w:rsidRPr="009C095C">
        <w:rPr>
          <w:rStyle w:val="Heading1Char"/>
          <w:rFonts w:ascii="Simplified Arabic" w:eastAsiaTheme="majorEastAsia" w:hAnsi="Simplified Arabic" w:cs="Simplified Arabic"/>
          <w:b w:val="0"/>
          <w:bCs w:val="0"/>
          <w:color w:val="auto"/>
          <w:sz w:val="24"/>
          <w:szCs w:val="24"/>
          <w:rtl/>
        </w:rPr>
        <w:t>فيما يلي تحليلا لمؤشرين: الأول وهو المساهمة النسبية لمنشآت كل محافظة في التشغيل (أي مؤشر الحجم)، أي نسبتهم من إجمالي العاملين في</w:t>
      </w:r>
      <w:r w:rsidRPr="009C095C">
        <w:rPr>
          <w:rFonts w:ascii="Simplified Arabic" w:hAnsi="Simplified Arabic" w:cs="Simplified Arabic"/>
          <w:color w:val="auto"/>
          <w:sz w:val="24"/>
          <w:szCs w:val="24"/>
          <w:rtl/>
        </w:rPr>
        <w:t xml:space="preserve"> منشآت جميع المحافظات في عام 2017. والثاني وهو مساهمة منشآت كل محافظة في زيادة عدد العاملين خلال الفترة 2012-2017، أي نسبة الزيادة في عدد العاملين في منشآتها من مجموع الزيادة في عدد العاملين في إجمالي المنشآت (مؤشر النمو). كما استخدمنا مؤشر نسبة عدد السكان لكل محافظة من إجمالي عدد السكان</w:t>
      </w:r>
      <w:r w:rsidR="009C095C">
        <w:rPr>
          <w:rFonts w:ascii="Simplified Arabic" w:hAnsi="Simplified Arabic" w:cs="Simplified Arabic" w:hint="cs"/>
          <w:color w:val="auto"/>
          <w:sz w:val="24"/>
          <w:szCs w:val="24"/>
          <w:rtl/>
        </w:rPr>
        <w:t xml:space="preserve"> </w:t>
      </w:r>
      <w:r w:rsidRPr="009C095C">
        <w:rPr>
          <w:rFonts w:ascii="Simplified Arabic" w:hAnsi="Simplified Arabic" w:cs="Simplified Arabic"/>
          <w:color w:val="auto"/>
          <w:sz w:val="24"/>
          <w:szCs w:val="24"/>
          <w:rtl/>
        </w:rPr>
        <w:t>(لاحقا مؤشر السكان)</w:t>
      </w:r>
      <w:r w:rsidRPr="009C095C">
        <w:rPr>
          <w:rStyle w:val="FootnoteReference"/>
          <w:rFonts w:ascii="Simplified Arabic" w:hAnsi="Simplified Arabic" w:cs="Simplified Arabic"/>
          <w:color w:val="auto"/>
          <w:sz w:val="24"/>
          <w:szCs w:val="24"/>
          <w:rtl/>
        </w:rPr>
        <w:t xml:space="preserve"> </w:t>
      </w:r>
      <w:r w:rsidRPr="009C095C">
        <w:rPr>
          <w:rStyle w:val="FootnoteReference"/>
          <w:rFonts w:ascii="Simplified Arabic" w:hAnsi="Simplified Arabic" w:cs="Simplified Arabic"/>
          <w:color w:val="auto"/>
          <w:sz w:val="24"/>
          <w:szCs w:val="24"/>
          <w:rtl/>
        </w:rPr>
        <w:footnoteReference w:id="36"/>
      </w:r>
      <w:r w:rsidRPr="009C095C">
        <w:rPr>
          <w:rFonts w:ascii="Simplified Arabic" w:hAnsi="Simplified Arabic" w:cs="Simplified Arabic"/>
          <w:color w:val="auto"/>
          <w:sz w:val="24"/>
          <w:szCs w:val="24"/>
          <w:rtl/>
        </w:rPr>
        <w:t xml:space="preserve"> كمؤشر ترجيح لتمكين المقارنة بين قيم المؤشرين المذكورين فيما بين المحافظات. وتم اعتماد اسلوب مبسط للمقارنة بتحويل الم</w:t>
      </w:r>
      <w:r w:rsidR="00052A01">
        <w:rPr>
          <w:rFonts w:ascii="Simplified Arabic" w:hAnsi="Simplified Arabic" w:cs="Simplified Arabic"/>
          <w:color w:val="auto"/>
          <w:sz w:val="24"/>
          <w:szCs w:val="24"/>
          <w:rtl/>
        </w:rPr>
        <w:t>ؤشرات إلى رتب</w:t>
      </w:r>
      <w:r w:rsidRPr="009C095C">
        <w:rPr>
          <w:rFonts w:ascii="Simplified Arabic" w:hAnsi="Simplified Arabic" w:cs="Simplified Arabic"/>
          <w:color w:val="auto"/>
          <w:sz w:val="24"/>
          <w:szCs w:val="24"/>
          <w:rtl/>
        </w:rPr>
        <w:t xml:space="preserve"> من 1-16 كما هو مبين في الجدول رقم (</w:t>
      </w:r>
      <w:r w:rsidR="009C095C">
        <w:rPr>
          <w:rFonts w:ascii="Simplified Arabic" w:hAnsi="Simplified Arabic" w:cs="Simplified Arabic" w:hint="cs"/>
          <w:color w:val="auto"/>
          <w:sz w:val="24"/>
          <w:szCs w:val="24"/>
          <w:rtl/>
        </w:rPr>
        <w:t>2</w:t>
      </w:r>
      <w:r w:rsidRPr="009C095C">
        <w:rPr>
          <w:rFonts w:ascii="Simplified Arabic" w:hAnsi="Simplified Arabic" w:cs="Simplified Arabic"/>
          <w:color w:val="auto"/>
          <w:sz w:val="24"/>
          <w:szCs w:val="24"/>
          <w:rtl/>
        </w:rPr>
        <w:t>).</w:t>
      </w:r>
    </w:p>
    <w:p w:rsidR="004A61F4" w:rsidRDefault="004A61F4" w:rsidP="004A61F4">
      <w:pPr>
        <w:tabs>
          <w:tab w:val="right" w:pos="1080"/>
          <w:tab w:val="right" w:pos="1710"/>
        </w:tabs>
        <w:bidi/>
        <w:spacing w:after="0" w:line="240" w:lineRule="auto"/>
        <w:jc w:val="both"/>
        <w:rPr>
          <w:rFonts w:ascii="Simplified Arabic" w:hAnsi="Simplified Arabic" w:cs="Simplified Arabic"/>
          <w:sz w:val="24"/>
          <w:szCs w:val="24"/>
          <w:rtl/>
        </w:rPr>
      </w:pPr>
    </w:p>
    <w:p w:rsidR="00D72890" w:rsidRDefault="00D72890" w:rsidP="00AE1DCA">
      <w:pPr>
        <w:tabs>
          <w:tab w:val="right" w:pos="1080"/>
          <w:tab w:val="right" w:pos="1710"/>
        </w:tabs>
        <w:bidi/>
        <w:spacing w:after="0" w:line="240" w:lineRule="auto"/>
        <w:jc w:val="center"/>
        <w:rPr>
          <w:rFonts w:ascii="Simplified Arabic" w:hAnsi="Simplified Arabic" w:cs="Simplified Arabic"/>
          <w:b/>
          <w:bCs/>
          <w:rtl/>
        </w:rPr>
      </w:pPr>
    </w:p>
    <w:p w:rsidR="00D72890" w:rsidRDefault="00D72890" w:rsidP="00D72890">
      <w:pPr>
        <w:tabs>
          <w:tab w:val="right" w:pos="1080"/>
          <w:tab w:val="right" w:pos="1710"/>
        </w:tabs>
        <w:bidi/>
        <w:spacing w:after="0" w:line="240" w:lineRule="auto"/>
        <w:jc w:val="center"/>
        <w:rPr>
          <w:rFonts w:ascii="Simplified Arabic" w:hAnsi="Simplified Arabic" w:cs="Simplified Arabic"/>
          <w:b/>
          <w:bCs/>
          <w:rtl/>
        </w:rPr>
      </w:pPr>
    </w:p>
    <w:p w:rsidR="00D72890" w:rsidRDefault="00D72890" w:rsidP="00D72890">
      <w:pPr>
        <w:tabs>
          <w:tab w:val="right" w:pos="1080"/>
          <w:tab w:val="right" w:pos="1710"/>
        </w:tabs>
        <w:bidi/>
        <w:spacing w:after="0" w:line="240" w:lineRule="auto"/>
        <w:jc w:val="center"/>
        <w:rPr>
          <w:rFonts w:ascii="Simplified Arabic" w:hAnsi="Simplified Arabic" w:cs="Simplified Arabic"/>
          <w:b/>
          <w:bCs/>
          <w:rtl/>
        </w:rPr>
      </w:pPr>
    </w:p>
    <w:p w:rsidR="00D72890" w:rsidRDefault="00D72890" w:rsidP="00D72890">
      <w:pPr>
        <w:tabs>
          <w:tab w:val="right" w:pos="1080"/>
          <w:tab w:val="right" w:pos="1710"/>
        </w:tabs>
        <w:bidi/>
        <w:spacing w:after="0" w:line="240" w:lineRule="auto"/>
        <w:jc w:val="center"/>
        <w:rPr>
          <w:rFonts w:ascii="Simplified Arabic" w:hAnsi="Simplified Arabic" w:cs="Simplified Arabic"/>
          <w:b/>
          <w:bCs/>
          <w:rtl/>
        </w:rPr>
      </w:pPr>
    </w:p>
    <w:p w:rsidR="00D72890" w:rsidRDefault="00D72890" w:rsidP="00D72890">
      <w:pPr>
        <w:tabs>
          <w:tab w:val="right" w:pos="1080"/>
          <w:tab w:val="right" w:pos="1710"/>
        </w:tabs>
        <w:bidi/>
        <w:spacing w:after="0" w:line="240" w:lineRule="auto"/>
        <w:jc w:val="center"/>
        <w:rPr>
          <w:rFonts w:ascii="Simplified Arabic" w:hAnsi="Simplified Arabic" w:cs="Simplified Arabic"/>
          <w:b/>
          <w:bCs/>
          <w:rtl/>
        </w:rPr>
      </w:pPr>
    </w:p>
    <w:p w:rsidR="00D72890" w:rsidRDefault="00D72890" w:rsidP="00D72890">
      <w:pPr>
        <w:tabs>
          <w:tab w:val="right" w:pos="1080"/>
          <w:tab w:val="right" w:pos="1710"/>
        </w:tabs>
        <w:bidi/>
        <w:spacing w:after="0" w:line="240" w:lineRule="auto"/>
        <w:jc w:val="center"/>
        <w:rPr>
          <w:rFonts w:ascii="Simplified Arabic" w:hAnsi="Simplified Arabic" w:cs="Simplified Arabic"/>
          <w:b/>
          <w:bCs/>
          <w:rtl/>
        </w:rPr>
      </w:pPr>
    </w:p>
    <w:p w:rsidR="00D72890" w:rsidRDefault="00D72890" w:rsidP="00D72890">
      <w:pPr>
        <w:tabs>
          <w:tab w:val="right" w:pos="1080"/>
          <w:tab w:val="right" w:pos="1710"/>
        </w:tabs>
        <w:bidi/>
        <w:spacing w:after="0" w:line="240" w:lineRule="auto"/>
        <w:jc w:val="center"/>
        <w:rPr>
          <w:rFonts w:ascii="Simplified Arabic" w:hAnsi="Simplified Arabic" w:cs="Simplified Arabic"/>
          <w:b/>
          <w:bCs/>
          <w:rtl/>
        </w:rPr>
      </w:pPr>
    </w:p>
    <w:p w:rsidR="00D72890" w:rsidRDefault="00D72890" w:rsidP="00D72890">
      <w:pPr>
        <w:tabs>
          <w:tab w:val="right" w:pos="1080"/>
          <w:tab w:val="right" w:pos="1710"/>
        </w:tabs>
        <w:bidi/>
        <w:spacing w:after="0" w:line="240" w:lineRule="auto"/>
        <w:jc w:val="center"/>
        <w:rPr>
          <w:rFonts w:ascii="Simplified Arabic" w:hAnsi="Simplified Arabic" w:cs="Simplified Arabic"/>
          <w:b/>
          <w:bCs/>
          <w:rtl/>
        </w:rPr>
      </w:pPr>
    </w:p>
    <w:p w:rsidR="00A473AA" w:rsidRPr="00812BB1" w:rsidRDefault="00A473AA" w:rsidP="00D72890">
      <w:pPr>
        <w:tabs>
          <w:tab w:val="right" w:pos="1080"/>
          <w:tab w:val="right" w:pos="1710"/>
        </w:tabs>
        <w:bidi/>
        <w:spacing w:after="0" w:line="240" w:lineRule="auto"/>
        <w:jc w:val="center"/>
        <w:rPr>
          <w:rFonts w:ascii="Simplified Arabic" w:hAnsi="Simplified Arabic" w:cs="Simplified Arabic"/>
          <w:b/>
          <w:bCs/>
          <w:rtl/>
        </w:rPr>
      </w:pPr>
      <w:r w:rsidRPr="00812BB1">
        <w:rPr>
          <w:rFonts w:ascii="Simplified Arabic" w:hAnsi="Simplified Arabic" w:cs="Simplified Arabic"/>
          <w:b/>
          <w:bCs/>
          <w:rtl/>
        </w:rPr>
        <w:lastRenderedPageBreak/>
        <w:t>شكل</w:t>
      </w:r>
      <w:r w:rsidR="009C095C" w:rsidRPr="00812BB1">
        <w:rPr>
          <w:rFonts w:ascii="Simplified Arabic" w:hAnsi="Simplified Arabic" w:cs="Simplified Arabic" w:hint="cs"/>
          <w:b/>
          <w:bCs/>
          <w:rtl/>
        </w:rPr>
        <w:t xml:space="preserve"> 19</w:t>
      </w:r>
      <w:r w:rsidRPr="00812BB1">
        <w:rPr>
          <w:rFonts w:ascii="Simplified Arabic" w:hAnsi="Simplified Arabic" w:cs="Simplified Arabic"/>
          <w:b/>
          <w:bCs/>
          <w:rtl/>
        </w:rPr>
        <w:t>: نسبة سكان كل محافظ</w:t>
      </w:r>
      <w:r w:rsidR="008E41F5">
        <w:rPr>
          <w:rFonts w:ascii="Simplified Arabic" w:hAnsi="Simplified Arabic" w:cs="Simplified Arabic"/>
          <w:b/>
          <w:bCs/>
          <w:rtl/>
        </w:rPr>
        <w:t>ة من عدد السكان، ونسبة العاملين</w:t>
      </w:r>
      <w:r w:rsidRPr="00812BB1">
        <w:rPr>
          <w:rFonts w:ascii="Simplified Arabic" w:hAnsi="Simplified Arabic" w:cs="Simplified Arabic"/>
          <w:b/>
          <w:bCs/>
          <w:rtl/>
        </w:rPr>
        <w:t xml:space="preserve"> في منشآتها إلى إجمالي العاملين في جميع المنشآت على المستوى الوطني، ونسبة مساهمتها في الزيادة في عدد العاملين في المنشآت </w:t>
      </w:r>
      <w:r w:rsidR="00AE1DCA">
        <w:rPr>
          <w:rFonts w:ascii="Simplified Arabic" w:hAnsi="Simplified Arabic" w:cs="Simplified Arabic" w:hint="cs"/>
          <w:b/>
          <w:bCs/>
          <w:rtl/>
        </w:rPr>
        <w:t>لعامي</w:t>
      </w:r>
      <w:r w:rsidRPr="00812BB1">
        <w:rPr>
          <w:rFonts w:ascii="Simplified Arabic" w:hAnsi="Simplified Arabic" w:cs="Simplified Arabic"/>
          <w:b/>
          <w:bCs/>
          <w:rtl/>
        </w:rPr>
        <w:t xml:space="preserve"> 2012</w:t>
      </w:r>
      <w:r w:rsidR="00AE1DCA">
        <w:rPr>
          <w:rFonts w:ascii="Simplified Arabic" w:hAnsi="Simplified Arabic" w:cs="Simplified Arabic" w:hint="cs"/>
          <w:b/>
          <w:bCs/>
          <w:rtl/>
        </w:rPr>
        <w:t xml:space="preserve">، </w:t>
      </w:r>
      <w:r w:rsidRPr="00812BB1">
        <w:rPr>
          <w:rFonts w:ascii="Simplified Arabic" w:hAnsi="Simplified Arabic" w:cs="Simplified Arabic"/>
          <w:b/>
          <w:bCs/>
          <w:rtl/>
        </w:rPr>
        <w:t>2017</w:t>
      </w:r>
    </w:p>
    <w:tbl>
      <w:tblPr>
        <w:tblStyle w:val="TableGrid"/>
        <w:bidiVisual/>
        <w:tblW w:w="0" w:type="auto"/>
        <w:jc w:val="center"/>
        <w:tblLook w:val="04A0" w:firstRow="1" w:lastRow="0" w:firstColumn="1" w:lastColumn="0" w:noHBand="0" w:noVBand="1"/>
      </w:tblPr>
      <w:tblGrid>
        <w:gridCol w:w="9063"/>
      </w:tblGrid>
      <w:tr w:rsidR="00812BB1" w:rsidTr="005313C3">
        <w:trPr>
          <w:trHeight w:val="4444"/>
          <w:jc w:val="center"/>
        </w:trPr>
        <w:tc>
          <w:tcPr>
            <w:tcW w:w="9090" w:type="dxa"/>
            <w:vAlign w:val="center"/>
          </w:tcPr>
          <w:p w:rsidR="00812BB1" w:rsidRDefault="003E151A" w:rsidP="00812BB1">
            <w:pPr>
              <w:pStyle w:val="ListParagraph"/>
              <w:tabs>
                <w:tab w:val="right" w:pos="1080"/>
                <w:tab w:val="right" w:pos="1710"/>
              </w:tabs>
              <w:bidi/>
              <w:ind w:left="0"/>
              <w:rPr>
                <w:rFonts w:ascii="Simplified Arabic" w:hAnsi="Simplified Arabic" w:cs="Simplified Arabic"/>
                <w:sz w:val="24"/>
                <w:szCs w:val="24"/>
                <w:rtl/>
              </w:rPr>
            </w:pPr>
            <w:r>
              <w:rPr>
                <w:rFonts w:ascii="Simplified Arabic" w:hAnsi="Simplified Arabic" w:cs="Simplified Arabic"/>
                <w:noProof/>
                <w:sz w:val="24"/>
                <w:szCs w:val="24"/>
                <w:rtl/>
              </w:rPr>
              <mc:AlternateContent>
                <mc:Choice Requires="wps">
                  <w:drawing>
                    <wp:anchor distT="0" distB="0" distL="114300" distR="114300" simplePos="0" relativeHeight="251661312" behindDoc="0" locked="0" layoutInCell="1" allowOverlap="1">
                      <wp:simplePos x="0" y="0"/>
                      <wp:positionH relativeFrom="column">
                        <wp:posOffset>4765675</wp:posOffset>
                      </wp:positionH>
                      <wp:positionV relativeFrom="paragraph">
                        <wp:posOffset>2121535</wp:posOffset>
                      </wp:positionV>
                      <wp:extent cx="495935" cy="250825"/>
                      <wp:effectExtent l="38100" t="152400" r="18415" b="149225"/>
                      <wp:wrapNone/>
                      <wp:docPr id="24" name="Text Box 24"/>
                      <wp:cNvGraphicFramePr/>
                      <a:graphic xmlns:a="http://schemas.openxmlformats.org/drawingml/2006/main">
                        <a:graphicData uri="http://schemas.microsoft.com/office/word/2010/wordprocessingShape">
                          <wps:wsp>
                            <wps:cNvSpPr txBox="1"/>
                            <wps:spPr>
                              <a:xfrm rot="18944453">
                                <a:off x="0" y="0"/>
                                <a:ext cx="495935" cy="250825"/>
                              </a:xfrm>
                              <a:prstGeom prst="rect">
                                <a:avLst/>
                              </a:prstGeom>
                              <a:solidFill>
                                <a:schemeClr val="lt1"/>
                              </a:solidFill>
                              <a:ln w="6350">
                                <a:solidFill>
                                  <a:schemeClr val="bg1"/>
                                </a:solidFill>
                              </a:ln>
                            </wps:spPr>
                            <wps:txbx>
                              <w:txbxContent>
                                <w:p w:rsidR="00F63E2D" w:rsidRPr="003E151A" w:rsidRDefault="00F63E2D" w:rsidP="003E151A">
                                  <w:pPr>
                                    <w:spacing w:after="0"/>
                                    <w:jc w:val="right"/>
                                    <w:rPr>
                                      <w:sz w:val="16"/>
                                      <w:szCs w:val="16"/>
                                      <w:rtl/>
                                    </w:rPr>
                                  </w:pPr>
                                  <w:r w:rsidRPr="003E151A">
                                    <w:rPr>
                                      <w:rFonts w:hint="cs"/>
                                      <w:sz w:val="16"/>
                                      <w:szCs w:val="16"/>
                                      <w:rtl/>
                                    </w:rPr>
                                    <w:t>خانيونس</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32" type="#_x0000_t202" style="position:absolute;left:0;text-align:left;margin-left:375.25pt;margin-top:167.05pt;width:39.05pt;height:19.75pt;rotation:-2900565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e40VQIAALgEAAAOAAAAZHJzL2Uyb0RvYy54bWysVMtu2zAQvBfoPxC8N7IdKY2NyIGbIEWB&#10;IAmQFDnTFGULoLgsSVtKv75DysqrORW9EOTueLQ7O+uz877VbK+cb8iUfHo04UwZSVVjNiX/+XD1&#10;5ZQzH4SphCajSv6kPD9ffv501tmFmtGWdKUcA4nxi86WfBuCXWSZl1vVCn9EVhkka3KtCHi6TVY5&#10;0YG91dlsMjnJOnKVdSSV94heDkm+TPx1rWS4rWuvAtMlR20hnS6d63hmyzOx2Dhht408lCH+oYpW&#10;NAYffaa6FEGwnWv+omob6chTHY4ktRnVdSNV6gHdTCfvurnfCqtSLxDH22eZ/P+jlTf7O8eaquSz&#10;nDMjWszoQfWBfaOeIQR9OusXgN1bAEOPOOY8xj2Cse2+di1zBHmnp/M8z4vjpAb6Y4BD+KdnsSO5&#10;RDCfF/PjgjOJ1KyYnM6KSJoNXJHTOh++K2pZvJTcYZaJVOyvfRigIyTCPemmumq0To/oH3WhHdsL&#10;TF6HVDHI36C0YV3JT46LSSJ+k0sOfGFYbz5gAJ82qDkqNCgRb6Ff90nRk1GlNVVPEC/pAy28lVcN&#10;eroWPtwJB78hiB0KtzhqTaiJDjfOtuR+fxSPeNgAWc46+Lfk/tdOOMWZ/mFgkPk0z6Ph0yMvvs7w&#10;cK8z69cZs2svCEJNU3XpGvFBj9HaUfuIVVvFryIljMS3Sx7G60UYtgqrKtVqlUCwuBXh2txbGanH&#10;oT70j8LZw1gD/HBDo9PF4t10B2z8paHVLlDdpNFHnQdVD/JjPZJ5Dqsc9+/1O6Fe/nCWfwAAAP//&#10;AwBQSwMEFAAGAAgAAAAhAIQOqSDgAAAACwEAAA8AAABkcnMvZG93bnJldi54bWxMj01Lw0AQhu+C&#10;/2EZwZvdtLFpiNmUIorgoWD04HGTHZPgfpHdbuO/dzzZ48w8vPO89X4xmiWcw+SsgPUqA4a2d2qy&#10;g4CP9+e7EliI0iqpnUUBPxhg31xf1bJS7mzfMLVxYBRiQyUFjDH6ivPQj2hkWDmPlm5fbjYy0jgP&#10;XM3yTOFG802WFdzIydKHUXp8HLH/bk9GQOrb42GYys5rdfSfry69pKckxO3NcngAFnGJ/zD86ZM6&#10;NOTUuZNVgWkBu222JVRAnt+vgRFRbsoCWEebXV4Ab2p+2aH5BQAA//8DAFBLAQItABQABgAIAAAA&#10;IQC2gziS/gAAAOEBAAATAAAAAAAAAAAAAAAAAAAAAABbQ29udGVudF9UeXBlc10ueG1sUEsBAi0A&#10;FAAGAAgAAAAhADj9If/WAAAAlAEAAAsAAAAAAAAAAAAAAAAALwEAAF9yZWxzLy5yZWxzUEsBAi0A&#10;FAAGAAgAAAAhAEJl7jRVAgAAuAQAAA4AAAAAAAAAAAAAAAAALgIAAGRycy9lMm9Eb2MueG1sUEsB&#10;Ai0AFAAGAAgAAAAhAIQOqSDgAAAACwEAAA8AAAAAAAAAAAAAAAAArwQAAGRycy9kb3ducmV2Lnht&#10;bFBLBQYAAAAABAAEAPMAAAC8BQAAAAA=&#10;" fillcolor="white [3201]" strokecolor="white [3212]" strokeweight=".5pt">
                      <v:textbox>
                        <w:txbxContent>
                          <w:p w:rsidR="00F63E2D" w:rsidRPr="003E151A" w:rsidRDefault="00F63E2D" w:rsidP="003E151A">
                            <w:pPr>
                              <w:spacing w:after="0"/>
                              <w:jc w:val="right"/>
                              <w:rPr>
                                <w:sz w:val="16"/>
                                <w:szCs w:val="16"/>
                                <w:rtl/>
                              </w:rPr>
                            </w:pPr>
                            <w:r w:rsidRPr="003E151A">
                              <w:rPr>
                                <w:rFonts w:hint="cs"/>
                                <w:sz w:val="16"/>
                                <w:szCs w:val="16"/>
                                <w:rtl/>
                              </w:rPr>
                              <w:t>خانيونس</w:t>
                            </w:r>
                          </w:p>
                        </w:txbxContent>
                      </v:textbox>
                    </v:shape>
                  </w:pict>
                </mc:Fallback>
              </mc:AlternateContent>
            </w:r>
            <w:r w:rsidR="005313C3" w:rsidRPr="005313C3">
              <w:rPr>
                <w:rFonts w:ascii="Simplified Arabic" w:hAnsi="Simplified Arabic" w:cs="Simplified Arabic"/>
                <w:noProof/>
                <w:sz w:val="24"/>
                <w:szCs w:val="24"/>
                <w:rtl/>
              </w:rPr>
              <w:drawing>
                <wp:inline distT="0" distB="0" distL="0" distR="0">
                  <wp:extent cx="5634681" cy="2726725"/>
                  <wp:effectExtent l="0" t="0" r="0" b="0"/>
                  <wp:docPr id="28" name="Chart 21">
                    <a:extLst xmlns:a="http://schemas.openxmlformats.org/drawingml/2006/main">
                      <a:ext uri="{FF2B5EF4-FFF2-40B4-BE49-F238E27FC236}">
                        <a16:creationId xmlns:a16="http://schemas.microsoft.com/office/drawing/2014/main" id="{F944677C-3AAA-4F78-A96E-0B41D45640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A473AA" w:rsidRPr="000E04D3" w:rsidRDefault="00A473AA" w:rsidP="00A473AA">
      <w:pPr>
        <w:bidi/>
        <w:spacing w:after="0" w:line="240" w:lineRule="auto"/>
        <w:jc w:val="both"/>
        <w:rPr>
          <w:rFonts w:ascii="Simplified Arabic" w:hAnsi="Simplified Arabic" w:cs="Simplified Arabic"/>
          <w:sz w:val="24"/>
          <w:szCs w:val="24"/>
          <w:rtl/>
        </w:rPr>
      </w:pPr>
    </w:p>
    <w:p w:rsidR="00A473AA" w:rsidRPr="000E04D3" w:rsidRDefault="00A473AA" w:rsidP="00A473AA">
      <w:pPr>
        <w:bidi/>
        <w:spacing w:after="0" w:line="240" w:lineRule="auto"/>
        <w:jc w:val="both"/>
        <w:rPr>
          <w:rFonts w:ascii="Simplified Arabic" w:hAnsi="Simplified Arabic" w:cs="Simplified Arabic"/>
          <w:b/>
          <w:bCs/>
          <w:sz w:val="24"/>
          <w:szCs w:val="24"/>
        </w:rPr>
      </w:pPr>
      <w:r w:rsidRPr="000E04D3">
        <w:rPr>
          <w:rFonts w:ascii="Simplified Arabic" w:hAnsi="Simplified Arabic" w:cs="Simplified Arabic"/>
          <w:b/>
          <w:bCs/>
          <w:sz w:val="24"/>
          <w:szCs w:val="24"/>
          <w:rtl/>
        </w:rPr>
        <w:t>محافظة جنين</w:t>
      </w:r>
    </w:p>
    <w:p w:rsidR="00A473AA" w:rsidRPr="000E04D3" w:rsidRDefault="00A473AA" w:rsidP="005D596D">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شهدت منشآت محافظة جنين ارتفاعا في عدد العاملين في منشآتها من </w:t>
      </w:r>
      <w:r w:rsidR="00844A37">
        <w:rPr>
          <w:rFonts w:ascii="Simplified Arabic" w:hAnsi="Simplified Arabic" w:cs="Simplified Arabic"/>
          <w:sz w:val="24"/>
          <w:szCs w:val="24"/>
        </w:rPr>
        <w:t>24,721</w:t>
      </w:r>
      <w:r w:rsidRPr="000E04D3">
        <w:rPr>
          <w:rFonts w:ascii="Simplified Arabic" w:hAnsi="Simplified Arabic" w:cs="Simplified Arabic"/>
          <w:sz w:val="24"/>
          <w:szCs w:val="24"/>
          <w:rtl/>
        </w:rPr>
        <w:t xml:space="preserve"> إلى </w:t>
      </w:r>
      <w:r w:rsidR="00844A37">
        <w:rPr>
          <w:rFonts w:ascii="Simplified Arabic" w:hAnsi="Simplified Arabic" w:cs="Simplified Arabic"/>
          <w:sz w:val="24"/>
          <w:szCs w:val="24"/>
        </w:rPr>
        <w:t>30,187</w:t>
      </w:r>
      <w:r w:rsidRPr="000E04D3">
        <w:rPr>
          <w:rFonts w:ascii="Simplified Arabic" w:hAnsi="Simplified Arabic" w:cs="Simplified Arabic"/>
          <w:sz w:val="24"/>
          <w:szCs w:val="24"/>
          <w:rtl/>
        </w:rPr>
        <w:t xml:space="preserve">، بواقع </w:t>
      </w:r>
      <w:r w:rsidR="00844A37">
        <w:rPr>
          <w:rFonts w:ascii="Simplified Arabic" w:hAnsi="Simplified Arabic" w:cs="Simplified Arabic"/>
          <w:sz w:val="24"/>
          <w:szCs w:val="24"/>
        </w:rPr>
        <w:t>22.1</w:t>
      </w:r>
      <w:r w:rsidRPr="000E04D3">
        <w:rPr>
          <w:rFonts w:ascii="Simplified Arabic" w:hAnsi="Simplified Arabic" w:cs="Simplified Arabic"/>
          <w:sz w:val="24"/>
          <w:szCs w:val="24"/>
          <w:rtl/>
        </w:rPr>
        <w:t>% (بمعدل سنوي 4.4%) خلال الفترة 2012-2017، وزيادة نسبتهم (أي عدد العاملين في منشآتها إلى إجمالي العاملين في منشآت جميع المحافظات) من 6.4% إلى 6.8%، واحتلت بذلك المرتبة السادسة بين كافة المحافظات في عام 2017.</w:t>
      </w:r>
      <w:r w:rsidR="00812BB1">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أما مساهمتها في زيادة التشغيل فقد بلغت 9.2% من إجمالي الزيادة في عدد العاملين، واحتلت المرتبة الخامسة بين جميع </w:t>
      </w:r>
      <w:r w:rsidR="001F42F8">
        <w:rPr>
          <w:rFonts w:ascii="Simplified Arabic" w:hAnsi="Simplified Arabic" w:cs="Simplified Arabic" w:hint="cs"/>
          <w:sz w:val="24"/>
          <w:szCs w:val="24"/>
          <w:rtl/>
        </w:rPr>
        <w:t xml:space="preserve">سكان </w:t>
      </w:r>
      <w:r w:rsidRPr="000E04D3">
        <w:rPr>
          <w:rFonts w:ascii="Simplified Arabic" w:hAnsi="Simplified Arabic" w:cs="Simplified Arabic"/>
          <w:sz w:val="24"/>
          <w:szCs w:val="24"/>
          <w:rtl/>
        </w:rPr>
        <w:t xml:space="preserve">المحافظات الفلسطينية من حيث مساهمتها في زيادة التشغيل. وبمقارنة ترتيب المحافظة من حيث عدد السكان (308,618 </w:t>
      </w:r>
      <w:r w:rsidR="00812BB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2017) الذي وضعها في المرتبة </w:t>
      </w:r>
      <w:r w:rsidR="00741E81">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مع المؤشرين اعلاه، يلاحظ أن ترتيبها من حيث نسبتها في التشغيل كان </w:t>
      </w:r>
      <w:r w:rsidR="00741E81">
        <w:rPr>
          <w:rFonts w:ascii="Simplified Arabic" w:hAnsi="Simplified Arabic" w:cs="Simplified Arabic" w:hint="cs"/>
          <w:sz w:val="24"/>
          <w:szCs w:val="24"/>
          <w:rtl/>
        </w:rPr>
        <w:t>أقل</w:t>
      </w:r>
      <w:r w:rsidRPr="000E04D3">
        <w:rPr>
          <w:rFonts w:ascii="Simplified Arabic" w:hAnsi="Simplified Arabic" w:cs="Simplified Arabic"/>
          <w:sz w:val="24"/>
          <w:szCs w:val="24"/>
          <w:rtl/>
        </w:rPr>
        <w:t xml:space="preserve"> مع ترتيبها في عدد السكان. </w:t>
      </w:r>
      <w:r w:rsidR="005D596D">
        <w:rPr>
          <w:rFonts w:ascii="Simplified Arabic" w:hAnsi="Simplified Arabic" w:cs="Simplified Arabic" w:hint="cs"/>
          <w:sz w:val="24"/>
          <w:szCs w:val="24"/>
          <w:rtl/>
        </w:rPr>
        <w:t xml:space="preserve">كما ان </w:t>
      </w:r>
      <w:r w:rsidRPr="000E04D3">
        <w:rPr>
          <w:rFonts w:ascii="Simplified Arabic" w:hAnsi="Simplified Arabic" w:cs="Simplified Arabic"/>
          <w:sz w:val="24"/>
          <w:szCs w:val="24"/>
          <w:rtl/>
        </w:rPr>
        <w:t xml:space="preserve">ترتيبها من حيث المساهمة في نمو التشغيل فجاء في المرتبة الخامسة، </w:t>
      </w:r>
      <w:r w:rsidR="00741E81">
        <w:rPr>
          <w:rFonts w:ascii="Simplified Arabic" w:hAnsi="Simplified Arabic" w:cs="Simplified Arabic" w:hint="cs"/>
          <w:sz w:val="24"/>
          <w:szCs w:val="24"/>
          <w:rtl/>
        </w:rPr>
        <w:t>وهو اقل من ترتيبها</w:t>
      </w:r>
      <w:r w:rsidRPr="000E04D3">
        <w:rPr>
          <w:rFonts w:ascii="Simplified Arabic" w:hAnsi="Simplified Arabic" w:cs="Simplified Arabic"/>
          <w:sz w:val="24"/>
          <w:szCs w:val="24"/>
          <w:rtl/>
        </w:rPr>
        <w:t xml:space="preserve"> في عدد السكان. </w:t>
      </w:r>
    </w:p>
    <w:p w:rsidR="00A473AA" w:rsidRPr="000E04D3" w:rsidRDefault="00A473AA" w:rsidP="00A473AA">
      <w:pPr>
        <w:bidi/>
        <w:spacing w:after="0" w:line="240" w:lineRule="auto"/>
        <w:jc w:val="both"/>
        <w:rPr>
          <w:rFonts w:ascii="Simplified Arabic" w:hAnsi="Simplified Arabic" w:cs="Simplified Arabic"/>
          <w:sz w:val="24"/>
          <w:szCs w:val="24"/>
          <w:rtl/>
        </w:rPr>
      </w:pPr>
    </w:p>
    <w:p w:rsidR="00A473AA" w:rsidRPr="000E04D3" w:rsidRDefault="00A473AA" w:rsidP="00A473AA">
      <w:pPr>
        <w:bidi/>
        <w:spacing w:after="0" w:line="240" w:lineRule="auto"/>
        <w:jc w:val="both"/>
        <w:rPr>
          <w:rFonts w:ascii="Simplified Arabic" w:hAnsi="Simplified Arabic" w:cs="Simplified Arabic"/>
          <w:b/>
          <w:bCs/>
          <w:sz w:val="24"/>
          <w:szCs w:val="24"/>
        </w:rPr>
      </w:pPr>
      <w:r w:rsidRPr="000E04D3">
        <w:rPr>
          <w:rFonts w:ascii="Simplified Arabic" w:hAnsi="Simplified Arabic" w:cs="Simplified Arabic"/>
          <w:b/>
          <w:bCs/>
          <w:sz w:val="24"/>
          <w:szCs w:val="24"/>
          <w:rtl/>
        </w:rPr>
        <w:t>محافظة طوباس والأغوار الشمالية</w:t>
      </w:r>
    </w:p>
    <w:p w:rsidR="005D596D" w:rsidRPr="000E04D3" w:rsidRDefault="00A473AA" w:rsidP="00815746">
      <w:pPr>
        <w:bidi/>
        <w:spacing w:after="0" w:line="240" w:lineRule="auto"/>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حققت منشآت محافظة طوباس والأغوار ارتفاعا في عدد عامليها من 3,139 إلى 3,755 </w:t>
      </w:r>
      <w:r w:rsidR="00812BB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بواقع 19.6% خلال الفترة 2012-2017 (بمعدل سنوي بلغ 3.9%)، ورفعت نسبتهم إلى إجمالي العاملين في المنشآت بشكل طفيف من</w:t>
      </w:r>
      <w:r w:rsidR="00812BB1">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0.8% عام 2012 إلى 0.</w:t>
      </w:r>
      <w:r w:rsidR="00812BB1">
        <w:rPr>
          <w:rFonts w:ascii="Simplified Arabic" w:hAnsi="Simplified Arabic" w:cs="Simplified Arabic" w:hint="cs"/>
          <w:sz w:val="24"/>
          <w:szCs w:val="24"/>
          <w:rtl/>
        </w:rPr>
        <w:t>9</w:t>
      </w:r>
      <w:r w:rsidRPr="000E04D3">
        <w:rPr>
          <w:rFonts w:ascii="Simplified Arabic" w:hAnsi="Simplified Arabic" w:cs="Simplified Arabic"/>
          <w:sz w:val="24"/>
          <w:szCs w:val="24"/>
          <w:rtl/>
        </w:rPr>
        <w:t xml:space="preserve">% في عام 2017، أي بواقع 0.04 نقطة مئوية، واحتلت في ترتيبها بين المحافظات في المرتبة </w:t>
      </w:r>
      <w:r w:rsidR="00815746">
        <w:rPr>
          <w:rFonts w:ascii="Simplified Arabic" w:hAnsi="Simplified Arabic" w:cs="Simplified Arabic" w:hint="cs"/>
          <w:sz w:val="24"/>
          <w:szCs w:val="24"/>
          <w:rtl/>
        </w:rPr>
        <w:t>السادسة عشر</w:t>
      </w:r>
      <w:r w:rsidRPr="000E04D3">
        <w:rPr>
          <w:rFonts w:ascii="Simplified Arabic" w:hAnsi="Simplified Arabic" w:cs="Simplified Arabic"/>
          <w:sz w:val="24"/>
          <w:szCs w:val="24"/>
          <w:rtl/>
        </w:rPr>
        <w:t>،</w:t>
      </w:r>
      <w:r w:rsidR="005D596D">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ولكن مساهمتها في نمو عدد العاملين بلغت 1</w:t>
      </w:r>
      <w:r w:rsidR="00812BB1">
        <w:rPr>
          <w:rFonts w:ascii="Simplified Arabic" w:hAnsi="Simplified Arabic" w:cs="Simplified Arabic" w:hint="cs"/>
          <w:sz w:val="24"/>
          <w:szCs w:val="24"/>
          <w:rtl/>
        </w:rPr>
        <w:t>.0</w:t>
      </w:r>
      <w:r w:rsidRPr="000E04D3">
        <w:rPr>
          <w:rFonts w:ascii="Simplified Arabic" w:hAnsi="Simplified Arabic" w:cs="Simplified Arabic"/>
          <w:sz w:val="24"/>
          <w:szCs w:val="24"/>
          <w:rtl/>
        </w:rPr>
        <w:t xml:space="preserve">% من إجمالي الزيادة في عدد العاملين، واحتلت المرتبة الخامسة عشر في هذا المؤشر، </w:t>
      </w:r>
      <w:r w:rsidR="005D596D" w:rsidRPr="00E01EB0">
        <w:rPr>
          <w:rFonts w:ascii="Simplified Arabic" w:hAnsi="Simplified Arabic" w:cs="Simplified Arabic"/>
          <w:sz w:val="24"/>
          <w:szCs w:val="24"/>
          <w:rtl/>
        </w:rPr>
        <w:t xml:space="preserve">الذي جاء متطابقا مع ترتيبها في عدد السكان (60,186 </w:t>
      </w:r>
      <w:r w:rsidR="005D596D" w:rsidRPr="00E01EB0">
        <w:rPr>
          <w:rFonts w:ascii="Simplified Arabic" w:hAnsi="Simplified Arabic" w:cs="Simplified Arabic" w:hint="cs"/>
          <w:sz w:val="24"/>
          <w:szCs w:val="24"/>
          <w:rtl/>
        </w:rPr>
        <w:t>فرداً</w:t>
      </w:r>
      <w:r w:rsidR="005D596D" w:rsidRPr="00E01EB0">
        <w:rPr>
          <w:rFonts w:ascii="Simplified Arabic" w:hAnsi="Simplified Arabic" w:cs="Simplified Arabic"/>
          <w:sz w:val="24"/>
          <w:szCs w:val="24"/>
          <w:rtl/>
        </w:rPr>
        <w:t>)</w:t>
      </w:r>
      <w:r w:rsidR="005D596D">
        <w:rPr>
          <w:rFonts w:ascii="Simplified Arabic" w:hAnsi="Simplified Arabic" w:cs="Simplified Arabic" w:hint="cs"/>
          <w:sz w:val="24"/>
          <w:szCs w:val="24"/>
          <w:rtl/>
        </w:rPr>
        <w:t>.</w:t>
      </w:r>
    </w:p>
    <w:p w:rsidR="00741E81" w:rsidRPr="00741E81" w:rsidRDefault="00741E81" w:rsidP="00741E81">
      <w:pPr>
        <w:bidi/>
        <w:spacing w:after="0" w:line="240" w:lineRule="auto"/>
        <w:jc w:val="both"/>
        <w:rPr>
          <w:rFonts w:ascii="Simplified Arabic" w:hAnsi="Simplified Arabic" w:cs="Simplified Arabic"/>
          <w:b/>
          <w:bCs/>
          <w:sz w:val="24"/>
          <w:szCs w:val="24"/>
          <w:rtl/>
        </w:rPr>
      </w:pPr>
    </w:p>
    <w:p w:rsidR="00A473AA" w:rsidRPr="000E04D3" w:rsidRDefault="00A473AA" w:rsidP="00957F19">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طولكرم</w:t>
      </w:r>
    </w:p>
    <w:p w:rsidR="00A473AA" w:rsidRPr="000E04D3" w:rsidRDefault="00A473AA" w:rsidP="002463E5">
      <w:pPr>
        <w:tabs>
          <w:tab w:val="right" w:pos="810"/>
          <w:tab w:val="right" w:pos="990"/>
        </w:tabs>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شهدت محافظة طولكرم ارتفاعا في عدد عاملي منشآتها بواقع 11.4% خلال الفترة 2012-2017، وانخفضت نسبتهم إلى إجمالي العاملين في المنشآت من 4.</w:t>
      </w:r>
      <w:r w:rsidR="00812BB1">
        <w:rPr>
          <w:rFonts w:ascii="Simplified Arabic" w:hAnsi="Simplified Arabic" w:cs="Simplified Arabic" w:hint="cs"/>
          <w:sz w:val="24"/>
          <w:szCs w:val="24"/>
          <w:rtl/>
        </w:rPr>
        <w:t>1</w:t>
      </w:r>
      <w:r w:rsidRPr="000E04D3">
        <w:rPr>
          <w:rFonts w:ascii="Simplified Arabic" w:hAnsi="Simplified Arabic" w:cs="Simplified Arabic"/>
          <w:sz w:val="24"/>
          <w:szCs w:val="24"/>
          <w:rtl/>
        </w:rPr>
        <w:t>% إلى 3.9%، أي بواقع</w:t>
      </w:r>
      <w:r w:rsidR="00812BB1">
        <w:rPr>
          <w:rFonts w:ascii="Simplified Arabic" w:hAnsi="Simplified Arabic" w:cs="Simplified Arabic" w:hint="cs"/>
          <w:sz w:val="24"/>
          <w:szCs w:val="24"/>
          <w:rtl/>
        </w:rPr>
        <w:t xml:space="preserve"> </w:t>
      </w:r>
      <w:r w:rsidR="00A751D3">
        <w:rPr>
          <w:rFonts w:ascii="Simplified Arabic" w:hAnsi="Simplified Arabic" w:cs="Simplified Arabic" w:hint="cs"/>
          <w:sz w:val="24"/>
          <w:szCs w:val="24"/>
          <w:rtl/>
        </w:rPr>
        <w:t>-</w:t>
      </w:r>
      <w:r w:rsidRPr="000E04D3">
        <w:rPr>
          <w:rFonts w:ascii="Simplified Arabic" w:hAnsi="Simplified Arabic" w:cs="Simplified Arabic"/>
          <w:sz w:val="24"/>
          <w:szCs w:val="24"/>
          <w:rtl/>
        </w:rPr>
        <w:t>0.</w:t>
      </w:r>
      <w:r w:rsidR="002463E5">
        <w:rPr>
          <w:rFonts w:ascii="Simplified Arabic" w:hAnsi="Simplified Arabic" w:cs="Simplified Arabic" w:hint="cs"/>
          <w:sz w:val="24"/>
          <w:szCs w:val="24"/>
          <w:rtl/>
        </w:rPr>
        <w:t>2</w:t>
      </w:r>
      <w:r w:rsidRPr="000E04D3">
        <w:rPr>
          <w:rFonts w:ascii="Simplified Arabic" w:hAnsi="Simplified Arabic" w:cs="Simplified Arabic"/>
          <w:sz w:val="24"/>
          <w:szCs w:val="24"/>
          <w:rtl/>
        </w:rPr>
        <w:t xml:space="preserve"> نقطة مئوية، واحتلت المرتبة </w:t>
      </w:r>
      <w:r w:rsidR="00815746">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من حيث حصتها في إجمالي عدد العاملين عام 2017، وكان أفضل من ترتيبها السكاني الذي كان في المرتبة </w:t>
      </w:r>
      <w:r w:rsidR="00815746">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(183,205 </w:t>
      </w:r>
      <w:r w:rsidR="00812BB1">
        <w:rPr>
          <w:rFonts w:ascii="Simplified Arabic" w:hAnsi="Simplified Arabic" w:cs="Simplified Arabic" w:hint="cs"/>
          <w:sz w:val="24"/>
          <w:szCs w:val="24"/>
          <w:rtl/>
        </w:rPr>
        <w:lastRenderedPageBreak/>
        <w:t>أفراد</w:t>
      </w:r>
      <w:r w:rsidRPr="000E04D3">
        <w:rPr>
          <w:rFonts w:ascii="Simplified Arabic" w:hAnsi="Simplified Arabic" w:cs="Simplified Arabic"/>
          <w:sz w:val="24"/>
          <w:szCs w:val="24"/>
          <w:rtl/>
        </w:rPr>
        <w:t xml:space="preserve">). أما مساهمتها في زيادة التشغيل فقد بلغت </w:t>
      </w:r>
      <w:r w:rsidR="00812BB1">
        <w:rPr>
          <w:rFonts w:ascii="Simplified Arabic" w:hAnsi="Simplified Arabic" w:cs="Simplified Arabic"/>
          <w:sz w:val="24"/>
          <w:szCs w:val="24"/>
        </w:rPr>
        <w:t>.0</w:t>
      </w:r>
      <w:r w:rsidRPr="000E04D3">
        <w:rPr>
          <w:rFonts w:ascii="Simplified Arabic" w:hAnsi="Simplified Arabic" w:cs="Simplified Arabic"/>
          <w:sz w:val="24"/>
          <w:szCs w:val="24"/>
          <w:rtl/>
        </w:rPr>
        <w:t>3% من إجمالي الزيادة في عدد العاملين للفترة</w:t>
      </w:r>
      <w:r w:rsidR="00815746">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2012-2017، وحافظت على ترتيبها في المرتبة العاشرة في هذا المؤشر.</w:t>
      </w:r>
    </w:p>
    <w:p w:rsidR="00A473AA" w:rsidRPr="000E04D3" w:rsidRDefault="00A473AA" w:rsidP="00A473AA">
      <w:pPr>
        <w:bidi/>
        <w:spacing w:after="0" w:line="240" w:lineRule="auto"/>
        <w:jc w:val="both"/>
        <w:rPr>
          <w:rFonts w:ascii="Simplified Arabic" w:hAnsi="Simplified Arabic" w:cs="Simplified Arabic"/>
          <w:sz w:val="24"/>
          <w:szCs w:val="24"/>
          <w:rtl/>
        </w:rPr>
      </w:pPr>
    </w:p>
    <w:p w:rsidR="00A473AA" w:rsidRPr="000E04D3" w:rsidRDefault="00A473AA" w:rsidP="00A473AA">
      <w:pPr>
        <w:bidi/>
        <w:spacing w:after="0" w:line="240" w:lineRule="auto"/>
        <w:jc w:val="both"/>
        <w:rPr>
          <w:rFonts w:ascii="Simplified Arabic" w:hAnsi="Simplified Arabic" w:cs="Simplified Arabic"/>
          <w:b/>
          <w:bCs/>
          <w:sz w:val="24"/>
          <w:szCs w:val="24"/>
        </w:rPr>
      </w:pPr>
      <w:r w:rsidRPr="000E04D3">
        <w:rPr>
          <w:rFonts w:ascii="Simplified Arabic" w:hAnsi="Simplified Arabic" w:cs="Simplified Arabic"/>
          <w:b/>
          <w:bCs/>
          <w:sz w:val="24"/>
          <w:szCs w:val="24"/>
          <w:rtl/>
        </w:rPr>
        <w:t>محافظة نابلس</w:t>
      </w:r>
    </w:p>
    <w:p w:rsidR="00A473AA" w:rsidRPr="000E04D3" w:rsidRDefault="00A473AA" w:rsidP="00812BB1">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حققت محافظة نابلس ارتفاعا في عدد عاملي المنشآت فيها من 42,422 </w:t>
      </w:r>
      <w:r w:rsidR="00812BB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2012 إلى 47,967 </w:t>
      </w:r>
      <w:r w:rsidR="00812BB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2017، أي بزيادة بلغت 13.</w:t>
      </w:r>
      <w:r w:rsidR="00812BB1">
        <w:rPr>
          <w:rFonts w:ascii="Simplified Arabic" w:hAnsi="Simplified Arabic" w:cs="Simplified Arabic" w:hint="cs"/>
          <w:sz w:val="24"/>
          <w:szCs w:val="24"/>
          <w:rtl/>
        </w:rPr>
        <w:t>1</w:t>
      </w:r>
      <w:r w:rsidRPr="000E04D3">
        <w:rPr>
          <w:rFonts w:ascii="Simplified Arabic" w:hAnsi="Simplified Arabic" w:cs="Simplified Arabic"/>
          <w:sz w:val="24"/>
          <w:szCs w:val="24"/>
          <w:rtl/>
        </w:rPr>
        <w:t xml:space="preserve">%، (بمعدل سنوي 2.6%). أما نسبة عامليها إلى إجمالي العاملين في المنشآت في فلسطين فقد تراجعت من 11.0% إلى 10.8% لنفس الفترة، ولكنها حافظت على دورها كرابع أكبر مشغل للعاملين في المنشآت. وبخصوص مساهمتها في نمو التشغيل في المنشآت خلال نفس الفترة تبين أنها ساهمت بـ 9.3% من تلك الزيادة، واحتلت المرتبة الرابعة أيضا، وكان ترتيبها متطابقا مع ترتيبها السكاني (387,240 </w:t>
      </w:r>
      <w:r w:rsidR="00812BB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في نفس العام.</w:t>
      </w:r>
    </w:p>
    <w:p w:rsidR="00A473AA" w:rsidRPr="000E04D3" w:rsidRDefault="00A473AA" w:rsidP="00A473AA">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قلقيلية</w:t>
      </w:r>
    </w:p>
    <w:p w:rsidR="00A473AA" w:rsidRPr="000E04D3" w:rsidRDefault="00A473AA" w:rsidP="00815746">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شهدت محافظة قلقيلية ارتفاعا في عدد عاملي منشآتها بواقع 7.</w:t>
      </w:r>
      <w:r w:rsidR="00E15B67">
        <w:rPr>
          <w:rFonts w:ascii="Simplified Arabic" w:hAnsi="Simplified Arabic" w:cs="Simplified Arabic" w:hint="cs"/>
          <w:sz w:val="24"/>
          <w:szCs w:val="24"/>
          <w:rtl/>
        </w:rPr>
        <w:t>5</w:t>
      </w:r>
      <w:r w:rsidRPr="000E04D3">
        <w:rPr>
          <w:rFonts w:ascii="Simplified Arabic" w:hAnsi="Simplified Arabic" w:cs="Simplified Arabic"/>
          <w:sz w:val="24"/>
          <w:szCs w:val="24"/>
          <w:rtl/>
        </w:rPr>
        <w:t>% (بمعدل سنوي 1.5%) خلال الفترة 2012-2017، وانخفضت نسبتهم إلى إجمالي العاملين في المنشآت من 2.3% إلى 2.</w:t>
      </w:r>
      <w:r w:rsidR="00812BB1">
        <w:rPr>
          <w:rFonts w:ascii="Simplified Arabic" w:hAnsi="Simplified Arabic" w:cs="Simplified Arabic" w:hint="cs"/>
          <w:sz w:val="24"/>
          <w:szCs w:val="24"/>
          <w:rtl/>
        </w:rPr>
        <w:t>2</w:t>
      </w:r>
      <w:r w:rsidR="00812BB1">
        <w:rPr>
          <w:rFonts w:ascii="Simplified Arabic" w:hAnsi="Simplified Arabic" w:cs="Simplified Arabic"/>
          <w:sz w:val="24"/>
          <w:szCs w:val="24"/>
          <w:rtl/>
        </w:rPr>
        <w:t>%، أي بواقع</w:t>
      </w:r>
      <w:r w:rsidRPr="000E04D3">
        <w:rPr>
          <w:rFonts w:ascii="Simplified Arabic" w:hAnsi="Simplified Arabic" w:cs="Simplified Arabic"/>
          <w:sz w:val="24"/>
          <w:szCs w:val="24"/>
          <w:rtl/>
        </w:rPr>
        <w:t xml:space="preserve"> 0.</w:t>
      </w:r>
      <w:r w:rsidR="00812BB1">
        <w:rPr>
          <w:rFonts w:ascii="Simplified Arabic" w:hAnsi="Simplified Arabic" w:cs="Simplified Arabic" w:hint="cs"/>
          <w:sz w:val="24"/>
          <w:szCs w:val="24"/>
          <w:rtl/>
        </w:rPr>
        <w:t>2</w:t>
      </w:r>
      <w:r w:rsidRPr="000E04D3">
        <w:rPr>
          <w:rFonts w:ascii="Simplified Arabic" w:hAnsi="Simplified Arabic" w:cs="Simplified Arabic"/>
          <w:sz w:val="24"/>
          <w:szCs w:val="24"/>
          <w:rtl/>
        </w:rPr>
        <w:t xml:space="preserve"> نقطة مئوية، واحتلت المرتبة </w:t>
      </w:r>
      <w:r w:rsidR="00815746">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من حيث حصتها في إجمالي عدد العاملين خلال الفترة 2012-2017.</w:t>
      </w:r>
      <w:r w:rsidR="00812BB1">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أما مساهمتها في زيادة التشغيل فقد بلغت 1.1% من إجمالي الزيادة في عدد العاملين، واحتلت المرتبة </w:t>
      </w:r>
      <w:r w:rsidR="00815746">
        <w:rPr>
          <w:rFonts w:ascii="Simplified Arabic" w:hAnsi="Simplified Arabic" w:cs="Simplified Arabic" w:hint="cs"/>
          <w:sz w:val="24"/>
          <w:szCs w:val="24"/>
          <w:rtl/>
        </w:rPr>
        <w:t>الرابعة عشر</w:t>
      </w:r>
      <w:r w:rsidR="00812BB1">
        <w:rPr>
          <w:rFonts w:ascii="Simplified Arabic" w:hAnsi="Simplified Arabic" w:cs="Simplified Arabic" w:hint="cs"/>
          <w:sz w:val="24"/>
          <w:szCs w:val="24"/>
          <w:rtl/>
        </w:rPr>
        <w:t xml:space="preserve"> </w:t>
      </w:r>
      <w:r w:rsidR="005D596D">
        <w:rPr>
          <w:rFonts w:ascii="Simplified Arabic" w:hAnsi="Simplified Arabic" w:cs="Simplified Arabic" w:hint="cs"/>
          <w:sz w:val="24"/>
          <w:szCs w:val="24"/>
          <w:rtl/>
        </w:rPr>
        <w:t>حسب</w:t>
      </w:r>
      <w:r w:rsidRPr="000E04D3">
        <w:rPr>
          <w:rFonts w:ascii="Simplified Arabic" w:hAnsi="Simplified Arabic" w:cs="Simplified Arabic"/>
          <w:sz w:val="24"/>
          <w:szCs w:val="24"/>
          <w:rtl/>
        </w:rPr>
        <w:t xml:space="preserve"> هذا المؤشر، وكان ترتيبها في</w:t>
      </w:r>
      <w:r w:rsidR="005D596D">
        <w:rPr>
          <w:rFonts w:ascii="Simplified Arabic" w:hAnsi="Simplified Arabic" w:cs="Simplified Arabic" w:hint="cs"/>
          <w:sz w:val="24"/>
          <w:szCs w:val="24"/>
          <w:rtl/>
        </w:rPr>
        <w:t xml:space="preserve"> المساهمة في</w:t>
      </w:r>
      <w:r w:rsidRPr="000E04D3">
        <w:rPr>
          <w:rFonts w:ascii="Simplified Arabic" w:hAnsi="Simplified Arabic" w:cs="Simplified Arabic"/>
          <w:sz w:val="24"/>
          <w:szCs w:val="24"/>
          <w:rtl/>
        </w:rPr>
        <w:t xml:space="preserve"> عدد العاملين متطابقا مع ترتيبها السكاني في المرتبة </w:t>
      </w:r>
      <w:r w:rsidR="00815746">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(108,234 </w:t>
      </w:r>
      <w:r w:rsidR="00812BB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w:t>
      </w:r>
    </w:p>
    <w:p w:rsidR="00A473AA" w:rsidRPr="000E04D3" w:rsidRDefault="00A473AA" w:rsidP="00A473AA">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سلفيت</w:t>
      </w:r>
    </w:p>
    <w:p w:rsidR="00A473AA" w:rsidRPr="000E04D3" w:rsidRDefault="00A473AA" w:rsidP="00815746">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سجلت منشآت محافظة سلفيت ارتفاعا في عدد العاملين في منشآتها من 5,419 إلى 7,013 </w:t>
      </w:r>
      <w:r w:rsidR="00812BB1">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w:t>
      </w:r>
      <w:r w:rsidR="00B11F3D">
        <w:rPr>
          <w:rFonts w:ascii="Simplified Arabic" w:hAnsi="Simplified Arabic" w:cs="Simplified Arabic"/>
          <w:sz w:val="24"/>
          <w:szCs w:val="24"/>
          <w:rtl/>
        </w:rPr>
        <w:t>بنسبة زيادة</w:t>
      </w:r>
      <w:r w:rsidRPr="000E04D3">
        <w:rPr>
          <w:rFonts w:ascii="Simplified Arabic" w:hAnsi="Simplified Arabic" w:cs="Simplified Arabic"/>
          <w:sz w:val="24"/>
          <w:szCs w:val="24"/>
          <w:rtl/>
        </w:rPr>
        <w:t xml:space="preserve"> بلغت 29.4% (بمعدل سنوي 5.9%)، وكانت الأعلى خلال الفترة 2012-2017، ورفعت هذه الزيادة نسبة عامليها إلى إجمالي العاملين في المنشآت من 1.4% إلى 1.</w:t>
      </w:r>
      <w:r w:rsidR="007A03DA">
        <w:rPr>
          <w:rFonts w:ascii="Simplified Arabic" w:hAnsi="Simplified Arabic" w:cs="Simplified Arabic" w:hint="cs"/>
          <w:sz w:val="24"/>
          <w:szCs w:val="24"/>
          <w:rtl/>
        </w:rPr>
        <w:t>6</w:t>
      </w:r>
      <w:r w:rsidRPr="000E04D3">
        <w:rPr>
          <w:rFonts w:ascii="Simplified Arabic" w:hAnsi="Simplified Arabic" w:cs="Simplified Arabic"/>
          <w:sz w:val="24"/>
          <w:szCs w:val="24"/>
          <w:rtl/>
        </w:rPr>
        <w:t>%، (أي بـ 0.</w:t>
      </w:r>
      <w:r w:rsidR="007A03DA">
        <w:rPr>
          <w:rFonts w:ascii="Simplified Arabic" w:hAnsi="Simplified Arabic" w:cs="Simplified Arabic" w:hint="cs"/>
          <w:sz w:val="24"/>
          <w:szCs w:val="24"/>
          <w:rtl/>
        </w:rPr>
        <w:t>2</w:t>
      </w:r>
      <w:r w:rsidRPr="000E04D3">
        <w:rPr>
          <w:rFonts w:ascii="Simplified Arabic" w:hAnsi="Simplified Arabic" w:cs="Simplified Arabic"/>
          <w:sz w:val="24"/>
          <w:szCs w:val="24"/>
          <w:rtl/>
        </w:rPr>
        <w:t xml:space="preserve"> نقطة مئوية) واحتلت المرتبة </w:t>
      </w:r>
      <w:r w:rsidR="00815746">
        <w:rPr>
          <w:rFonts w:ascii="Simplified Arabic" w:hAnsi="Simplified Arabic" w:cs="Simplified Arabic" w:hint="cs"/>
          <w:sz w:val="24"/>
          <w:szCs w:val="24"/>
          <w:rtl/>
        </w:rPr>
        <w:t>الرابعة عشر</w:t>
      </w:r>
      <w:r w:rsidRPr="000E04D3">
        <w:rPr>
          <w:rFonts w:ascii="Simplified Arabic" w:hAnsi="Simplified Arabic" w:cs="Simplified Arabic"/>
          <w:sz w:val="24"/>
          <w:szCs w:val="24"/>
          <w:rtl/>
        </w:rPr>
        <w:t xml:space="preserve"> من حيث نسبة مساهمتها في عدد العاملين. أما نسبة مساهمتها في الزيادة في عدد العاملين خلال الفترة فقد بلغت 2.7%، واحتلت المرتبة </w:t>
      </w:r>
      <w:r w:rsidR="00815746">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وكانت أفضل من ترتيبها السكاني (73,756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في المرتبة الرابعة عشر.</w:t>
      </w:r>
    </w:p>
    <w:p w:rsidR="00A473AA" w:rsidRPr="000E04D3" w:rsidRDefault="00A473AA" w:rsidP="00A473AA">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رام الله والبيرة</w:t>
      </w:r>
    </w:p>
    <w:p w:rsidR="00A473AA" w:rsidRDefault="00A473AA" w:rsidP="00290898">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شهدت محافظة رام الله والبيرة ارتفاعا في عدد عاملي منشآتها من </w:t>
      </w:r>
      <w:r w:rsidR="00E15B67">
        <w:rPr>
          <w:rFonts w:ascii="Simplified Arabic" w:hAnsi="Simplified Arabic" w:cs="Simplified Arabic"/>
          <w:sz w:val="24"/>
          <w:szCs w:val="24"/>
        </w:rPr>
        <w:t>54,054</w:t>
      </w:r>
      <w:r w:rsidRPr="000E04D3">
        <w:rPr>
          <w:rFonts w:ascii="Simplified Arabic" w:hAnsi="Simplified Arabic" w:cs="Simplified Arabic"/>
          <w:sz w:val="24"/>
          <w:szCs w:val="24"/>
          <w:rtl/>
        </w:rPr>
        <w:t xml:space="preserve"> إلى 63,133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بواقع 16.</w:t>
      </w:r>
      <w:r w:rsidR="007A03DA">
        <w:rPr>
          <w:rFonts w:ascii="Simplified Arabic" w:hAnsi="Simplified Arabic" w:cs="Simplified Arabic" w:hint="cs"/>
          <w:sz w:val="24"/>
          <w:szCs w:val="24"/>
          <w:rtl/>
        </w:rPr>
        <w:t>8</w:t>
      </w:r>
      <w:r w:rsidRPr="000E04D3">
        <w:rPr>
          <w:rFonts w:ascii="Simplified Arabic" w:hAnsi="Simplified Arabic" w:cs="Simplified Arabic"/>
          <w:sz w:val="24"/>
          <w:szCs w:val="24"/>
          <w:rtl/>
        </w:rPr>
        <w:t>% (بمعدل سنوي بلغ 3.</w:t>
      </w:r>
      <w:r w:rsidR="007A03DA">
        <w:rPr>
          <w:rFonts w:ascii="Simplified Arabic" w:hAnsi="Simplified Arabic" w:cs="Simplified Arabic" w:hint="cs"/>
          <w:sz w:val="24"/>
          <w:szCs w:val="24"/>
          <w:rtl/>
        </w:rPr>
        <w:t>4</w:t>
      </w:r>
      <w:r w:rsidRPr="000E04D3">
        <w:rPr>
          <w:rFonts w:ascii="Simplified Arabic" w:hAnsi="Simplified Arabic" w:cs="Simplified Arabic"/>
          <w:sz w:val="24"/>
          <w:szCs w:val="24"/>
          <w:rtl/>
        </w:rPr>
        <w:t xml:space="preserve">%) خلال الفترة 2012-2017، وارتفعت نسبتهم إلى إجمالي العاملين في المنشآت من </w:t>
      </w:r>
      <w:r w:rsidR="00E15B67">
        <w:rPr>
          <w:rFonts w:ascii="Simplified Arabic" w:hAnsi="Simplified Arabic" w:cs="Simplified Arabic" w:hint="cs"/>
          <w:sz w:val="24"/>
          <w:szCs w:val="24"/>
          <w:rtl/>
        </w:rPr>
        <w:t>14.1</w:t>
      </w:r>
      <w:r w:rsidRPr="000E04D3">
        <w:rPr>
          <w:rFonts w:ascii="Simplified Arabic" w:hAnsi="Simplified Arabic" w:cs="Simplified Arabic"/>
          <w:sz w:val="24"/>
          <w:szCs w:val="24"/>
          <w:rtl/>
        </w:rPr>
        <w:t xml:space="preserve">% إلى 14.2%، أي بارتفاع </w:t>
      </w:r>
      <w:r w:rsidR="00E15B67">
        <w:rPr>
          <w:rFonts w:ascii="Simplified Arabic" w:hAnsi="Simplified Arabic" w:cs="Simplified Arabic" w:hint="cs"/>
          <w:sz w:val="24"/>
          <w:szCs w:val="24"/>
          <w:rtl/>
        </w:rPr>
        <w:t>0.1</w:t>
      </w:r>
      <w:r w:rsidRPr="000E04D3">
        <w:rPr>
          <w:rFonts w:ascii="Simplified Arabic" w:hAnsi="Simplified Arabic" w:cs="Simplified Arabic"/>
          <w:sz w:val="24"/>
          <w:szCs w:val="24"/>
          <w:rtl/>
        </w:rPr>
        <w:t xml:space="preserve"> نقطة مئوية، واحتلت المرتبة الثانية من حيث حصتها في إجمالي عدد العاملين. أما مساهمتها في زيادة التشغيل فبلغت 15.3%، وجاءت في المرتبة الثانية أيضا مع العلم أن ترتيب المحافظة السكاني (322,193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كان في عام 2017 في المرتبة السابعة، مما يكشف عن الدور المتزايد للمحافظة في الاقتصاد الفلسطيني بعد تحولها لمركز مؤقت </w:t>
      </w:r>
      <w:r w:rsidR="00290898">
        <w:rPr>
          <w:rFonts w:ascii="Simplified Arabic" w:hAnsi="Simplified Arabic" w:cs="Simplified Arabic" w:hint="cs"/>
          <w:sz w:val="24"/>
          <w:szCs w:val="24"/>
          <w:rtl/>
        </w:rPr>
        <w:t>لفلسطين</w:t>
      </w:r>
      <w:r w:rsidRPr="000E04D3">
        <w:rPr>
          <w:rFonts w:ascii="Simplified Arabic" w:hAnsi="Simplified Arabic" w:cs="Simplified Arabic"/>
          <w:sz w:val="24"/>
          <w:szCs w:val="24"/>
          <w:rtl/>
        </w:rPr>
        <w:t>.</w:t>
      </w:r>
    </w:p>
    <w:p w:rsidR="00290898" w:rsidRDefault="00290898" w:rsidP="00290898">
      <w:pPr>
        <w:bidi/>
        <w:spacing w:after="0" w:line="240" w:lineRule="auto"/>
        <w:jc w:val="both"/>
        <w:rPr>
          <w:rFonts w:ascii="Simplified Arabic" w:hAnsi="Simplified Arabic" w:cs="Simplified Arabic"/>
          <w:sz w:val="24"/>
          <w:szCs w:val="24"/>
          <w:rtl/>
        </w:rPr>
      </w:pPr>
    </w:p>
    <w:p w:rsidR="007A3A25" w:rsidRDefault="007A3A25" w:rsidP="007A3A25">
      <w:pPr>
        <w:bidi/>
        <w:spacing w:after="0" w:line="240" w:lineRule="auto"/>
        <w:jc w:val="both"/>
        <w:rPr>
          <w:rFonts w:ascii="Simplified Arabic" w:hAnsi="Simplified Arabic" w:cs="Simplified Arabic"/>
          <w:sz w:val="24"/>
          <w:szCs w:val="24"/>
          <w:rtl/>
        </w:rPr>
      </w:pPr>
    </w:p>
    <w:p w:rsidR="007A3A25" w:rsidRDefault="007A3A25" w:rsidP="007A3A25">
      <w:pPr>
        <w:bidi/>
        <w:spacing w:after="0" w:line="240" w:lineRule="auto"/>
        <w:jc w:val="both"/>
        <w:rPr>
          <w:rFonts w:ascii="Simplified Arabic" w:hAnsi="Simplified Arabic" w:cs="Simplified Arabic"/>
          <w:sz w:val="24"/>
          <w:szCs w:val="24"/>
          <w:rtl/>
        </w:rPr>
      </w:pPr>
    </w:p>
    <w:p w:rsidR="0014788B" w:rsidRPr="000E04D3" w:rsidRDefault="0014788B" w:rsidP="0014788B">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Pr>
      </w:pPr>
      <w:r w:rsidRPr="000E04D3">
        <w:rPr>
          <w:rFonts w:ascii="Simplified Arabic" w:hAnsi="Simplified Arabic" w:cs="Simplified Arabic"/>
          <w:b/>
          <w:bCs/>
          <w:sz w:val="24"/>
          <w:szCs w:val="24"/>
          <w:rtl/>
        </w:rPr>
        <w:lastRenderedPageBreak/>
        <w:t>محافظة أريحا والأغوار</w:t>
      </w:r>
    </w:p>
    <w:p w:rsidR="00A473AA" w:rsidRPr="000E04D3" w:rsidRDefault="00A473AA" w:rsidP="00815746">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شهدت محافظة أريحا والأغوار زيادة في عدد عاملي منشآتها من 4,187 إلى 4,647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أي بواقع </w:t>
      </w:r>
      <w:r w:rsidR="00E15B67">
        <w:rPr>
          <w:rFonts w:ascii="Simplified Arabic" w:hAnsi="Simplified Arabic" w:cs="Simplified Arabic" w:hint="cs"/>
          <w:sz w:val="24"/>
          <w:szCs w:val="24"/>
          <w:rtl/>
        </w:rPr>
        <w:t>11.0</w:t>
      </w:r>
      <w:r w:rsidRPr="000E04D3">
        <w:rPr>
          <w:rFonts w:ascii="Simplified Arabic" w:hAnsi="Simplified Arabic" w:cs="Simplified Arabic"/>
          <w:sz w:val="24"/>
          <w:szCs w:val="24"/>
          <w:rtl/>
        </w:rPr>
        <w:t>% خلال الفترة 2012-2017 (بمعدل 2.2% سنويا)، وانخفضت نسبتهم إلى إجمالي العاملين في المنشآت من 1.</w:t>
      </w:r>
      <w:r w:rsidR="007A03DA">
        <w:rPr>
          <w:rFonts w:ascii="Simplified Arabic" w:hAnsi="Simplified Arabic" w:cs="Simplified Arabic" w:hint="cs"/>
          <w:sz w:val="24"/>
          <w:szCs w:val="24"/>
          <w:rtl/>
        </w:rPr>
        <w:t>1</w:t>
      </w:r>
      <w:r w:rsidRPr="000E04D3">
        <w:rPr>
          <w:rFonts w:ascii="Simplified Arabic" w:hAnsi="Simplified Arabic" w:cs="Simplified Arabic"/>
          <w:sz w:val="24"/>
          <w:szCs w:val="24"/>
          <w:rtl/>
        </w:rPr>
        <w:t>% إلى 1.</w:t>
      </w:r>
      <w:r w:rsidR="007A03DA">
        <w:rPr>
          <w:rFonts w:ascii="Simplified Arabic" w:hAnsi="Simplified Arabic" w:cs="Simplified Arabic" w:hint="cs"/>
          <w:sz w:val="24"/>
          <w:szCs w:val="24"/>
          <w:rtl/>
        </w:rPr>
        <w:t>1</w:t>
      </w:r>
      <w:r w:rsidR="007A03DA">
        <w:rPr>
          <w:rFonts w:ascii="Simplified Arabic" w:hAnsi="Simplified Arabic" w:cs="Simplified Arabic"/>
          <w:sz w:val="24"/>
          <w:szCs w:val="24"/>
          <w:rtl/>
        </w:rPr>
        <w:t>%، أي بواقع</w:t>
      </w:r>
      <w:r w:rsidRPr="000E04D3">
        <w:rPr>
          <w:rFonts w:ascii="Simplified Arabic" w:hAnsi="Simplified Arabic" w:cs="Simplified Arabic"/>
          <w:sz w:val="24"/>
          <w:szCs w:val="24"/>
          <w:rtl/>
        </w:rPr>
        <w:t xml:space="preserve"> 0.04 نقطة مئوية، واحتفظت المحافظة بموقها في المرتبة </w:t>
      </w:r>
      <w:r w:rsidR="00815746">
        <w:rPr>
          <w:rFonts w:ascii="Simplified Arabic" w:hAnsi="Simplified Arabic" w:cs="Simplified Arabic" w:hint="cs"/>
          <w:sz w:val="24"/>
          <w:szCs w:val="24"/>
          <w:rtl/>
        </w:rPr>
        <w:t>الخامسة عشر</w:t>
      </w:r>
      <w:r w:rsidRPr="000E04D3">
        <w:rPr>
          <w:rFonts w:ascii="Simplified Arabic" w:hAnsi="Simplified Arabic" w:cs="Simplified Arabic"/>
          <w:sz w:val="24"/>
          <w:szCs w:val="24"/>
          <w:rtl/>
        </w:rPr>
        <w:t xml:space="preserve"> من حيث حصتها في إجمالي عدد العاملين، ولكنها احتلت المرتبة الأخيرة (أي المرتبة </w:t>
      </w:r>
      <w:r w:rsidR="00815746">
        <w:rPr>
          <w:rFonts w:ascii="Simplified Arabic" w:hAnsi="Simplified Arabic" w:cs="Simplified Arabic" w:hint="cs"/>
          <w:sz w:val="24"/>
          <w:szCs w:val="24"/>
          <w:rtl/>
        </w:rPr>
        <w:t>السادسة عشر</w:t>
      </w:r>
      <w:r w:rsidRPr="000E04D3">
        <w:rPr>
          <w:rFonts w:ascii="Simplified Arabic" w:hAnsi="Simplified Arabic" w:cs="Simplified Arabic"/>
          <w:sz w:val="24"/>
          <w:szCs w:val="24"/>
          <w:rtl/>
        </w:rPr>
        <w:t xml:space="preserve">) من حيث مساهمتها في زيادة التشغيل التي بلغت 0.8%. وبمقارنة هذه النسب مع ترتيب المحافظة السكاني (50,002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الذي كان في</w:t>
      </w:r>
      <w:r w:rsidR="00741E81">
        <w:rPr>
          <w:rFonts w:ascii="Simplified Arabic" w:hAnsi="Simplified Arabic" w:cs="Simplified Arabic" w:hint="cs"/>
          <w:sz w:val="24"/>
          <w:szCs w:val="24"/>
          <w:rtl/>
        </w:rPr>
        <w:t xml:space="preserve"> نفس</w:t>
      </w:r>
      <w:r w:rsidRPr="000E04D3">
        <w:rPr>
          <w:rFonts w:ascii="Simplified Arabic" w:hAnsi="Simplified Arabic" w:cs="Simplified Arabic"/>
          <w:sz w:val="24"/>
          <w:szCs w:val="24"/>
          <w:rtl/>
        </w:rPr>
        <w:t xml:space="preserve"> المرتبة </w:t>
      </w:r>
      <w:r w:rsidR="00741E81">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عشر.</w:t>
      </w:r>
    </w:p>
    <w:p w:rsidR="00A473AA" w:rsidRPr="000E04D3" w:rsidRDefault="00A473AA" w:rsidP="00A473AA">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القدس</w:t>
      </w:r>
    </w:p>
    <w:p w:rsidR="00A473AA" w:rsidRPr="000E04D3" w:rsidRDefault="00A473AA" w:rsidP="00BE3318">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سجلت منشآت محافظة القدس ارتفاعا في عدد العاملين في منشآتها خلال الفترة 2012-2017 من 31,310 إلى 34,786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أي بنسبة ارتفاع بواقع 11.1% (2.2% سنويا). وانخفضت نسبة العاملين في منشآتها من 8.1% إلى</w:t>
      </w:r>
      <w:r w:rsidR="00BE3318">
        <w:rPr>
          <w:rFonts w:ascii="Simplified Arabic" w:hAnsi="Simplified Arabic" w:cs="Simplified Arabic"/>
          <w:sz w:val="24"/>
          <w:szCs w:val="24"/>
          <w:rtl/>
        </w:rPr>
        <w:t xml:space="preserve"> 7.8%</w:t>
      </w:r>
      <w:r w:rsidR="00BE3318">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(أي</w:t>
      </w:r>
      <w:r w:rsidR="007A03DA">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0.3 نقطة مئوية) من إجمالي العاملين في المنشآت، واحتلت المرتبة الخامسة بين المحافظات. </w:t>
      </w:r>
      <w:r w:rsidR="00BE3318">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أما مساهمتها في الزيادة في التشغيل فقد بلغت 5.9% من الزيادة في عدد العاملين في إجمالي المنشآت العاملة خلال نفس الفترة مما أخرها إلى المرتبة السابعة بين أقرانها، بتراجع كبير عن ترتيبها السكاني (415,040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الذي وضعها في المرتبة الثالثة. </w:t>
      </w:r>
    </w:p>
    <w:p w:rsidR="00A473AA" w:rsidRPr="000E04D3" w:rsidRDefault="00A473AA" w:rsidP="00A473AA">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بيت لحم</w:t>
      </w:r>
    </w:p>
    <w:p w:rsidR="00A473AA" w:rsidRPr="000E04D3" w:rsidRDefault="00A473AA" w:rsidP="00815746">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سجلت منشآت محافظة بيت لحم ثاني أعلى نسبة ارتفاع في عدد العاملين في منشآتها من 22,843 إلى 29,192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خلال الفترة 2012-2017، أي بنسبة ارتفاع بواقع 27.8% (بمعدل 5.</w:t>
      </w:r>
      <w:r w:rsidR="007A03DA">
        <w:rPr>
          <w:rFonts w:ascii="Simplified Arabic" w:hAnsi="Simplified Arabic" w:cs="Simplified Arabic" w:hint="cs"/>
          <w:sz w:val="24"/>
          <w:szCs w:val="24"/>
          <w:rtl/>
        </w:rPr>
        <w:t>6</w:t>
      </w:r>
      <w:r w:rsidRPr="000E04D3">
        <w:rPr>
          <w:rFonts w:ascii="Simplified Arabic" w:hAnsi="Simplified Arabic" w:cs="Simplified Arabic"/>
          <w:sz w:val="24"/>
          <w:szCs w:val="24"/>
          <w:rtl/>
        </w:rPr>
        <w:t>% سنويا). وارتفعت جراء ذلك نسبة العاملين في منشآتها من 5.9% إلى 6.</w:t>
      </w:r>
      <w:r w:rsidR="007A03DA">
        <w:rPr>
          <w:rFonts w:ascii="Simplified Arabic" w:hAnsi="Simplified Arabic" w:cs="Simplified Arabic" w:hint="cs"/>
          <w:sz w:val="24"/>
          <w:szCs w:val="24"/>
          <w:rtl/>
        </w:rPr>
        <w:t>6</w:t>
      </w:r>
      <w:r w:rsidRPr="000E04D3">
        <w:rPr>
          <w:rFonts w:ascii="Simplified Arabic" w:hAnsi="Simplified Arabic" w:cs="Simplified Arabic"/>
          <w:sz w:val="24"/>
          <w:szCs w:val="24"/>
          <w:rtl/>
        </w:rPr>
        <w:t>% (أي 0.</w:t>
      </w:r>
      <w:r w:rsidR="007A03DA">
        <w:rPr>
          <w:rFonts w:ascii="Simplified Arabic" w:hAnsi="Simplified Arabic" w:cs="Simplified Arabic" w:hint="cs"/>
          <w:sz w:val="24"/>
          <w:szCs w:val="24"/>
          <w:rtl/>
        </w:rPr>
        <w:t>7</w:t>
      </w:r>
      <w:r w:rsidRPr="000E04D3">
        <w:rPr>
          <w:rFonts w:ascii="Simplified Arabic" w:hAnsi="Simplified Arabic" w:cs="Simplified Arabic"/>
          <w:sz w:val="24"/>
          <w:szCs w:val="24"/>
          <w:rtl/>
        </w:rPr>
        <w:t xml:space="preserve"> نقطة مئوية) من إجمالي العاملين في المنشآت، احتلت المرتبة السابعة. أما مساهمتها في الزيادة في التشغيل فقد بلغت 10.7% واحتلت المرتبة الثالثة بين نظائرها، على الرغم أن ترتيبها السكاني (215,047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كان في المرتبة </w:t>
      </w:r>
      <w:r w:rsidR="00815746">
        <w:rPr>
          <w:rFonts w:ascii="Simplified Arabic" w:hAnsi="Simplified Arabic" w:cs="Simplified Arabic" w:hint="cs"/>
          <w:sz w:val="24"/>
          <w:szCs w:val="24"/>
          <w:rtl/>
        </w:rPr>
        <w:t>الحادية عشر</w:t>
      </w:r>
      <w:r w:rsidRPr="000E04D3">
        <w:rPr>
          <w:rFonts w:ascii="Simplified Arabic" w:hAnsi="Simplified Arabic" w:cs="Simplified Arabic"/>
          <w:sz w:val="24"/>
          <w:szCs w:val="24"/>
          <w:rtl/>
        </w:rPr>
        <w:t xml:space="preserve">. </w:t>
      </w:r>
    </w:p>
    <w:p w:rsidR="00A473AA" w:rsidRPr="000E04D3" w:rsidRDefault="00A473AA" w:rsidP="00A473AA">
      <w:pPr>
        <w:bidi/>
        <w:spacing w:after="0" w:line="240" w:lineRule="auto"/>
        <w:jc w:val="both"/>
        <w:rPr>
          <w:rFonts w:ascii="Simplified Arabic" w:hAnsi="Simplified Arabic" w:cs="Simplified Arabic"/>
          <w:sz w:val="24"/>
          <w:szCs w:val="24"/>
          <w:rtl/>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الخليل</w:t>
      </w:r>
    </w:p>
    <w:p w:rsidR="00A473AA" w:rsidRPr="000E04D3" w:rsidRDefault="00A473AA" w:rsidP="00FD0C3F">
      <w:pPr>
        <w:bidi/>
        <w:spacing w:after="0" w:line="240" w:lineRule="auto"/>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شهدت منشآت محافظة الخليل ارتفاعا في عدد العاملين فيها من 50,056 إلى 62,049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خلال الفترة 2012- 2017، بزيادة بلغت </w:t>
      </w:r>
      <w:r w:rsidR="007A03DA">
        <w:rPr>
          <w:rFonts w:ascii="Simplified Arabic" w:hAnsi="Simplified Arabic" w:cs="Simplified Arabic" w:hint="cs"/>
          <w:sz w:val="24"/>
          <w:szCs w:val="24"/>
          <w:rtl/>
        </w:rPr>
        <w:t>24.0</w:t>
      </w:r>
      <w:r w:rsidRPr="000E04D3">
        <w:rPr>
          <w:rFonts w:ascii="Simplified Arabic" w:hAnsi="Simplified Arabic" w:cs="Simplified Arabic"/>
          <w:sz w:val="24"/>
          <w:szCs w:val="24"/>
          <w:rtl/>
        </w:rPr>
        <w:t>% (بمعدل سنوي 4.</w:t>
      </w:r>
      <w:r w:rsidR="007A03DA">
        <w:rPr>
          <w:rFonts w:ascii="Simplified Arabic" w:hAnsi="Simplified Arabic" w:cs="Simplified Arabic" w:hint="cs"/>
          <w:sz w:val="24"/>
          <w:szCs w:val="24"/>
          <w:rtl/>
        </w:rPr>
        <w:t>8</w:t>
      </w:r>
      <w:r w:rsidRPr="000E04D3">
        <w:rPr>
          <w:rFonts w:ascii="Simplified Arabic" w:hAnsi="Simplified Arabic" w:cs="Simplified Arabic"/>
          <w:sz w:val="24"/>
          <w:szCs w:val="24"/>
          <w:rtl/>
        </w:rPr>
        <w:t xml:space="preserve">%)، وارتفاع نسبة العاملين في منشآتها من </w:t>
      </w:r>
      <w:r w:rsidR="007A03DA">
        <w:rPr>
          <w:rFonts w:ascii="Simplified Arabic" w:hAnsi="Simplified Arabic" w:cs="Simplified Arabic"/>
          <w:sz w:val="24"/>
          <w:szCs w:val="24"/>
        </w:rPr>
        <w:t>.0</w:t>
      </w:r>
      <w:r w:rsidRPr="000E04D3">
        <w:rPr>
          <w:rFonts w:ascii="Simplified Arabic" w:hAnsi="Simplified Arabic" w:cs="Simplified Arabic"/>
          <w:sz w:val="24"/>
          <w:szCs w:val="24"/>
          <w:rtl/>
        </w:rPr>
        <w:t xml:space="preserve">13% إلى </w:t>
      </w:r>
      <w:r w:rsidR="007A03DA">
        <w:rPr>
          <w:rFonts w:ascii="Simplified Arabic" w:hAnsi="Simplified Arabic" w:cs="Simplified Arabic" w:hint="cs"/>
          <w:sz w:val="24"/>
          <w:szCs w:val="24"/>
          <w:rtl/>
        </w:rPr>
        <w:t>14.0</w:t>
      </w:r>
      <w:r w:rsidRPr="000E04D3">
        <w:rPr>
          <w:rFonts w:ascii="Simplified Arabic" w:hAnsi="Simplified Arabic" w:cs="Simplified Arabic"/>
          <w:sz w:val="24"/>
          <w:szCs w:val="24"/>
          <w:rtl/>
        </w:rPr>
        <w:t xml:space="preserve">% (أي بواقع </w:t>
      </w:r>
      <w:r w:rsidR="007A03DA">
        <w:rPr>
          <w:rFonts w:ascii="Simplified Arabic" w:hAnsi="Simplified Arabic" w:cs="Simplified Arabic" w:hint="cs"/>
          <w:sz w:val="24"/>
          <w:szCs w:val="24"/>
          <w:rtl/>
        </w:rPr>
        <w:t>1.0</w:t>
      </w:r>
      <w:r w:rsidRPr="000E04D3">
        <w:rPr>
          <w:rFonts w:ascii="Simplified Arabic" w:hAnsi="Simplified Arabic" w:cs="Simplified Arabic"/>
          <w:sz w:val="24"/>
          <w:szCs w:val="24"/>
          <w:rtl/>
        </w:rPr>
        <w:t xml:space="preserve"> نقطة مئوية) من إجمالي العاملين في المنشآت، واحتلت بموجب ذلك المرتبة الثالثة. أما مساهمتها في الزيادة في عدد العاملين التي بلغت 20.2% من إجمالي الارتفاع في عدد العاملين في المنشآت فقد أهلها لاحتلال المرتبة الأولى بين المحافظات الفلسطينية، الذي جاء منسجما مع ترتيبها السكاني (707,017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الذي يحتل المرتبة الأولى أيضا.</w:t>
      </w:r>
      <w:r w:rsidR="007A03DA">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ولكن ترتيب حصتها من العاملين في المرتبة الثالثة فهو انعكاس لوجود صعوبات إضافية تمنعها من زيادة الاستثمار فيها. </w:t>
      </w:r>
    </w:p>
    <w:p w:rsidR="00324E6B" w:rsidRPr="000E04D3" w:rsidRDefault="00324E6B" w:rsidP="00324E6B">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شمال غزة</w:t>
      </w:r>
    </w:p>
    <w:p w:rsidR="00A473AA" w:rsidRPr="000E04D3" w:rsidRDefault="00A473AA" w:rsidP="00FD0C3F">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سجل عدد العاملين في منشآت محافظة شمال غزة ارتفاعا ضعيفا من 19,220 إلى 20,779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خلال الفترة 2012- 2017، أي بنسبة بلغت 8.1% (بمعدل سنوي 1.6)، مما أدى إلى انخفاض في نسبة العاملين في منشآتها من 5</w:t>
      </w:r>
      <w:r w:rsidR="007A03DA">
        <w:rPr>
          <w:rFonts w:ascii="Simplified Arabic" w:hAnsi="Simplified Arabic" w:cs="Simplified Arabic" w:hint="cs"/>
          <w:sz w:val="24"/>
          <w:szCs w:val="24"/>
          <w:rtl/>
        </w:rPr>
        <w:t>.0</w:t>
      </w:r>
      <w:r w:rsidRPr="000E04D3">
        <w:rPr>
          <w:rFonts w:ascii="Simplified Arabic" w:hAnsi="Simplified Arabic" w:cs="Simplified Arabic"/>
          <w:sz w:val="24"/>
          <w:szCs w:val="24"/>
          <w:rtl/>
        </w:rPr>
        <w:t>% إلى 4.</w:t>
      </w:r>
      <w:r w:rsidR="007A03DA">
        <w:rPr>
          <w:rFonts w:ascii="Simplified Arabic" w:hAnsi="Simplified Arabic" w:cs="Simplified Arabic" w:hint="cs"/>
          <w:sz w:val="24"/>
          <w:szCs w:val="24"/>
          <w:rtl/>
        </w:rPr>
        <w:t>7</w:t>
      </w:r>
      <w:r w:rsidRPr="000E04D3">
        <w:rPr>
          <w:rFonts w:ascii="Simplified Arabic" w:hAnsi="Simplified Arabic" w:cs="Simplified Arabic"/>
          <w:sz w:val="24"/>
          <w:szCs w:val="24"/>
          <w:rtl/>
        </w:rPr>
        <w:t>% من</w:t>
      </w:r>
      <w:r w:rsidR="007A03DA">
        <w:rPr>
          <w:rFonts w:ascii="Simplified Arabic" w:hAnsi="Simplified Arabic" w:cs="Simplified Arabic"/>
          <w:sz w:val="24"/>
          <w:szCs w:val="24"/>
          <w:rtl/>
        </w:rPr>
        <w:t xml:space="preserve"> إجمالي العاملين في المنشآت (أي</w:t>
      </w:r>
      <w:r w:rsidRPr="000E04D3">
        <w:rPr>
          <w:rFonts w:ascii="Simplified Arabic" w:hAnsi="Simplified Arabic" w:cs="Simplified Arabic"/>
          <w:sz w:val="24"/>
          <w:szCs w:val="24"/>
          <w:rtl/>
        </w:rPr>
        <w:t xml:space="preserve"> 0.3 نقطة مئوية). </w:t>
      </w:r>
      <w:r w:rsidR="005D596D">
        <w:rPr>
          <w:rFonts w:ascii="Simplified Arabic" w:hAnsi="Simplified Arabic" w:cs="Simplified Arabic" w:hint="cs"/>
          <w:sz w:val="24"/>
          <w:szCs w:val="24"/>
          <w:rtl/>
        </w:rPr>
        <w:t>حيث احتلت</w:t>
      </w:r>
      <w:r w:rsidRPr="000E04D3">
        <w:rPr>
          <w:rFonts w:ascii="Simplified Arabic" w:hAnsi="Simplified Arabic" w:cs="Simplified Arabic"/>
          <w:sz w:val="24"/>
          <w:szCs w:val="24"/>
          <w:rtl/>
        </w:rPr>
        <w:t xml:space="preserve"> المرتبة </w:t>
      </w:r>
      <w:r w:rsidR="00815746">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من حيث حصتها في عدد العاملين. أما مساهمتها في الزيادة في التشغيل فقد بلغت 2.6% من إجمالي الارتفاع في عدد العاملين في المنشآت خلال </w:t>
      </w:r>
      <w:r w:rsidRPr="000E04D3">
        <w:rPr>
          <w:rFonts w:ascii="Simplified Arabic" w:hAnsi="Simplified Arabic" w:cs="Simplified Arabic"/>
          <w:sz w:val="24"/>
          <w:szCs w:val="24"/>
          <w:rtl/>
        </w:rPr>
        <w:lastRenderedPageBreak/>
        <w:t xml:space="preserve">نفس الفترة، واحتلت المرتبة </w:t>
      </w:r>
      <w:r w:rsidR="00815746">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بين المحافظات الفلسطينية.</w:t>
      </w:r>
      <w:r w:rsidR="007A03DA">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ولم يكن أداء المنشآت في المحافظة منسجما مع ترتيبها السكاني (364,188 </w:t>
      </w:r>
      <w:r w:rsidR="007A03DA">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الذي وضعها في المرتبة السادسة.  </w:t>
      </w:r>
    </w:p>
    <w:p w:rsidR="00A473AA" w:rsidRPr="000E04D3" w:rsidRDefault="00A473AA" w:rsidP="00A473AA">
      <w:pPr>
        <w:bidi/>
        <w:spacing w:after="0" w:line="240" w:lineRule="auto"/>
        <w:jc w:val="both"/>
        <w:rPr>
          <w:rFonts w:ascii="Simplified Arabic" w:hAnsi="Simplified Arabic" w:cs="Simplified Arabic"/>
          <w:sz w:val="24"/>
          <w:szCs w:val="24"/>
        </w:rPr>
      </w:pPr>
    </w:p>
    <w:p w:rsidR="00A473AA" w:rsidRPr="000E04D3" w:rsidRDefault="00A473AA" w:rsidP="00A473AA">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غزة</w:t>
      </w:r>
    </w:p>
    <w:p w:rsidR="00A473AA" w:rsidRPr="000E04D3" w:rsidRDefault="00A473AA" w:rsidP="00A751D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تحتل محافظة غزة المرتبة الأولى من حيث عدد العاملين في منشآتها التي ارتفعت من 58,278 </w:t>
      </w:r>
      <w:r w:rsidR="00A751D3">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2012 إلى 63,572 </w:t>
      </w:r>
      <w:r w:rsidR="00A751D3">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عام 2017، أي بزيادة بلغت 9.</w:t>
      </w:r>
      <w:r w:rsidR="007503E4">
        <w:rPr>
          <w:rFonts w:ascii="Simplified Arabic" w:hAnsi="Simplified Arabic" w:cs="Simplified Arabic" w:hint="cs"/>
          <w:sz w:val="24"/>
          <w:szCs w:val="24"/>
          <w:rtl/>
        </w:rPr>
        <w:t>1</w:t>
      </w:r>
      <w:r w:rsidRPr="000E04D3">
        <w:rPr>
          <w:rFonts w:ascii="Simplified Arabic" w:hAnsi="Simplified Arabic" w:cs="Simplified Arabic"/>
          <w:sz w:val="24"/>
          <w:szCs w:val="24"/>
          <w:rtl/>
        </w:rPr>
        <w:t>% (بمعدل 1.8% سنويا). وبشأن مساهمة منشآت المحافظة في التشغيل فقد تبين أنها انخفضت من 15.</w:t>
      </w:r>
      <w:r w:rsidR="007503E4">
        <w:rPr>
          <w:rFonts w:ascii="Simplified Arabic" w:hAnsi="Simplified Arabic" w:cs="Simplified Arabic" w:hint="cs"/>
          <w:sz w:val="24"/>
          <w:szCs w:val="24"/>
          <w:rtl/>
        </w:rPr>
        <w:t>2</w:t>
      </w:r>
      <w:r w:rsidRPr="000E04D3">
        <w:rPr>
          <w:rFonts w:ascii="Simplified Arabic" w:hAnsi="Simplified Arabic" w:cs="Simplified Arabic"/>
          <w:sz w:val="24"/>
          <w:szCs w:val="24"/>
          <w:rtl/>
        </w:rPr>
        <w:t>% إلى 14.</w:t>
      </w:r>
      <w:r w:rsidR="007503E4">
        <w:rPr>
          <w:rFonts w:ascii="Simplified Arabic" w:hAnsi="Simplified Arabic" w:cs="Simplified Arabic" w:hint="cs"/>
          <w:sz w:val="24"/>
          <w:szCs w:val="24"/>
          <w:rtl/>
        </w:rPr>
        <w:t>3</w:t>
      </w:r>
      <w:r w:rsidR="007503E4">
        <w:rPr>
          <w:rFonts w:ascii="Simplified Arabic" w:hAnsi="Simplified Arabic" w:cs="Simplified Arabic"/>
          <w:sz w:val="24"/>
          <w:szCs w:val="24"/>
          <w:rtl/>
        </w:rPr>
        <w:t>%، (أي</w:t>
      </w:r>
      <w:r w:rsidRPr="000E04D3">
        <w:rPr>
          <w:rFonts w:ascii="Simplified Arabic" w:hAnsi="Simplified Arabic" w:cs="Simplified Arabic"/>
          <w:sz w:val="24"/>
          <w:szCs w:val="24"/>
          <w:rtl/>
        </w:rPr>
        <w:t xml:space="preserve"> 0.</w:t>
      </w:r>
      <w:r w:rsidR="007503E4">
        <w:rPr>
          <w:rFonts w:ascii="Simplified Arabic" w:hAnsi="Simplified Arabic" w:cs="Simplified Arabic" w:hint="cs"/>
          <w:sz w:val="24"/>
          <w:szCs w:val="24"/>
          <w:rtl/>
        </w:rPr>
        <w:t>9</w:t>
      </w:r>
      <w:r w:rsidRPr="000E04D3">
        <w:rPr>
          <w:rFonts w:ascii="Simplified Arabic" w:hAnsi="Simplified Arabic" w:cs="Simplified Arabic"/>
          <w:sz w:val="24"/>
          <w:szCs w:val="24"/>
          <w:rtl/>
        </w:rPr>
        <w:t xml:space="preserve"> نقطة مئوية) من إجمالي العاملين في المنشآت خلال نفس الفترة. وعلى الرغم من ذلك احتفظت المحافظة بالمرتبة الأولى من حيث حصتها في عدد العاملين في إجمالي المنشآت. اما دور المحافظة في زيادة التشغيل خلال نفس الفترة فقد بلغت 8.9% من الإجمالي، مما وضعها في المرتبة السادسة في هذا المؤشر، والذي لا يتناسب مع ترتيبها السكاني (641,310 </w:t>
      </w:r>
      <w:r w:rsidR="007503E4">
        <w:rPr>
          <w:rFonts w:ascii="Simplified Arabic" w:hAnsi="Simplified Arabic" w:cs="Simplified Arabic" w:hint="cs"/>
          <w:sz w:val="24"/>
          <w:szCs w:val="24"/>
          <w:rtl/>
        </w:rPr>
        <w:t>أفراد</w:t>
      </w:r>
      <w:r w:rsidRPr="000E04D3">
        <w:rPr>
          <w:rFonts w:ascii="Simplified Arabic" w:hAnsi="Simplified Arabic" w:cs="Simplified Arabic"/>
          <w:sz w:val="24"/>
          <w:szCs w:val="24"/>
          <w:rtl/>
        </w:rPr>
        <w:t>) الذي يحتل المرتبة الثانية.</w:t>
      </w:r>
    </w:p>
    <w:p w:rsidR="00A473AA" w:rsidRPr="000E04D3" w:rsidRDefault="00A473AA" w:rsidP="00A473AA">
      <w:pPr>
        <w:bidi/>
        <w:spacing w:after="0" w:line="240" w:lineRule="auto"/>
        <w:jc w:val="both"/>
        <w:rPr>
          <w:rFonts w:ascii="Simplified Arabic" w:hAnsi="Simplified Arabic" w:cs="Simplified Arabic"/>
          <w:sz w:val="24"/>
          <w:szCs w:val="24"/>
          <w:rtl/>
        </w:rPr>
      </w:pPr>
    </w:p>
    <w:p w:rsidR="00A473AA" w:rsidRPr="007503E4" w:rsidRDefault="00A473AA" w:rsidP="007503E4">
      <w:pPr>
        <w:bidi/>
        <w:spacing w:after="0" w:line="240" w:lineRule="auto"/>
        <w:jc w:val="both"/>
        <w:rPr>
          <w:rFonts w:ascii="Simplified Arabic" w:hAnsi="Simplified Arabic" w:cs="Simplified Arabic"/>
          <w:b/>
          <w:bCs/>
          <w:sz w:val="24"/>
          <w:szCs w:val="24"/>
        </w:rPr>
      </w:pPr>
      <w:r w:rsidRPr="000E04D3">
        <w:rPr>
          <w:rFonts w:ascii="Simplified Arabic" w:hAnsi="Simplified Arabic" w:cs="Simplified Arabic"/>
          <w:b/>
          <w:bCs/>
          <w:sz w:val="24"/>
          <w:szCs w:val="24"/>
          <w:rtl/>
        </w:rPr>
        <w:t>محافظة دير البلح</w:t>
      </w:r>
    </w:p>
    <w:p w:rsidR="005D596D" w:rsidRPr="000E04D3" w:rsidRDefault="00A473AA" w:rsidP="00815746">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سجلت منشآت محافظة دير البلح ارتفاعا في عدد العاملين في منشآتها من 14,410 إلى 16,077 </w:t>
      </w:r>
      <w:r w:rsidR="007503E4">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خلال الفترة</w:t>
      </w:r>
      <w:r w:rsidR="007503E4">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2012- 2017، أي بارتفاع بنسبة 11.</w:t>
      </w:r>
      <w:r w:rsidR="007503E4">
        <w:rPr>
          <w:rFonts w:ascii="Simplified Arabic" w:hAnsi="Simplified Arabic" w:cs="Simplified Arabic" w:hint="cs"/>
          <w:sz w:val="24"/>
          <w:szCs w:val="24"/>
          <w:rtl/>
        </w:rPr>
        <w:t>6</w:t>
      </w:r>
      <w:r w:rsidRPr="000E04D3">
        <w:rPr>
          <w:rFonts w:ascii="Simplified Arabic" w:hAnsi="Simplified Arabic" w:cs="Simplified Arabic"/>
          <w:sz w:val="24"/>
          <w:szCs w:val="24"/>
          <w:rtl/>
        </w:rPr>
        <w:t>% (بمعدل 2.3% سنويا). وانخفضت نسبة العاملين في منشآتها إلى الإجمالي من 3.</w:t>
      </w:r>
      <w:r w:rsidR="007503E4">
        <w:rPr>
          <w:rFonts w:ascii="Simplified Arabic" w:hAnsi="Simplified Arabic" w:cs="Simplified Arabic" w:hint="cs"/>
          <w:sz w:val="24"/>
          <w:szCs w:val="24"/>
          <w:rtl/>
        </w:rPr>
        <w:t>8</w:t>
      </w:r>
      <w:r w:rsidRPr="000E04D3">
        <w:rPr>
          <w:rFonts w:ascii="Simplified Arabic" w:hAnsi="Simplified Arabic" w:cs="Simplified Arabic"/>
          <w:sz w:val="24"/>
          <w:szCs w:val="24"/>
          <w:rtl/>
        </w:rPr>
        <w:t>% إلى 3.6% (أي</w:t>
      </w:r>
      <w:r w:rsidR="007503E4">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0.</w:t>
      </w:r>
      <w:r w:rsidR="007503E4">
        <w:rPr>
          <w:rFonts w:ascii="Simplified Arabic" w:hAnsi="Simplified Arabic" w:cs="Simplified Arabic" w:hint="cs"/>
          <w:sz w:val="24"/>
          <w:szCs w:val="24"/>
          <w:rtl/>
        </w:rPr>
        <w:t>2</w:t>
      </w:r>
      <w:r w:rsidRPr="000E04D3">
        <w:rPr>
          <w:rFonts w:ascii="Simplified Arabic" w:hAnsi="Simplified Arabic" w:cs="Simplified Arabic"/>
          <w:sz w:val="24"/>
          <w:szCs w:val="24"/>
          <w:rtl/>
        </w:rPr>
        <w:t xml:space="preserve"> نقطة مئوية)، وجاء ترتيبها في المرتبة الإحدى عشر من حيث حصتها في عدد العاملين. أما مساهمتها في الزيادة في التشغيل فقد بلغت 2.8% من إجمالي الارتفاع في إجمالي عدد العاملين في المنشآت خلال نفس الفترة، واحتلت نفس المرتبة </w:t>
      </w:r>
      <w:r w:rsidR="00815746">
        <w:rPr>
          <w:rFonts w:ascii="Simplified Arabic" w:hAnsi="Simplified Arabic" w:cs="Simplified Arabic" w:hint="cs"/>
          <w:sz w:val="24"/>
          <w:szCs w:val="24"/>
          <w:rtl/>
        </w:rPr>
        <w:t>الاحدى عشر</w:t>
      </w:r>
      <w:r w:rsidRPr="000E04D3">
        <w:rPr>
          <w:rFonts w:ascii="Simplified Arabic" w:hAnsi="Simplified Arabic" w:cs="Simplified Arabic"/>
          <w:sz w:val="24"/>
          <w:szCs w:val="24"/>
          <w:rtl/>
        </w:rPr>
        <w:t xml:space="preserve"> بين المحافظات الفلسطينية. </w:t>
      </w:r>
      <w:r w:rsidR="005D596D">
        <w:rPr>
          <w:rFonts w:ascii="Simplified Arabic" w:hAnsi="Simplified Arabic" w:cs="Simplified Arabic" w:hint="cs"/>
          <w:sz w:val="24"/>
          <w:szCs w:val="24"/>
          <w:rtl/>
        </w:rPr>
        <w:t>أما</w:t>
      </w:r>
      <w:r w:rsidR="005D596D" w:rsidRPr="000E04D3">
        <w:rPr>
          <w:rFonts w:ascii="Simplified Arabic" w:hAnsi="Simplified Arabic" w:cs="Simplified Arabic"/>
          <w:sz w:val="24"/>
          <w:szCs w:val="24"/>
          <w:rtl/>
        </w:rPr>
        <w:t xml:space="preserve"> </w:t>
      </w:r>
      <w:r w:rsidR="005D596D">
        <w:rPr>
          <w:rFonts w:ascii="Simplified Arabic" w:hAnsi="Simplified Arabic" w:cs="Simplified Arabic" w:hint="cs"/>
          <w:sz w:val="24"/>
          <w:szCs w:val="24"/>
          <w:rtl/>
        </w:rPr>
        <w:t xml:space="preserve">بالنسبة إلى </w:t>
      </w:r>
      <w:r w:rsidR="005D596D" w:rsidRPr="000E04D3">
        <w:rPr>
          <w:rFonts w:ascii="Simplified Arabic" w:hAnsi="Simplified Arabic" w:cs="Simplified Arabic"/>
          <w:sz w:val="24"/>
          <w:szCs w:val="24"/>
          <w:rtl/>
        </w:rPr>
        <w:t xml:space="preserve">ترتيبها السكاني (269,830 </w:t>
      </w:r>
      <w:r w:rsidR="005D596D">
        <w:rPr>
          <w:rFonts w:ascii="Simplified Arabic" w:hAnsi="Simplified Arabic" w:cs="Simplified Arabic" w:hint="cs"/>
          <w:sz w:val="24"/>
          <w:szCs w:val="24"/>
          <w:rtl/>
        </w:rPr>
        <w:t>فرداً</w:t>
      </w:r>
      <w:r w:rsidR="005D596D" w:rsidRPr="000E04D3">
        <w:rPr>
          <w:rFonts w:ascii="Simplified Arabic" w:hAnsi="Simplified Arabic" w:cs="Simplified Arabic"/>
          <w:sz w:val="24"/>
          <w:szCs w:val="24"/>
          <w:rtl/>
        </w:rPr>
        <w:t xml:space="preserve">) </w:t>
      </w:r>
      <w:r w:rsidR="005D596D">
        <w:rPr>
          <w:rFonts w:ascii="Simplified Arabic" w:hAnsi="Simplified Arabic" w:cs="Simplified Arabic" w:hint="cs"/>
          <w:sz w:val="24"/>
          <w:szCs w:val="24"/>
          <w:rtl/>
        </w:rPr>
        <w:t xml:space="preserve">فقد جاءت في المرتبة </w:t>
      </w:r>
      <w:r w:rsidR="00815746">
        <w:rPr>
          <w:rFonts w:ascii="Simplified Arabic" w:hAnsi="Simplified Arabic" w:cs="Simplified Arabic" w:hint="cs"/>
          <w:sz w:val="24"/>
          <w:szCs w:val="24"/>
          <w:rtl/>
        </w:rPr>
        <w:t>التاسعة</w:t>
      </w:r>
      <w:r w:rsidR="005D596D" w:rsidRPr="000E04D3">
        <w:rPr>
          <w:rFonts w:ascii="Simplified Arabic" w:hAnsi="Simplified Arabic" w:cs="Simplified Arabic"/>
          <w:sz w:val="24"/>
          <w:szCs w:val="24"/>
          <w:rtl/>
        </w:rPr>
        <w:t xml:space="preserve">. </w:t>
      </w:r>
    </w:p>
    <w:p w:rsidR="00A473AA" w:rsidRPr="000E04D3" w:rsidRDefault="00A473AA" w:rsidP="005D596D">
      <w:pPr>
        <w:bidi/>
        <w:spacing w:after="0" w:line="240" w:lineRule="auto"/>
        <w:jc w:val="both"/>
        <w:rPr>
          <w:rFonts w:ascii="Simplified Arabic" w:hAnsi="Simplified Arabic" w:cs="Simplified Arabic"/>
          <w:sz w:val="24"/>
          <w:szCs w:val="24"/>
        </w:rPr>
      </w:pPr>
    </w:p>
    <w:p w:rsidR="007503E4" w:rsidRPr="000E04D3" w:rsidRDefault="007503E4" w:rsidP="007503E4">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b/>
          <w:bCs/>
          <w:sz w:val="24"/>
          <w:szCs w:val="24"/>
          <w:rtl/>
        </w:rPr>
        <w:t>محافظة خان</w:t>
      </w:r>
      <w:r w:rsidRPr="000E04D3">
        <w:rPr>
          <w:rFonts w:ascii="Simplified Arabic" w:hAnsi="Simplified Arabic" w:cs="Simplified Arabic"/>
          <w:b/>
          <w:bCs/>
          <w:sz w:val="24"/>
          <w:szCs w:val="24"/>
          <w:rtl/>
        </w:rPr>
        <w:t>يونس</w:t>
      </w:r>
    </w:p>
    <w:p w:rsidR="007503E4" w:rsidRPr="000E04D3" w:rsidRDefault="007503E4" w:rsidP="007503E4">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شهدت منشآت محافظة </w:t>
      </w:r>
      <w:r w:rsidR="00D57CC5">
        <w:rPr>
          <w:rFonts w:ascii="Simplified Arabic" w:hAnsi="Simplified Arabic" w:cs="Simplified Arabic"/>
          <w:sz w:val="24"/>
          <w:szCs w:val="24"/>
          <w:rtl/>
        </w:rPr>
        <w:t>خانيونس</w:t>
      </w:r>
      <w:r w:rsidRPr="000E04D3">
        <w:rPr>
          <w:rFonts w:ascii="Simplified Arabic" w:hAnsi="Simplified Arabic" w:cs="Simplified Arabic"/>
          <w:sz w:val="24"/>
          <w:szCs w:val="24"/>
          <w:rtl/>
        </w:rPr>
        <w:t xml:space="preserve"> ارتفاعا في عدد العاملين في منشآتها من 18,502 إلى 20,335 </w:t>
      </w:r>
      <w:r>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خلال الفترة 2012- 2017، أي بزيادة بلغت 9.9% (بمعدل </w:t>
      </w:r>
      <w:r>
        <w:rPr>
          <w:rFonts w:ascii="Simplified Arabic" w:hAnsi="Simplified Arabic" w:cs="Simplified Arabic" w:hint="cs"/>
          <w:sz w:val="24"/>
          <w:szCs w:val="24"/>
          <w:rtl/>
        </w:rPr>
        <w:t>2.0</w:t>
      </w:r>
      <w:r w:rsidRPr="000E04D3">
        <w:rPr>
          <w:rFonts w:ascii="Simplified Arabic" w:hAnsi="Simplified Arabic" w:cs="Simplified Arabic"/>
          <w:sz w:val="24"/>
          <w:szCs w:val="24"/>
          <w:rtl/>
        </w:rPr>
        <w:t>% سنويا)). ولكن نسبة العاملين في منشآتها انخفضت من 4.8% إلى 4.</w:t>
      </w:r>
      <w:r>
        <w:rPr>
          <w:rFonts w:ascii="Simplified Arabic" w:hAnsi="Simplified Arabic" w:cs="Simplified Arabic" w:hint="cs"/>
          <w:sz w:val="24"/>
          <w:szCs w:val="24"/>
          <w:rtl/>
        </w:rPr>
        <w:t>6</w:t>
      </w:r>
      <w:r w:rsidRPr="000E04D3">
        <w:rPr>
          <w:rFonts w:ascii="Simplified Arabic" w:hAnsi="Simplified Arabic" w:cs="Simplified Arabic"/>
          <w:sz w:val="24"/>
          <w:szCs w:val="24"/>
          <w:rtl/>
        </w:rPr>
        <w:t xml:space="preserve">% (أي 0.2 نقطة مئوية) من إجمالي العاملين في المنشآت، واحتلت بموجب ذلك المرتبة الـتاسعة من حيث حصتها في التشغيل. أما مساهمتها في الزيادة في التشغيل فقد بلغت 3.1% من إجمالي الزيادة في عدد العاملين في المنشآت خلال نفس الفترة، مما أهلها لاحتلال المرتبة التاسعة أيضا بين المحافظات الفلسطينية. وكانت ترتيبيها في المؤشرين السابقين متخلفين عن ترتيبها السكاني (366,823 </w:t>
      </w:r>
      <w:r>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الذي وضعها في المرتبة الخامسة.</w:t>
      </w:r>
    </w:p>
    <w:p w:rsidR="001174F7" w:rsidRDefault="001174F7" w:rsidP="007503E4">
      <w:pPr>
        <w:bidi/>
        <w:spacing w:after="0" w:line="240" w:lineRule="auto"/>
        <w:jc w:val="both"/>
        <w:rPr>
          <w:rFonts w:ascii="Simplified Arabic" w:hAnsi="Simplified Arabic" w:cs="Simplified Arabic"/>
          <w:b/>
          <w:bCs/>
          <w:sz w:val="24"/>
          <w:szCs w:val="24"/>
          <w:rtl/>
        </w:rPr>
      </w:pPr>
    </w:p>
    <w:p w:rsidR="007503E4" w:rsidRPr="000E04D3" w:rsidRDefault="007503E4" w:rsidP="001174F7">
      <w:pPr>
        <w:bidi/>
        <w:spacing w:after="0" w:line="240" w:lineRule="auto"/>
        <w:jc w:val="both"/>
        <w:rPr>
          <w:rFonts w:ascii="Simplified Arabic" w:hAnsi="Simplified Arabic" w:cs="Simplified Arabic"/>
          <w:b/>
          <w:bCs/>
          <w:sz w:val="24"/>
          <w:szCs w:val="24"/>
          <w:rtl/>
        </w:rPr>
      </w:pPr>
      <w:r w:rsidRPr="000E04D3">
        <w:rPr>
          <w:rFonts w:ascii="Simplified Arabic" w:hAnsi="Simplified Arabic" w:cs="Simplified Arabic"/>
          <w:b/>
          <w:bCs/>
          <w:sz w:val="24"/>
          <w:szCs w:val="24"/>
          <w:rtl/>
        </w:rPr>
        <w:t>محافظة رفح</w:t>
      </w:r>
    </w:p>
    <w:p w:rsidR="00A473AA" w:rsidRPr="000E04D3" w:rsidRDefault="007503E4" w:rsidP="007503E4">
      <w:pPr>
        <w:bidi/>
        <w:spacing w:after="0" w:line="240" w:lineRule="auto"/>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شهدت منشآت محافظة رفح ارتفاعا في عدد العاملين فيها من 11,543 إلى 13,475 </w:t>
      </w:r>
      <w:r>
        <w:rPr>
          <w:rFonts w:ascii="Simplified Arabic" w:hAnsi="Simplified Arabic" w:cs="Simplified Arabic" w:hint="cs"/>
          <w:sz w:val="24"/>
          <w:szCs w:val="24"/>
          <w:rtl/>
        </w:rPr>
        <w:t>فرداً</w:t>
      </w:r>
      <w:r w:rsidRPr="000E04D3">
        <w:rPr>
          <w:rFonts w:ascii="Simplified Arabic" w:hAnsi="Simplified Arabic" w:cs="Simplified Arabic"/>
          <w:sz w:val="24"/>
          <w:szCs w:val="24"/>
          <w:rtl/>
        </w:rPr>
        <w:t xml:space="preserve"> خلال الفترة 2012- 2017، أي بزيادة بلغت 16.7% (بمعدل 3.</w:t>
      </w:r>
      <w:r>
        <w:rPr>
          <w:rFonts w:ascii="Simplified Arabic" w:hAnsi="Simplified Arabic" w:cs="Simplified Arabic" w:hint="cs"/>
          <w:sz w:val="24"/>
          <w:szCs w:val="24"/>
          <w:rtl/>
        </w:rPr>
        <w:t>4</w:t>
      </w:r>
      <w:r w:rsidRPr="000E04D3">
        <w:rPr>
          <w:rFonts w:ascii="Simplified Arabic" w:hAnsi="Simplified Arabic" w:cs="Simplified Arabic"/>
          <w:sz w:val="24"/>
          <w:szCs w:val="24"/>
          <w:rtl/>
        </w:rPr>
        <w:t>% سنويا). وارتفعت نسبة العاملين في منشآتها إلى إجمالي العاملين بشكل هامشي من 3.0% إلى 3.03% (أي بـ 0.03 نقطة مئوية)، وكان ترتيبها في المرتبة الثانية عشر.  وبشأن مساهمتها في الزيادة في التشغيل فقد بلغت 3.3% من إجمالي الارتفاع في عدد العاملين في المنشآت خلال نفس الفترة، واحتلت المرتبة الثامنة بين المحافظات الفلسطينية، وجاء متقدما على ترتيبها السكاني الذي كان في المرتبة العاشرة.</w:t>
      </w:r>
    </w:p>
    <w:p w:rsidR="00A473AA" w:rsidRDefault="00A473AA" w:rsidP="00A473AA">
      <w:pPr>
        <w:bidi/>
        <w:spacing w:after="0" w:line="240" w:lineRule="auto"/>
        <w:jc w:val="both"/>
        <w:rPr>
          <w:rFonts w:ascii="Simplified Arabic" w:hAnsi="Simplified Arabic" w:cs="Simplified Arabic"/>
          <w:sz w:val="16"/>
          <w:szCs w:val="16"/>
          <w:vertAlign w:val="subscript"/>
          <w:rtl/>
        </w:rPr>
      </w:pPr>
    </w:p>
    <w:p w:rsidR="004A61F4" w:rsidRDefault="004A61F4" w:rsidP="004A61F4">
      <w:pPr>
        <w:bidi/>
        <w:spacing w:after="0" w:line="240" w:lineRule="auto"/>
        <w:jc w:val="both"/>
        <w:rPr>
          <w:rFonts w:ascii="Simplified Arabic" w:hAnsi="Simplified Arabic" w:cs="Simplified Arabic"/>
          <w:sz w:val="16"/>
          <w:szCs w:val="16"/>
          <w:vertAlign w:val="subscript"/>
          <w:rtl/>
        </w:rPr>
      </w:pPr>
    </w:p>
    <w:p w:rsidR="004A61F4" w:rsidRPr="00324E6B" w:rsidRDefault="004A61F4" w:rsidP="004A61F4">
      <w:pPr>
        <w:bidi/>
        <w:spacing w:after="0" w:line="240" w:lineRule="auto"/>
        <w:jc w:val="both"/>
        <w:rPr>
          <w:rFonts w:ascii="Simplified Arabic" w:hAnsi="Simplified Arabic" w:cs="Simplified Arabic"/>
          <w:sz w:val="16"/>
          <w:szCs w:val="16"/>
          <w:vertAlign w:val="subscript"/>
          <w:rtl/>
        </w:rPr>
      </w:pPr>
    </w:p>
    <w:p w:rsidR="007503E4" w:rsidRPr="000E04D3" w:rsidRDefault="007503E4" w:rsidP="007503E4">
      <w:pPr>
        <w:bidi/>
        <w:spacing w:after="0" w:line="240" w:lineRule="auto"/>
        <w:rPr>
          <w:rFonts w:ascii="Simplified Arabic" w:hAnsi="Simplified Arabic" w:cs="Simplified Arabic"/>
          <w:sz w:val="24"/>
          <w:szCs w:val="24"/>
        </w:rPr>
      </w:pPr>
      <w:r w:rsidRPr="000E04D3">
        <w:rPr>
          <w:rFonts w:ascii="Simplified Arabic" w:hAnsi="Simplified Arabic" w:cs="Simplified Arabic"/>
          <w:sz w:val="24"/>
          <w:szCs w:val="24"/>
          <w:rtl/>
        </w:rPr>
        <w:lastRenderedPageBreak/>
        <w:t>ويقدم الجدول رقم (</w:t>
      </w:r>
      <w:r>
        <w:rPr>
          <w:rFonts w:ascii="Simplified Arabic" w:hAnsi="Simplified Arabic" w:cs="Simplified Arabic" w:hint="cs"/>
          <w:sz w:val="24"/>
          <w:szCs w:val="24"/>
          <w:rtl/>
        </w:rPr>
        <w:t>2</w:t>
      </w:r>
      <w:r w:rsidRPr="000E04D3">
        <w:rPr>
          <w:rFonts w:ascii="Simplified Arabic" w:hAnsi="Simplified Arabic" w:cs="Simplified Arabic"/>
          <w:sz w:val="24"/>
          <w:szCs w:val="24"/>
          <w:rtl/>
        </w:rPr>
        <w:t>) موجزا لترتيب المحافظات وفق ثلاثة مؤشرات مشتقة من بيانات التعداد، وهي:</w:t>
      </w:r>
    </w:p>
    <w:p w:rsidR="007503E4" w:rsidRPr="000E04D3" w:rsidRDefault="007503E4" w:rsidP="008E41F5">
      <w:pPr>
        <w:pStyle w:val="ListParagraph"/>
        <w:numPr>
          <w:ilvl w:val="0"/>
          <w:numId w:val="7"/>
        </w:numPr>
        <w:bidi/>
        <w:spacing w:before="200" w:after="0" w:line="240" w:lineRule="auto"/>
        <w:ind w:left="270" w:hanging="270"/>
        <w:jc w:val="both"/>
        <w:rPr>
          <w:rFonts w:ascii="Simplified Arabic" w:hAnsi="Simplified Arabic" w:cs="Simplified Arabic"/>
          <w:sz w:val="24"/>
          <w:szCs w:val="24"/>
          <w:rtl/>
        </w:rPr>
      </w:pPr>
      <w:r w:rsidRPr="000E04D3">
        <w:rPr>
          <w:rFonts w:ascii="Simplified Arabic" w:hAnsi="Simplified Arabic" w:cs="Simplified Arabic"/>
          <w:sz w:val="24"/>
          <w:szCs w:val="24"/>
          <w:rtl/>
        </w:rPr>
        <w:t>النسبة المئوية لعدد سكان</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lang w:bidi="ar-JO"/>
        </w:rPr>
        <w:t xml:space="preserve">المحافظة من </w:t>
      </w:r>
      <w:r w:rsidRPr="000E04D3">
        <w:rPr>
          <w:rFonts w:ascii="Simplified Arabic" w:hAnsi="Simplified Arabic" w:cs="Simplified Arabic"/>
          <w:sz w:val="24"/>
          <w:szCs w:val="24"/>
          <w:rtl/>
        </w:rPr>
        <w:t xml:space="preserve">إجمالي عدد السكان في </w:t>
      </w:r>
      <w:bookmarkStart w:id="54" w:name="_Hlk23254827"/>
      <w:r>
        <w:rPr>
          <w:rFonts w:ascii="Simplified Arabic" w:hAnsi="Simplified Arabic" w:cs="Simplified Arabic" w:hint="cs"/>
          <w:sz w:val="24"/>
          <w:szCs w:val="24"/>
          <w:rtl/>
        </w:rPr>
        <w:t>فلسطين</w:t>
      </w:r>
      <w:r w:rsidRPr="000E04D3">
        <w:rPr>
          <w:rFonts w:ascii="Simplified Arabic" w:hAnsi="Simplified Arabic" w:cs="Simplified Arabic"/>
          <w:sz w:val="24"/>
          <w:szCs w:val="24"/>
          <w:rtl/>
        </w:rPr>
        <w:t xml:space="preserve"> في عام </w:t>
      </w:r>
      <w:bookmarkEnd w:id="54"/>
      <w:r w:rsidR="008E41F5">
        <w:rPr>
          <w:rFonts w:ascii="Simplified Arabic" w:hAnsi="Simplified Arabic" w:cs="Simplified Arabic" w:hint="cs"/>
          <w:sz w:val="24"/>
          <w:szCs w:val="24"/>
          <w:rtl/>
        </w:rPr>
        <w:t>2017</w:t>
      </w:r>
      <w:r w:rsidRPr="000E04D3">
        <w:rPr>
          <w:rFonts w:ascii="Simplified Arabic" w:hAnsi="Simplified Arabic" w:cs="Simplified Arabic"/>
          <w:sz w:val="24"/>
          <w:szCs w:val="24"/>
          <w:rtl/>
        </w:rPr>
        <w:t>، باعتبار السكان المحدد الأبرز المتاح (</w:t>
      </w:r>
      <w:r w:rsidRPr="000E04D3">
        <w:rPr>
          <w:rFonts w:ascii="Simplified Arabic" w:hAnsi="Simplified Arabic" w:cs="Simplified Arabic"/>
          <w:sz w:val="24"/>
          <w:szCs w:val="24"/>
        </w:rPr>
        <w:t>base line</w:t>
      </w:r>
      <w:r w:rsidRPr="000E04D3">
        <w:rPr>
          <w:rFonts w:ascii="Simplified Arabic" w:hAnsi="Simplified Arabic" w:cs="Simplified Arabic"/>
          <w:sz w:val="24"/>
          <w:szCs w:val="24"/>
          <w:rtl/>
        </w:rPr>
        <w:t>) للتعبير عن طاقة اقتصاد المحافظة المستخدمة والكامنة</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rPr>
        <w:t>(لاحقا مؤشر السكان).</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lang w:bidi="ar-JO"/>
        </w:rPr>
        <w:t xml:space="preserve"> </w:t>
      </w:r>
      <w:r w:rsidRPr="000E04D3">
        <w:rPr>
          <w:rFonts w:ascii="Simplified Arabic" w:hAnsi="Simplified Arabic" w:cs="Simplified Arabic"/>
          <w:sz w:val="24"/>
          <w:szCs w:val="24"/>
          <w:rtl/>
        </w:rPr>
        <w:t xml:space="preserve">  </w:t>
      </w:r>
    </w:p>
    <w:p w:rsidR="007503E4" w:rsidRPr="000E04D3" w:rsidRDefault="007503E4" w:rsidP="008E41F5">
      <w:pPr>
        <w:pStyle w:val="ListParagraph"/>
        <w:numPr>
          <w:ilvl w:val="0"/>
          <w:numId w:val="7"/>
        </w:numPr>
        <w:bidi/>
        <w:spacing w:before="200" w:after="0" w:line="240" w:lineRule="auto"/>
        <w:ind w:left="270" w:hanging="270"/>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النسبة المئوية للعاملين في المنشآت العاملة في كل محافظة إلى إجمالي عدد العاملين في جميع المنشآت العاملة في </w:t>
      </w:r>
      <w:r>
        <w:rPr>
          <w:rFonts w:ascii="Simplified Arabic" w:hAnsi="Simplified Arabic" w:cs="Simplified Arabic" w:hint="cs"/>
          <w:sz w:val="24"/>
          <w:szCs w:val="24"/>
          <w:rtl/>
        </w:rPr>
        <w:t>فلسطين</w:t>
      </w:r>
      <w:r w:rsidRPr="000E04D3">
        <w:rPr>
          <w:rFonts w:ascii="Simplified Arabic" w:hAnsi="Simplified Arabic" w:cs="Simplified Arabic"/>
          <w:sz w:val="24"/>
          <w:szCs w:val="24"/>
          <w:rtl/>
        </w:rPr>
        <w:t xml:space="preserve"> في عام </w:t>
      </w:r>
      <w:r w:rsidR="008E41F5">
        <w:rPr>
          <w:rFonts w:ascii="Simplified Arabic" w:hAnsi="Simplified Arabic" w:cs="Simplified Arabic" w:hint="cs"/>
          <w:sz w:val="24"/>
          <w:szCs w:val="24"/>
          <w:rtl/>
        </w:rPr>
        <w:t>2017</w:t>
      </w:r>
      <w:r w:rsidRPr="000E04D3">
        <w:rPr>
          <w:rFonts w:ascii="Simplified Arabic" w:hAnsi="Simplified Arabic" w:cs="Simplified Arabic"/>
          <w:sz w:val="24"/>
          <w:szCs w:val="24"/>
          <w:rtl/>
        </w:rPr>
        <w:t xml:space="preserve"> بكونه مصدر توليد القيمة المضافة فيها (لاحقا مؤشر الحجم).</w:t>
      </w:r>
    </w:p>
    <w:p w:rsidR="007503E4" w:rsidRPr="000E04D3" w:rsidRDefault="007503E4" w:rsidP="008E41F5">
      <w:pPr>
        <w:pStyle w:val="ListParagraph"/>
        <w:numPr>
          <w:ilvl w:val="0"/>
          <w:numId w:val="7"/>
        </w:numPr>
        <w:bidi/>
        <w:spacing w:before="200" w:after="0" w:line="240" w:lineRule="auto"/>
        <w:ind w:left="270" w:hanging="270"/>
        <w:jc w:val="both"/>
        <w:rPr>
          <w:rFonts w:ascii="Simplified Arabic" w:hAnsi="Simplified Arabic" w:cs="Simplified Arabic"/>
          <w:sz w:val="24"/>
          <w:szCs w:val="24"/>
        </w:rPr>
      </w:pPr>
      <w:r w:rsidRPr="000E04D3">
        <w:rPr>
          <w:rFonts w:ascii="Simplified Arabic" w:hAnsi="Simplified Arabic" w:cs="Simplified Arabic"/>
          <w:sz w:val="24"/>
          <w:szCs w:val="24"/>
          <w:rtl/>
        </w:rPr>
        <w:t xml:space="preserve">النسبة المئوية لمساهمة منشآت المحافظة العاملة في الزيادة في عدد العاملين في المنشآت العاملة في </w:t>
      </w:r>
      <w:r>
        <w:rPr>
          <w:rFonts w:ascii="Simplified Arabic" w:hAnsi="Simplified Arabic" w:cs="Simplified Arabic" w:hint="cs"/>
          <w:sz w:val="24"/>
          <w:szCs w:val="24"/>
          <w:rtl/>
        </w:rPr>
        <w:t>فلسطين</w:t>
      </w:r>
      <w:r w:rsidRPr="000E04D3">
        <w:rPr>
          <w:rFonts w:ascii="Simplified Arabic" w:hAnsi="Simplified Arabic" w:cs="Simplified Arabic"/>
          <w:sz w:val="24"/>
          <w:szCs w:val="24"/>
          <w:rtl/>
        </w:rPr>
        <w:t xml:space="preserve"> في </w:t>
      </w:r>
      <w:r w:rsidR="008E41F5">
        <w:rPr>
          <w:rFonts w:ascii="Simplified Arabic" w:hAnsi="Simplified Arabic" w:cs="Simplified Arabic" w:hint="cs"/>
          <w:sz w:val="24"/>
          <w:szCs w:val="24"/>
          <w:rtl/>
        </w:rPr>
        <w:t>الفترة (2012-</w:t>
      </w:r>
      <w:r w:rsidRPr="000E04D3">
        <w:rPr>
          <w:rFonts w:ascii="Simplified Arabic" w:hAnsi="Simplified Arabic" w:cs="Simplified Arabic"/>
          <w:sz w:val="24"/>
          <w:szCs w:val="24"/>
          <w:rtl/>
        </w:rPr>
        <w:t xml:space="preserve"> </w:t>
      </w:r>
      <w:r w:rsidR="008E41F5">
        <w:rPr>
          <w:rFonts w:ascii="Simplified Arabic" w:hAnsi="Simplified Arabic" w:cs="Simplified Arabic" w:hint="cs"/>
          <w:sz w:val="24"/>
          <w:szCs w:val="24"/>
          <w:rtl/>
        </w:rPr>
        <w:t>2017)</w:t>
      </w:r>
      <w:r w:rsidRPr="000E04D3">
        <w:rPr>
          <w:rFonts w:ascii="Simplified Arabic" w:hAnsi="Simplified Arabic" w:cs="Simplified Arabic"/>
          <w:sz w:val="24"/>
          <w:szCs w:val="24"/>
          <w:rtl/>
        </w:rPr>
        <w:t xml:space="preserve"> بكونه ي</w:t>
      </w:r>
      <w:r w:rsidRPr="000E04D3">
        <w:rPr>
          <w:rFonts w:ascii="Simplified Arabic" w:hAnsi="Simplified Arabic" w:cs="Simplified Arabic"/>
          <w:sz w:val="24"/>
          <w:szCs w:val="24"/>
          <w:rtl/>
          <w:lang w:bidi="ar-JO"/>
        </w:rPr>
        <w:t xml:space="preserve">عبر عن مستويات واتجاهات التغير </w:t>
      </w:r>
      <w:r w:rsidRPr="000E04D3">
        <w:rPr>
          <w:rFonts w:ascii="Simplified Arabic" w:hAnsi="Simplified Arabic" w:cs="Simplified Arabic"/>
          <w:sz w:val="24"/>
          <w:szCs w:val="24"/>
          <w:rtl/>
        </w:rPr>
        <w:t>في نمو التشغيل والقيمة المضافة (لاحقا مؤشر النمو).</w:t>
      </w:r>
    </w:p>
    <w:p w:rsidR="00A473AA" w:rsidRPr="00324E6B" w:rsidRDefault="00A473AA" w:rsidP="00A473AA">
      <w:pPr>
        <w:bidi/>
        <w:spacing w:after="0" w:line="240" w:lineRule="auto"/>
        <w:jc w:val="both"/>
        <w:rPr>
          <w:rFonts w:ascii="Simplified Arabic" w:hAnsi="Simplified Arabic" w:cs="Simplified Arabic"/>
          <w:sz w:val="16"/>
          <w:szCs w:val="16"/>
          <w:rtl/>
        </w:rPr>
      </w:pPr>
    </w:p>
    <w:p w:rsidR="00A473AA" w:rsidRDefault="00A473AA" w:rsidP="00AE1DCA">
      <w:pPr>
        <w:pStyle w:val="BodyText"/>
        <w:jc w:val="center"/>
        <w:rPr>
          <w:rFonts w:ascii="Simplified Arabic" w:hAnsi="Simplified Arabic" w:cs="Simplified Arabic"/>
          <w:b/>
          <w:bCs/>
          <w:sz w:val="22"/>
          <w:szCs w:val="22"/>
          <w:rtl/>
          <w:lang w:bidi="ar-JO"/>
        </w:rPr>
      </w:pPr>
      <w:bookmarkStart w:id="55" w:name="_Hlk23680685"/>
      <w:r w:rsidRPr="00271299">
        <w:rPr>
          <w:rFonts w:ascii="Simplified Arabic" w:hAnsi="Simplified Arabic" w:cs="Simplified Arabic"/>
          <w:b/>
          <w:bCs/>
          <w:sz w:val="22"/>
          <w:szCs w:val="22"/>
          <w:rtl/>
          <w:lang w:bidi="ar-JO"/>
        </w:rPr>
        <w:t>جدول</w:t>
      </w:r>
      <w:r w:rsidR="007503E4" w:rsidRPr="00271299">
        <w:rPr>
          <w:rFonts w:ascii="Simplified Arabic" w:hAnsi="Simplified Arabic" w:cs="Simplified Arabic" w:hint="cs"/>
          <w:b/>
          <w:bCs/>
          <w:sz w:val="22"/>
          <w:szCs w:val="22"/>
          <w:rtl/>
          <w:lang w:bidi="ar-JO"/>
        </w:rPr>
        <w:t xml:space="preserve"> 2</w:t>
      </w:r>
      <w:r w:rsidRPr="00271299">
        <w:rPr>
          <w:rFonts w:ascii="Simplified Arabic" w:hAnsi="Simplified Arabic" w:cs="Simplified Arabic"/>
          <w:b/>
          <w:bCs/>
          <w:sz w:val="22"/>
          <w:szCs w:val="22"/>
          <w:rtl/>
          <w:lang w:bidi="ar-JO"/>
        </w:rPr>
        <w:t xml:space="preserve">: ترتيب المحافظات حسب نسبة سكانها من إجمالي عدد السكان وحسب نسبة العاملين في منشآتها من إجمالي العاملين في المنشآت العاملة عام 2017، وحسب نسبة مساهمتها في نمو عدد العاملين فيها </w:t>
      </w:r>
      <w:r w:rsidR="00AE1DCA">
        <w:rPr>
          <w:rFonts w:ascii="Simplified Arabic" w:hAnsi="Simplified Arabic" w:cs="Simplified Arabic" w:hint="cs"/>
          <w:b/>
          <w:bCs/>
          <w:sz w:val="22"/>
          <w:szCs w:val="22"/>
          <w:rtl/>
          <w:lang w:bidi="ar-JO"/>
        </w:rPr>
        <w:t>لعامي</w:t>
      </w:r>
      <w:r w:rsidR="00AE1DCA">
        <w:rPr>
          <w:rFonts w:ascii="Simplified Arabic" w:hAnsi="Simplified Arabic" w:cs="Simplified Arabic"/>
          <w:b/>
          <w:bCs/>
          <w:sz w:val="22"/>
          <w:szCs w:val="22"/>
          <w:rtl/>
          <w:lang w:bidi="ar-JO"/>
        </w:rPr>
        <w:t xml:space="preserve"> 2012</w:t>
      </w:r>
      <w:r w:rsidR="00AE1DCA">
        <w:rPr>
          <w:rFonts w:ascii="Simplified Arabic" w:hAnsi="Simplified Arabic" w:cs="Simplified Arabic" w:hint="cs"/>
          <w:b/>
          <w:bCs/>
          <w:sz w:val="22"/>
          <w:szCs w:val="22"/>
          <w:rtl/>
          <w:lang w:bidi="ar-JO"/>
        </w:rPr>
        <w:t xml:space="preserve">، </w:t>
      </w:r>
      <w:r w:rsidRPr="00271299">
        <w:rPr>
          <w:rFonts w:ascii="Simplified Arabic" w:hAnsi="Simplified Arabic" w:cs="Simplified Arabic"/>
          <w:b/>
          <w:bCs/>
          <w:sz w:val="22"/>
          <w:szCs w:val="22"/>
          <w:rtl/>
          <w:lang w:bidi="ar-JO"/>
        </w:rPr>
        <w:t xml:space="preserve">2017 </w:t>
      </w:r>
    </w:p>
    <w:p w:rsidR="00271299" w:rsidRPr="00271299" w:rsidRDefault="00271299" w:rsidP="00271299">
      <w:pPr>
        <w:pStyle w:val="BodyText"/>
        <w:jc w:val="center"/>
        <w:rPr>
          <w:rFonts w:ascii="Simplified Arabic" w:hAnsi="Simplified Arabic" w:cs="Simplified Arabic"/>
          <w:b/>
          <w:bCs/>
          <w:sz w:val="12"/>
          <w:szCs w:val="12"/>
          <w:lang w:bidi="ar-JO"/>
        </w:rPr>
      </w:pPr>
    </w:p>
    <w:tbl>
      <w:tblPr>
        <w:tblStyle w:val="TableGrid"/>
        <w:tblW w:w="0" w:type="auto"/>
        <w:jc w:val="center"/>
        <w:tblLook w:val="04A0" w:firstRow="1" w:lastRow="0" w:firstColumn="1" w:lastColumn="0" w:noHBand="0" w:noVBand="1"/>
      </w:tblPr>
      <w:tblGrid>
        <w:gridCol w:w="2507"/>
        <w:gridCol w:w="2777"/>
        <w:gridCol w:w="2086"/>
        <w:gridCol w:w="1693"/>
      </w:tblGrid>
      <w:tr w:rsidR="00A473AA" w:rsidRPr="00271299" w:rsidTr="008849B8">
        <w:trPr>
          <w:trHeight w:val="340"/>
          <w:jc w:val="center"/>
        </w:trPr>
        <w:tc>
          <w:tcPr>
            <w:tcW w:w="2528" w:type="dxa"/>
            <w:tcBorders>
              <w:bottom w:val="single" w:sz="4" w:space="0" w:color="auto"/>
            </w:tcBorders>
            <w:vAlign w:val="center"/>
          </w:tcPr>
          <w:bookmarkEnd w:id="55"/>
          <w:p w:rsidR="00A473AA" w:rsidRPr="00271299" w:rsidRDefault="00A473AA" w:rsidP="00271299">
            <w:pPr>
              <w:tabs>
                <w:tab w:val="left" w:pos="2220"/>
              </w:tabs>
              <w:bidi/>
              <w:jc w:val="center"/>
              <w:rPr>
                <w:rFonts w:ascii="Simplified Arabic" w:hAnsi="Simplified Arabic" w:cs="Simplified Arabic"/>
                <w:b/>
                <w:bCs/>
                <w:sz w:val="18"/>
                <w:szCs w:val="18"/>
              </w:rPr>
            </w:pPr>
            <w:r w:rsidRPr="00271299">
              <w:rPr>
                <w:rFonts w:ascii="Simplified Arabic" w:hAnsi="Simplified Arabic" w:cs="Simplified Arabic"/>
                <w:b/>
                <w:bCs/>
                <w:sz w:val="18"/>
                <w:szCs w:val="18"/>
                <w:rtl/>
              </w:rPr>
              <w:t>مرتبة المحافظة من حيث نسبة مساهمة منشآتها في زيادة عدد العاملين في جميع المنشآت الاقتصادية العاملة في فلسطين</w:t>
            </w:r>
          </w:p>
        </w:tc>
        <w:tc>
          <w:tcPr>
            <w:tcW w:w="2801" w:type="dxa"/>
            <w:tcBorders>
              <w:bottom w:val="single" w:sz="4" w:space="0" w:color="auto"/>
            </w:tcBorders>
            <w:vAlign w:val="center"/>
          </w:tcPr>
          <w:p w:rsidR="00A473AA" w:rsidRPr="00271299" w:rsidRDefault="00A473AA" w:rsidP="00271299">
            <w:pPr>
              <w:tabs>
                <w:tab w:val="left" w:pos="2220"/>
              </w:tabs>
              <w:bidi/>
              <w:jc w:val="center"/>
              <w:rPr>
                <w:rFonts w:ascii="Simplified Arabic" w:hAnsi="Simplified Arabic" w:cs="Simplified Arabic"/>
                <w:b/>
                <w:bCs/>
                <w:sz w:val="18"/>
                <w:szCs w:val="18"/>
              </w:rPr>
            </w:pPr>
            <w:r w:rsidRPr="00271299">
              <w:rPr>
                <w:rFonts w:ascii="Simplified Arabic" w:hAnsi="Simplified Arabic" w:cs="Simplified Arabic"/>
                <w:b/>
                <w:bCs/>
                <w:sz w:val="18"/>
                <w:szCs w:val="18"/>
                <w:rtl/>
              </w:rPr>
              <w:t>مرتبة المحافظة من حيث نسبة عدد العاملين في منشآتها إلى جميع العاملين في المنشآت الاقتصادية العاملة في فلسطين</w:t>
            </w:r>
          </w:p>
        </w:tc>
        <w:tc>
          <w:tcPr>
            <w:tcW w:w="2103" w:type="dxa"/>
            <w:tcBorders>
              <w:bottom w:val="single" w:sz="4" w:space="0" w:color="auto"/>
            </w:tcBorders>
            <w:vAlign w:val="center"/>
          </w:tcPr>
          <w:p w:rsidR="00A473AA" w:rsidRPr="00271299" w:rsidRDefault="00A473AA" w:rsidP="00271299">
            <w:pPr>
              <w:pStyle w:val="BodyText"/>
              <w:jc w:val="center"/>
              <w:rPr>
                <w:rFonts w:ascii="Simplified Arabic" w:hAnsi="Simplified Arabic" w:cs="Simplified Arabic"/>
                <w:b/>
                <w:bCs/>
                <w:sz w:val="18"/>
                <w:szCs w:val="18"/>
              </w:rPr>
            </w:pPr>
            <w:r w:rsidRPr="00271299">
              <w:rPr>
                <w:rFonts w:ascii="Simplified Arabic" w:hAnsi="Simplified Arabic" w:cs="Simplified Arabic"/>
                <w:b/>
                <w:bCs/>
                <w:sz w:val="18"/>
                <w:szCs w:val="18"/>
                <w:rtl/>
              </w:rPr>
              <w:t>مرتبة المحافظة من حيث نسبة عدد سكانها من إجمالي عدد السكان</w:t>
            </w:r>
          </w:p>
        </w:tc>
        <w:tc>
          <w:tcPr>
            <w:tcW w:w="1705" w:type="dxa"/>
            <w:tcBorders>
              <w:bottom w:val="single" w:sz="4" w:space="0" w:color="auto"/>
            </w:tcBorders>
            <w:vAlign w:val="center"/>
          </w:tcPr>
          <w:p w:rsidR="00A473AA" w:rsidRPr="00271299" w:rsidRDefault="00A473AA" w:rsidP="00271299">
            <w:pPr>
              <w:tabs>
                <w:tab w:val="left" w:pos="2220"/>
              </w:tabs>
              <w:bidi/>
              <w:jc w:val="center"/>
              <w:rPr>
                <w:rFonts w:ascii="Simplified Arabic" w:hAnsi="Simplified Arabic" w:cs="Simplified Arabic"/>
                <w:b/>
                <w:bCs/>
                <w:sz w:val="18"/>
                <w:szCs w:val="18"/>
              </w:rPr>
            </w:pPr>
            <w:r w:rsidRPr="00271299">
              <w:rPr>
                <w:rFonts w:ascii="Simplified Arabic" w:hAnsi="Simplified Arabic" w:cs="Simplified Arabic"/>
                <w:b/>
                <w:bCs/>
                <w:sz w:val="18"/>
                <w:szCs w:val="18"/>
                <w:rtl/>
              </w:rPr>
              <w:t>المحافظة</w:t>
            </w:r>
          </w:p>
        </w:tc>
      </w:tr>
      <w:tr w:rsidR="005D596D" w:rsidRPr="00271299" w:rsidTr="008E41F5">
        <w:trPr>
          <w:trHeight w:val="340"/>
          <w:jc w:val="center"/>
        </w:trPr>
        <w:tc>
          <w:tcPr>
            <w:tcW w:w="2528" w:type="dxa"/>
            <w:tcBorders>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5</w:t>
            </w:r>
          </w:p>
        </w:tc>
        <w:tc>
          <w:tcPr>
            <w:tcW w:w="2801" w:type="dxa"/>
            <w:tcBorders>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6</w:t>
            </w:r>
          </w:p>
        </w:tc>
        <w:tc>
          <w:tcPr>
            <w:tcW w:w="2103" w:type="dxa"/>
            <w:tcBorders>
              <w:bottom w:val="nil"/>
            </w:tcBorders>
            <w:vAlign w:val="center"/>
          </w:tcPr>
          <w:p w:rsidR="005D596D" w:rsidRPr="008E41F5" w:rsidRDefault="005D596D" w:rsidP="008E41F5">
            <w:pPr>
              <w:tabs>
                <w:tab w:val="left" w:pos="2220"/>
              </w:tabs>
              <w:bidi/>
              <w:jc w:val="center"/>
              <w:rPr>
                <w:rFonts w:ascii="Arial" w:hAnsi="Arial" w:cs="Arial"/>
                <w:color w:val="FF0000"/>
                <w:sz w:val="18"/>
                <w:szCs w:val="18"/>
                <w:rtl/>
              </w:rPr>
            </w:pPr>
            <w:r w:rsidRPr="008E41F5">
              <w:rPr>
                <w:rFonts w:ascii="Arial" w:hAnsi="Arial" w:cs="Arial"/>
                <w:sz w:val="18"/>
                <w:szCs w:val="18"/>
              </w:rPr>
              <w:t>8</w:t>
            </w:r>
          </w:p>
        </w:tc>
        <w:tc>
          <w:tcPr>
            <w:tcW w:w="1705" w:type="dxa"/>
            <w:tcBorders>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جنين</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15</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16</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15</w:t>
            </w:r>
          </w:p>
        </w:tc>
        <w:tc>
          <w:tcPr>
            <w:tcW w:w="1705" w:type="dxa"/>
            <w:tcBorders>
              <w:top w:val="nil"/>
              <w:bottom w:val="nil"/>
            </w:tcBorders>
            <w:vAlign w:val="center"/>
          </w:tcPr>
          <w:p w:rsidR="005D596D" w:rsidRPr="00271299" w:rsidRDefault="005D596D" w:rsidP="00271299">
            <w:pPr>
              <w:pStyle w:val="Heading1"/>
              <w:bidi/>
              <w:outlineLvl w:val="0"/>
              <w:rPr>
                <w:rFonts w:ascii="Simplified Arabic" w:hAnsi="Simplified Arabic" w:cs="Simplified Arabic"/>
                <w:b w:val="0"/>
                <w:bCs w:val="0"/>
                <w:sz w:val="18"/>
                <w:szCs w:val="18"/>
              </w:rPr>
            </w:pPr>
            <w:r w:rsidRPr="00271299">
              <w:rPr>
                <w:rFonts w:ascii="Simplified Arabic" w:hAnsi="Simplified Arabic" w:cs="Simplified Arabic"/>
                <w:b w:val="0"/>
                <w:bCs w:val="0"/>
                <w:sz w:val="18"/>
                <w:szCs w:val="18"/>
                <w:rtl/>
              </w:rPr>
              <w:t>طوباس والاغوار الشمالية</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10</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10</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12</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طولكرم</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4</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4</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tl/>
              </w:rPr>
            </w:pPr>
            <w:r w:rsidRPr="008E41F5">
              <w:rPr>
                <w:rFonts w:ascii="Arial" w:hAnsi="Arial" w:cs="Arial"/>
                <w:sz w:val="18"/>
                <w:szCs w:val="18"/>
              </w:rPr>
              <w:t>4</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نابلس</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14</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13</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tl/>
              </w:rPr>
            </w:pPr>
            <w:r w:rsidRPr="008E41F5">
              <w:rPr>
                <w:rFonts w:ascii="Arial" w:hAnsi="Arial" w:cs="Arial"/>
                <w:sz w:val="18"/>
                <w:szCs w:val="18"/>
              </w:rPr>
              <w:t>13</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tl/>
              </w:rPr>
            </w:pPr>
            <w:r w:rsidRPr="00271299">
              <w:rPr>
                <w:rFonts w:ascii="Simplified Arabic" w:hAnsi="Simplified Arabic" w:cs="Simplified Arabic"/>
                <w:sz w:val="18"/>
                <w:szCs w:val="18"/>
                <w:rtl/>
              </w:rPr>
              <w:t>قلقيلية</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12</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14</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tl/>
              </w:rPr>
            </w:pPr>
            <w:r w:rsidRPr="008E41F5">
              <w:rPr>
                <w:rFonts w:ascii="Arial" w:hAnsi="Arial" w:cs="Arial"/>
                <w:sz w:val="18"/>
                <w:szCs w:val="18"/>
              </w:rPr>
              <w:t>14</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سلفيت</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2</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2</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7</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رام الله والبيرة</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16</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15</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16</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اريحا والأغوار</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7</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5</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tl/>
              </w:rPr>
            </w:pPr>
            <w:r w:rsidRPr="008E41F5">
              <w:rPr>
                <w:rFonts w:ascii="Arial" w:hAnsi="Arial" w:cs="Arial"/>
                <w:sz w:val="18"/>
                <w:szCs w:val="18"/>
              </w:rPr>
              <w:t>3</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القدس</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3</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7</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11</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بيت لحم</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3</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1</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الخليل</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13</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8</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6</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شمال غزة</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6</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tl/>
              </w:rPr>
            </w:pPr>
            <w:r w:rsidRPr="008E41F5">
              <w:rPr>
                <w:rFonts w:ascii="Arial" w:hAnsi="Arial" w:cs="Arial"/>
                <w:sz w:val="18"/>
                <w:szCs w:val="18"/>
              </w:rPr>
              <w:t>2</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غزة</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11</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11</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9</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دير البلح</w:t>
            </w:r>
          </w:p>
        </w:tc>
      </w:tr>
      <w:tr w:rsidR="005D596D" w:rsidRPr="00271299" w:rsidTr="008E41F5">
        <w:trPr>
          <w:trHeight w:val="340"/>
          <w:jc w:val="center"/>
        </w:trPr>
        <w:tc>
          <w:tcPr>
            <w:tcW w:w="2528"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9</w:t>
            </w:r>
          </w:p>
        </w:tc>
        <w:tc>
          <w:tcPr>
            <w:tcW w:w="2801" w:type="dxa"/>
            <w:tcBorders>
              <w:top w:val="nil"/>
              <w:bottom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9</w:t>
            </w:r>
          </w:p>
        </w:tc>
        <w:tc>
          <w:tcPr>
            <w:tcW w:w="2103" w:type="dxa"/>
            <w:tcBorders>
              <w:top w:val="nil"/>
              <w:bottom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5</w:t>
            </w:r>
          </w:p>
        </w:tc>
        <w:tc>
          <w:tcPr>
            <w:tcW w:w="1705" w:type="dxa"/>
            <w:tcBorders>
              <w:top w:val="nil"/>
              <w:bottom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خانيونس</w:t>
            </w:r>
          </w:p>
        </w:tc>
      </w:tr>
      <w:tr w:rsidR="005D596D" w:rsidRPr="00271299" w:rsidTr="008E41F5">
        <w:trPr>
          <w:trHeight w:val="340"/>
          <w:jc w:val="center"/>
        </w:trPr>
        <w:tc>
          <w:tcPr>
            <w:tcW w:w="2528" w:type="dxa"/>
            <w:tcBorders>
              <w:top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8</w:t>
            </w:r>
          </w:p>
        </w:tc>
        <w:tc>
          <w:tcPr>
            <w:tcW w:w="2801" w:type="dxa"/>
            <w:tcBorders>
              <w:top w:val="nil"/>
            </w:tcBorders>
            <w:vAlign w:val="center"/>
          </w:tcPr>
          <w:p w:rsidR="005D596D" w:rsidRPr="008E41F5" w:rsidRDefault="005D596D" w:rsidP="008E41F5">
            <w:pPr>
              <w:tabs>
                <w:tab w:val="left" w:pos="2220"/>
              </w:tabs>
              <w:bidi/>
              <w:jc w:val="center"/>
              <w:rPr>
                <w:rFonts w:ascii="Arial" w:hAnsi="Arial" w:cs="Arial"/>
                <w:sz w:val="18"/>
                <w:szCs w:val="18"/>
              </w:rPr>
            </w:pPr>
            <w:r w:rsidRPr="008E41F5">
              <w:rPr>
                <w:rFonts w:ascii="Arial" w:hAnsi="Arial" w:cs="Arial"/>
                <w:sz w:val="18"/>
                <w:szCs w:val="18"/>
              </w:rPr>
              <w:t>12</w:t>
            </w:r>
          </w:p>
        </w:tc>
        <w:tc>
          <w:tcPr>
            <w:tcW w:w="2103" w:type="dxa"/>
            <w:tcBorders>
              <w:top w:val="nil"/>
            </w:tcBorders>
            <w:vAlign w:val="center"/>
          </w:tcPr>
          <w:p w:rsidR="005D596D" w:rsidRPr="008E41F5" w:rsidRDefault="005D596D" w:rsidP="008E41F5">
            <w:pPr>
              <w:tabs>
                <w:tab w:val="left" w:pos="2220"/>
              </w:tabs>
              <w:bidi/>
              <w:jc w:val="center"/>
              <w:rPr>
                <w:rFonts w:ascii="Arial" w:hAnsi="Arial" w:cs="Arial"/>
                <w:color w:val="FF0000"/>
                <w:sz w:val="18"/>
                <w:szCs w:val="18"/>
              </w:rPr>
            </w:pPr>
            <w:r w:rsidRPr="008E41F5">
              <w:rPr>
                <w:rFonts w:ascii="Arial" w:hAnsi="Arial" w:cs="Arial"/>
                <w:sz w:val="18"/>
                <w:szCs w:val="18"/>
              </w:rPr>
              <w:t>10</w:t>
            </w:r>
          </w:p>
        </w:tc>
        <w:tc>
          <w:tcPr>
            <w:tcW w:w="1705" w:type="dxa"/>
            <w:tcBorders>
              <w:top w:val="nil"/>
            </w:tcBorders>
            <w:vAlign w:val="center"/>
          </w:tcPr>
          <w:p w:rsidR="005D596D" w:rsidRPr="00271299" w:rsidRDefault="005D596D" w:rsidP="00271299">
            <w:pPr>
              <w:tabs>
                <w:tab w:val="left" w:pos="2220"/>
              </w:tabs>
              <w:bidi/>
              <w:rPr>
                <w:rFonts w:ascii="Simplified Arabic" w:hAnsi="Simplified Arabic" w:cs="Simplified Arabic"/>
                <w:sz w:val="18"/>
                <w:szCs w:val="18"/>
              </w:rPr>
            </w:pPr>
            <w:r w:rsidRPr="00271299">
              <w:rPr>
                <w:rFonts w:ascii="Simplified Arabic" w:hAnsi="Simplified Arabic" w:cs="Simplified Arabic"/>
                <w:sz w:val="18"/>
                <w:szCs w:val="18"/>
                <w:rtl/>
              </w:rPr>
              <w:t>رفح</w:t>
            </w:r>
          </w:p>
        </w:tc>
      </w:tr>
    </w:tbl>
    <w:p w:rsidR="00290898" w:rsidRDefault="00290898" w:rsidP="009C11C8">
      <w:pPr>
        <w:bidi/>
        <w:spacing w:after="0" w:line="240" w:lineRule="auto"/>
        <w:jc w:val="both"/>
        <w:rPr>
          <w:rFonts w:ascii="Simplified Arabic" w:hAnsi="Simplified Arabic" w:cs="Simplified Arabic"/>
          <w:sz w:val="24"/>
          <w:szCs w:val="24"/>
          <w:rtl/>
        </w:rPr>
      </w:pPr>
    </w:p>
    <w:p w:rsidR="00A473AA" w:rsidRDefault="00A473AA" w:rsidP="00B23A53">
      <w:pPr>
        <w:bidi/>
        <w:spacing w:after="0" w:line="240" w:lineRule="auto"/>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يقوم هذا التحليل على فرضية أن عدد العاملين في المنشآت العاملة في المحافظة والزيادة في عددهم يتناسب طرديا مع عدد سكانها. وهذا الافتراض صحيح بسبب تجانس المجتمع رغم الفروقات البسيطة في الهرم السكاني بين الضفة الغربية وقطاع غزة.  أي أن المحافظة التي تحظى بأكبر نسبة من السكان تكون قادرة على توفير أكبر نسبة من العاملين، وتحقيق أكبر زيادة في نسبة نمو عددهم، والعكس بالعكس. ولغرض تبسيط النموذج </w:t>
      </w:r>
      <w:r w:rsidR="00B23A53">
        <w:rPr>
          <w:rFonts w:ascii="Simplified Arabic" w:hAnsi="Simplified Arabic" w:cs="Simplified Arabic" w:hint="cs"/>
          <w:sz w:val="24"/>
          <w:szCs w:val="24"/>
          <w:rtl/>
        </w:rPr>
        <w:t>تم</w:t>
      </w:r>
      <w:r w:rsidRPr="000E04D3">
        <w:rPr>
          <w:rFonts w:ascii="Simplified Arabic" w:hAnsi="Simplified Arabic" w:cs="Simplified Arabic"/>
          <w:sz w:val="24"/>
          <w:szCs w:val="24"/>
          <w:rtl/>
        </w:rPr>
        <w:t xml:space="preserve"> تحديد مرتبة كل محافظة في هذه المؤشرات لتسهيل المقارنة فيما بينها، وخرجنا بالنتائج التالية:</w:t>
      </w:r>
    </w:p>
    <w:p w:rsidR="00290898" w:rsidRPr="000E04D3" w:rsidRDefault="00290898" w:rsidP="00290898">
      <w:pPr>
        <w:bidi/>
        <w:spacing w:after="0" w:line="240" w:lineRule="auto"/>
        <w:jc w:val="both"/>
        <w:rPr>
          <w:rFonts w:ascii="Simplified Arabic" w:hAnsi="Simplified Arabic" w:cs="Simplified Arabic"/>
          <w:sz w:val="24"/>
          <w:szCs w:val="24"/>
          <w:rtl/>
        </w:rPr>
      </w:pPr>
    </w:p>
    <w:p w:rsidR="005D596D" w:rsidRDefault="005D596D" w:rsidP="0046417D">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lastRenderedPageBreak/>
        <w:t>الحالة الأولى:</w:t>
      </w:r>
      <w:r w:rsidRPr="000E04D3">
        <w:rPr>
          <w:rFonts w:ascii="Simplified Arabic" w:hAnsi="Simplified Arabic" w:cs="Simplified Arabic"/>
          <w:sz w:val="24"/>
          <w:szCs w:val="24"/>
          <w:rtl/>
        </w:rPr>
        <w:t xml:space="preserve">  وهي تشمل المحافظات التي حققت تقدم في مؤشري الحجم (حصتها من عدد العاملين في المنشآت) والنمو (نسبة مساهمتها في الزيادة في عدد العاملين) وتضم </w:t>
      </w:r>
      <w:r>
        <w:rPr>
          <w:rFonts w:ascii="Simplified Arabic" w:hAnsi="Simplified Arabic" w:cs="Simplified Arabic" w:hint="cs"/>
          <w:sz w:val="24"/>
          <w:szCs w:val="24"/>
          <w:rtl/>
        </w:rPr>
        <w:t xml:space="preserve">محافظة بيت لحم التي احتلت المرتبة </w:t>
      </w:r>
      <w:r w:rsidR="0046417D">
        <w:rPr>
          <w:rFonts w:ascii="Simplified Arabic" w:hAnsi="Simplified Arabic" w:cs="Simplified Arabic" w:hint="cs"/>
          <w:sz w:val="24"/>
          <w:szCs w:val="24"/>
          <w:rtl/>
        </w:rPr>
        <w:t xml:space="preserve">الحادية عشر </w:t>
      </w:r>
      <w:r>
        <w:rPr>
          <w:rFonts w:ascii="Simplified Arabic" w:hAnsi="Simplified Arabic" w:cs="Simplified Arabic" w:hint="cs"/>
          <w:sz w:val="24"/>
          <w:szCs w:val="24"/>
          <w:rtl/>
        </w:rPr>
        <w:t xml:space="preserve">في من حيث نسبة عدد السكان واحتلت المرتبة </w:t>
      </w:r>
      <w:r w:rsidR="001A62A8">
        <w:rPr>
          <w:rFonts w:ascii="Simplified Arabic" w:hAnsi="Simplified Arabic" w:cs="Simplified Arabic" w:hint="cs"/>
          <w:sz w:val="24"/>
          <w:szCs w:val="24"/>
          <w:rtl/>
        </w:rPr>
        <w:t>السابعة</w:t>
      </w:r>
      <w:r>
        <w:rPr>
          <w:rFonts w:ascii="Simplified Arabic" w:hAnsi="Simplified Arabic" w:cs="Simplified Arabic" w:hint="cs"/>
          <w:sz w:val="24"/>
          <w:szCs w:val="24"/>
          <w:rtl/>
        </w:rPr>
        <w:t xml:space="preserve"> من حيث عدد العاملين في المنشآت الاقتصادية (مؤشر الحجم) والمرتبة </w:t>
      </w:r>
      <w:r w:rsidR="001A62A8">
        <w:rPr>
          <w:rFonts w:ascii="Simplified Arabic" w:hAnsi="Simplified Arabic" w:cs="Simplified Arabic" w:hint="cs"/>
          <w:sz w:val="24"/>
          <w:szCs w:val="24"/>
          <w:rtl/>
        </w:rPr>
        <w:t xml:space="preserve">الثالثة </w:t>
      </w:r>
      <w:r>
        <w:rPr>
          <w:rFonts w:ascii="Simplified Arabic" w:hAnsi="Simplified Arabic" w:cs="Simplified Arabic" w:hint="cs"/>
          <w:sz w:val="24"/>
          <w:szCs w:val="24"/>
          <w:rtl/>
        </w:rPr>
        <w:t xml:space="preserve">من حيث نسبة مساهمتها في زيادة عدد العاملين (مؤشر النمو) خلال الفترة 2012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2017، و</w:t>
      </w:r>
      <w:r w:rsidRPr="000E04D3">
        <w:rPr>
          <w:rFonts w:ascii="Simplified Arabic" w:hAnsi="Simplified Arabic" w:cs="Simplified Arabic"/>
          <w:sz w:val="24"/>
          <w:szCs w:val="24"/>
          <w:rtl/>
        </w:rPr>
        <w:t>محافظة رام الله والبيرة</w:t>
      </w:r>
      <w:r>
        <w:rPr>
          <w:rFonts w:ascii="Simplified Arabic" w:hAnsi="Simplified Arabic" w:cs="Simplified Arabic" w:hint="cs"/>
          <w:sz w:val="24"/>
          <w:szCs w:val="24"/>
          <w:rtl/>
        </w:rPr>
        <w:t xml:space="preserve"> التي احتلت</w:t>
      </w:r>
      <w:r w:rsidRPr="000E04D3">
        <w:rPr>
          <w:rFonts w:ascii="Simplified Arabic" w:hAnsi="Simplified Arabic" w:cs="Simplified Arabic"/>
          <w:sz w:val="24"/>
          <w:szCs w:val="24"/>
          <w:rtl/>
        </w:rPr>
        <w:t xml:space="preserve"> المرتبة </w:t>
      </w:r>
      <w:r w:rsidR="001A62A8">
        <w:rPr>
          <w:rFonts w:ascii="Simplified Arabic" w:hAnsi="Simplified Arabic" w:cs="Simplified Arabic" w:hint="cs"/>
          <w:sz w:val="24"/>
          <w:szCs w:val="24"/>
          <w:rtl/>
        </w:rPr>
        <w:t>السابعة</w:t>
      </w:r>
      <w:r w:rsidRPr="000E04D3">
        <w:rPr>
          <w:rFonts w:ascii="Simplified Arabic" w:hAnsi="Simplified Arabic" w:cs="Simplified Arabic"/>
          <w:sz w:val="24"/>
          <w:szCs w:val="24"/>
          <w:rtl/>
        </w:rPr>
        <w:t xml:space="preserve"> م</w:t>
      </w:r>
      <w:r w:rsidR="009B54C3">
        <w:rPr>
          <w:rFonts w:ascii="Simplified Arabic" w:hAnsi="Simplified Arabic" w:cs="Simplified Arabic"/>
          <w:sz w:val="24"/>
          <w:szCs w:val="24"/>
          <w:rtl/>
        </w:rPr>
        <w:t>ن حيث نسبتها في عدد السكان،</w:t>
      </w:r>
      <w:r w:rsidRPr="000E04D3">
        <w:rPr>
          <w:rFonts w:ascii="Simplified Arabic" w:hAnsi="Simplified Arabic" w:cs="Simplified Arabic"/>
          <w:sz w:val="24"/>
          <w:szCs w:val="24"/>
          <w:rtl/>
        </w:rPr>
        <w:t xml:space="preserve"> وحققت أفضل نتائج باحتلال المرتبة </w:t>
      </w:r>
      <w:r w:rsidR="00EE17F4">
        <w:rPr>
          <w:rFonts w:ascii="Simplified Arabic" w:hAnsi="Simplified Arabic" w:cs="Simplified Arabic" w:hint="cs"/>
          <w:sz w:val="24"/>
          <w:szCs w:val="24"/>
          <w:rtl/>
        </w:rPr>
        <w:t xml:space="preserve">الثانية </w:t>
      </w:r>
      <w:r w:rsidRPr="000E04D3">
        <w:rPr>
          <w:rFonts w:ascii="Simplified Arabic" w:hAnsi="Simplified Arabic" w:cs="Simplified Arabic"/>
          <w:sz w:val="24"/>
          <w:szCs w:val="24"/>
          <w:rtl/>
        </w:rPr>
        <w:t xml:space="preserve">في كل من مؤشري الحجم والنمو. </w:t>
      </w:r>
      <w:r>
        <w:rPr>
          <w:rFonts w:ascii="Simplified Arabic" w:hAnsi="Simplified Arabic" w:cs="Simplified Arabic" w:hint="cs"/>
          <w:sz w:val="24"/>
          <w:szCs w:val="24"/>
          <w:rtl/>
        </w:rPr>
        <w:t xml:space="preserve"> و</w:t>
      </w:r>
      <w:r w:rsidRPr="000E04D3">
        <w:rPr>
          <w:rFonts w:ascii="Simplified Arabic" w:hAnsi="Simplified Arabic" w:cs="Simplified Arabic"/>
          <w:sz w:val="24"/>
          <w:szCs w:val="24"/>
          <w:rtl/>
        </w:rPr>
        <w:t xml:space="preserve">محافظة طولكرم التي </w:t>
      </w:r>
      <w:r>
        <w:rPr>
          <w:rFonts w:ascii="Simplified Arabic" w:hAnsi="Simplified Arabic" w:cs="Simplified Arabic" w:hint="cs"/>
          <w:sz w:val="24"/>
          <w:szCs w:val="24"/>
          <w:rtl/>
        </w:rPr>
        <w:t>احتلت</w:t>
      </w:r>
      <w:r w:rsidRPr="000E04D3">
        <w:rPr>
          <w:rFonts w:ascii="Simplified Arabic" w:hAnsi="Simplified Arabic" w:cs="Simplified Arabic"/>
          <w:sz w:val="24"/>
          <w:szCs w:val="24"/>
          <w:rtl/>
        </w:rPr>
        <w:t xml:space="preserve"> المرتبة </w:t>
      </w:r>
      <w:r w:rsidR="001A62A8">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w:t>
      </w:r>
      <w:r>
        <w:rPr>
          <w:rFonts w:ascii="Simplified Arabic" w:hAnsi="Simplified Arabic" w:cs="Simplified Arabic" w:hint="cs"/>
          <w:sz w:val="24"/>
          <w:szCs w:val="24"/>
          <w:rtl/>
        </w:rPr>
        <w:t>من حيث</w:t>
      </w:r>
      <w:r w:rsidRPr="000E04D3">
        <w:rPr>
          <w:rFonts w:ascii="Simplified Arabic" w:hAnsi="Simplified Arabic" w:cs="Simplified Arabic"/>
          <w:sz w:val="24"/>
          <w:szCs w:val="24"/>
          <w:rtl/>
        </w:rPr>
        <w:t xml:space="preserve"> نسبتها في عدد السكان، </w:t>
      </w:r>
      <w:r>
        <w:rPr>
          <w:rFonts w:ascii="Simplified Arabic" w:hAnsi="Simplified Arabic" w:cs="Simplified Arabic" w:hint="cs"/>
          <w:sz w:val="24"/>
          <w:szCs w:val="24"/>
          <w:rtl/>
        </w:rPr>
        <w:t xml:space="preserve">كما </w:t>
      </w:r>
      <w:r w:rsidRPr="000E04D3">
        <w:rPr>
          <w:rFonts w:ascii="Simplified Arabic" w:hAnsi="Simplified Arabic" w:cs="Simplified Arabic"/>
          <w:sz w:val="24"/>
          <w:szCs w:val="24"/>
          <w:rtl/>
        </w:rPr>
        <w:t xml:space="preserve">احتلت المرتبة </w:t>
      </w:r>
      <w:r w:rsidR="001A62A8">
        <w:rPr>
          <w:rFonts w:ascii="Simplified Arabic" w:hAnsi="Simplified Arabic" w:cs="Simplified Arabic" w:hint="cs"/>
          <w:sz w:val="24"/>
          <w:szCs w:val="24"/>
          <w:rtl/>
        </w:rPr>
        <w:t>العاشرة</w:t>
      </w:r>
      <w:r>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في المؤشرين المذكورين.</w:t>
      </w:r>
      <w:r>
        <w:rPr>
          <w:rFonts w:ascii="Simplified Arabic" w:hAnsi="Simplified Arabic" w:cs="Simplified Arabic" w:hint="cs"/>
          <w:sz w:val="24"/>
          <w:szCs w:val="24"/>
          <w:rtl/>
        </w:rPr>
        <w:t xml:space="preserve"> ومحافظة جنين التي احتلت المرتبة </w:t>
      </w:r>
      <w:r w:rsidR="001A62A8">
        <w:rPr>
          <w:rFonts w:ascii="Simplified Arabic" w:hAnsi="Simplified Arabic" w:cs="Simplified Arabic" w:hint="cs"/>
          <w:sz w:val="24"/>
          <w:szCs w:val="24"/>
          <w:rtl/>
        </w:rPr>
        <w:t>الثامنة</w:t>
      </w:r>
      <w:r>
        <w:rPr>
          <w:rFonts w:ascii="Simplified Arabic" w:hAnsi="Simplified Arabic" w:cs="Simplified Arabic" w:hint="cs"/>
          <w:sz w:val="24"/>
          <w:szCs w:val="24"/>
          <w:rtl/>
        </w:rPr>
        <w:t xml:space="preserve"> من حيث نسبة عدد السكان، واحتلت المرتبة </w:t>
      </w:r>
      <w:r w:rsidR="001A62A8">
        <w:rPr>
          <w:rFonts w:ascii="Simplified Arabic" w:hAnsi="Simplified Arabic" w:cs="Simplified Arabic" w:hint="cs"/>
          <w:sz w:val="24"/>
          <w:szCs w:val="24"/>
          <w:rtl/>
        </w:rPr>
        <w:t>السادسة</w:t>
      </w:r>
      <w:r>
        <w:rPr>
          <w:rFonts w:ascii="Simplified Arabic" w:hAnsi="Simplified Arabic" w:cs="Simplified Arabic" w:hint="cs"/>
          <w:sz w:val="24"/>
          <w:szCs w:val="24"/>
          <w:rtl/>
        </w:rPr>
        <w:t xml:space="preserve"> حسب مؤشر الحجم، والمرتبة </w:t>
      </w:r>
      <w:r w:rsidR="001A62A8">
        <w:rPr>
          <w:rFonts w:ascii="Simplified Arabic" w:hAnsi="Simplified Arabic" w:cs="Simplified Arabic" w:hint="cs"/>
          <w:sz w:val="24"/>
          <w:szCs w:val="24"/>
          <w:rtl/>
        </w:rPr>
        <w:t>الخامسة</w:t>
      </w:r>
      <w:r>
        <w:rPr>
          <w:rFonts w:ascii="Simplified Arabic" w:hAnsi="Simplified Arabic" w:cs="Simplified Arabic" w:hint="cs"/>
          <w:sz w:val="24"/>
          <w:szCs w:val="24"/>
          <w:rtl/>
        </w:rPr>
        <w:t xml:space="preserve"> حسب مؤشر النمو.</w:t>
      </w:r>
    </w:p>
    <w:p w:rsidR="00290898" w:rsidRPr="000E04D3" w:rsidRDefault="00290898" w:rsidP="00290898">
      <w:pPr>
        <w:bidi/>
        <w:spacing w:after="0" w:line="240" w:lineRule="auto"/>
        <w:jc w:val="both"/>
        <w:rPr>
          <w:rFonts w:ascii="Simplified Arabic" w:hAnsi="Simplified Arabic" w:cs="Simplified Arabic"/>
          <w:sz w:val="24"/>
          <w:szCs w:val="24"/>
          <w:rtl/>
        </w:rPr>
      </w:pPr>
    </w:p>
    <w:p w:rsidR="005D596D" w:rsidRDefault="005D596D" w:rsidP="001A62A8">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t>الحالة الثانية:</w:t>
      </w:r>
      <w:r w:rsidRPr="000E04D3">
        <w:rPr>
          <w:rFonts w:ascii="Simplified Arabic" w:hAnsi="Simplified Arabic" w:cs="Simplified Arabic"/>
          <w:sz w:val="24"/>
          <w:szCs w:val="24"/>
          <w:rtl/>
        </w:rPr>
        <w:t xml:space="preserve"> وتشمل المحافظات التي حققت تقدما في مؤشر النمو فقط، ومحافظة طوباس والأغوار الشمالية التي احتلت المرتبة </w:t>
      </w:r>
      <w:r w:rsidR="001A62A8">
        <w:rPr>
          <w:rFonts w:ascii="Simplified Arabic" w:hAnsi="Simplified Arabic" w:cs="Simplified Arabic" w:hint="cs"/>
          <w:sz w:val="24"/>
          <w:szCs w:val="24"/>
          <w:rtl/>
        </w:rPr>
        <w:t>الخامسة عشر</w:t>
      </w:r>
      <w:r w:rsidRPr="000E04D3">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مؤشر النمو </w:t>
      </w:r>
      <w:r w:rsidRPr="000E04D3">
        <w:rPr>
          <w:rFonts w:ascii="Simplified Arabic" w:hAnsi="Simplified Arabic" w:cs="Simplified Arabic"/>
          <w:sz w:val="24"/>
          <w:szCs w:val="24"/>
          <w:rtl/>
        </w:rPr>
        <w:t xml:space="preserve">بينما احتلت المرتبة </w:t>
      </w:r>
      <w:r w:rsidR="001A62A8">
        <w:rPr>
          <w:rFonts w:ascii="Simplified Arabic" w:hAnsi="Simplified Arabic" w:cs="Simplified Arabic" w:hint="cs"/>
          <w:sz w:val="24"/>
          <w:szCs w:val="24"/>
          <w:rtl/>
        </w:rPr>
        <w:t>السادسة عشر</w:t>
      </w:r>
      <w:r w:rsidRPr="000E04D3">
        <w:rPr>
          <w:rFonts w:ascii="Simplified Arabic" w:hAnsi="Simplified Arabic" w:cs="Simplified Arabic"/>
          <w:sz w:val="24"/>
          <w:szCs w:val="24"/>
          <w:rtl/>
        </w:rPr>
        <w:t xml:space="preserve"> في </w:t>
      </w:r>
      <w:r>
        <w:rPr>
          <w:rFonts w:ascii="Simplified Arabic" w:hAnsi="Simplified Arabic" w:cs="Simplified Arabic" w:hint="cs"/>
          <w:sz w:val="24"/>
          <w:szCs w:val="24"/>
          <w:rtl/>
        </w:rPr>
        <w:t>مؤشر الحجم،</w:t>
      </w:r>
      <w:r w:rsidRPr="000E04D3">
        <w:rPr>
          <w:rFonts w:ascii="Simplified Arabic" w:hAnsi="Simplified Arabic" w:cs="Simplified Arabic"/>
          <w:sz w:val="24"/>
          <w:szCs w:val="24"/>
          <w:rtl/>
        </w:rPr>
        <w:t xml:space="preserve"> ومحافظة سلفيت التي احتلت المرتبة </w:t>
      </w:r>
      <w:r w:rsidR="001A62A8">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في مؤشر النمو بينما هي في المرتبة </w:t>
      </w:r>
      <w:r w:rsidR="001A62A8">
        <w:rPr>
          <w:rFonts w:ascii="Simplified Arabic" w:hAnsi="Simplified Arabic" w:cs="Simplified Arabic" w:hint="cs"/>
          <w:sz w:val="24"/>
          <w:szCs w:val="24"/>
          <w:rtl/>
        </w:rPr>
        <w:t>الرابعة عشر</w:t>
      </w:r>
      <w:r w:rsidRPr="000E04D3">
        <w:rPr>
          <w:rFonts w:ascii="Simplified Arabic" w:hAnsi="Simplified Arabic" w:cs="Simplified Arabic"/>
          <w:sz w:val="24"/>
          <w:szCs w:val="24"/>
          <w:rtl/>
        </w:rPr>
        <w:t xml:space="preserve"> من حيث حصتها في السكان</w:t>
      </w:r>
      <w:r>
        <w:rPr>
          <w:rFonts w:ascii="Simplified Arabic" w:hAnsi="Simplified Arabic" w:cs="Simplified Arabic" w:hint="cs"/>
          <w:sz w:val="24"/>
          <w:szCs w:val="24"/>
          <w:rtl/>
        </w:rPr>
        <w:t xml:space="preserve"> وعدد العاملين</w:t>
      </w:r>
      <w:r w:rsidRPr="000E04D3">
        <w:rPr>
          <w:rFonts w:ascii="Simplified Arabic" w:hAnsi="Simplified Arabic" w:cs="Simplified Arabic"/>
          <w:sz w:val="24"/>
          <w:szCs w:val="24"/>
          <w:rtl/>
        </w:rPr>
        <w:t xml:space="preserve">. </w:t>
      </w:r>
    </w:p>
    <w:p w:rsidR="00290898" w:rsidRPr="000E04D3" w:rsidRDefault="00290898" w:rsidP="00290898">
      <w:pPr>
        <w:bidi/>
        <w:spacing w:after="0" w:line="240" w:lineRule="auto"/>
        <w:jc w:val="both"/>
        <w:rPr>
          <w:rFonts w:ascii="Simplified Arabic" w:hAnsi="Simplified Arabic" w:cs="Simplified Arabic"/>
          <w:sz w:val="24"/>
          <w:szCs w:val="24"/>
          <w:rtl/>
        </w:rPr>
      </w:pPr>
    </w:p>
    <w:p w:rsidR="005D596D" w:rsidRDefault="005D596D" w:rsidP="001A62A8">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t>الحالة الثالثة:</w:t>
      </w:r>
      <w:r w:rsidRPr="000E04D3">
        <w:rPr>
          <w:rFonts w:ascii="Simplified Arabic" w:hAnsi="Simplified Arabic" w:cs="Simplified Arabic"/>
          <w:sz w:val="24"/>
          <w:szCs w:val="24"/>
          <w:rtl/>
        </w:rPr>
        <w:t xml:space="preserve"> التي حققت تقدما في مؤشر الحجم وتراجعا في مؤشر النمو كما هو الحال في محافظة غزة التي تحتل المرتبة </w:t>
      </w:r>
      <w:r w:rsidR="00EE17F4">
        <w:rPr>
          <w:rFonts w:ascii="Simplified Arabic" w:hAnsi="Simplified Arabic" w:cs="Simplified Arabic"/>
          <w:sz w:val="24"/>
          <w:szCs w:val="24"/>
          <w:rtl/>
        </w:rPr>
        <w:t xml:space="preserve">الثانية </w:t>
      </w:r>
      <w:r w:rsidRPr="000E04D3">
        <w:rPr>
          <w:rFonts w:ascii="Simplified Arabic" w:hAnsi="Simplified Arabic" w:cs="Simplified Arabic"/>
          <w:sz w:val="24"/>
          <w:szCs w:val="24"/>
          <w:rtl/>
        </w:rPr>
        <w:t xml:space="preserve">في مؤشر السكان، وتقدمت إلى المرتبة الأولى في مؤشر الحجم بينما تراجعت إلى المرتبة </w:t>
      </w:r>
      <w:r w:rsidR="001A62A8">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في مؤشر النمو. </w:t>
      </w:r>
    </w:p>
    <w:p w:rsidR="001A62A8" w:rsidRPr="000E04D3" w:rsidRDefault="001A62A8" w:rsidP="001A62A8">
      <w:pPr>
        <w:bidi/>
        <w:spacing w:after="0" w:line="240" w:lineRule="auto"/>
        <w:jc w:val="both"/>
        <w:rPr>
          <w:rFonts w:ascii="Simplified Arabic" w:hAnsi="Simplified Arabic" w:cs="Simplified Arabic"/>
          <w:sz w:val="24"/>
          <w:szCs w:val="24"/>
          <w:rtl/>
        </w:rPr>
      </w:pPr>
    </w:p>
    <w:p w:rsidR="005D596D" w:rsidRDefault="005D596D" w:rsidP="009B54C3">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t>الحالة الرابعة</w:t>
      </w:r>
      <w:r w:rsidRPr="000E04D3">
        <w:rPr>
          <w:rFonts w:ascii="Simplified Arabic" w:hAnsi="Simplified Arabic" w:cs="Simplified Arabic"/>
          <w:sz w:val="24"/>
          <w:szCs w:val="24"/>
          <w:rtl/>
        </w:rPr>
        <w:t>: وهي التي حافظت فيها المحافظات على ترت</w:t>
      </w:r>
      <w:r>
        <w:rPr>
          <w:rFonts w:ascii="Simplified Arabic" w:hAnsi="Simplified Arabic" w:cs="Simplified Arabic" w:hint="cs"/>
          <w:sz w:val="24"/>
          <w:szCs w:val="24"/>
          <w:rtl/>
        </w:rPr>
        <w:t>ي</w:t>
      </w:r>
      <w:r w:rsidRPr="000E04D3">
        <w:rPr>
          <w:rFonts w:ascii="Simplified Arabic" w:hAnsi="Simplified Arabic" w:cs="Simplified Arabic"/>
          <w:sz w:val="24"/>
          <w:szCs w:val="24"/>
          <w:rtl/>
        </w:rPr>
        <w:t>بها في المؤشر</w:t>
      </w:r>
      <w:r>
        <w:rPr>
          <w:rFonts w:ascii="Simplified Arabic" w:hAnsi="Simplified Arabic" w:cs="Simplified Arabic" w:hint="cs"/>
          <w:sz w:val="24"/>
          <w:szCs w:val="24"/>
          <w:rtl/>
        </w:rPr>
        <w:t>ات</w:t>
      </w:r>
      <w:r w:rsidRPr="000E04D3">
        <w:rPr>
          <w:rFonts w:ascii="Simplified Arabic" w:hAnsi="Simplified Arabic" w:cs="Simplified Arabic"/>
          <w:sz w:val="24"/>
          <w:szCs w:val="24"/>
          <w:rtl/>
        </w:rPr>
        <w:t xml:space="preserve"> كما هو الحال بالنسبة لمحافظ</w:t>
      </w:r>
      <w:r>
        <w:rPr>
          <w:rFonts w:ascii="Simplified Arabic" w:hAnsi="Simplified Arabic" w:cs="Simplified Arabic" w:hint="cs"/>
          <w:sz w:val="24"/>
          <w:szCs w:val="24"/>
          <w:rtl/>
        </w:rPr>
        <w:t>ة</w:t>
      </w:r>
      <w:r w:rsidRPr="000E04D3">
        <w:rPr>
          <w:rFonts w:ascii="Simplified Arabic" w:hAnsi="Simplified Arabic" w:cs="Simplified Arabic"/>
          <w:sz w:val="24"/>
          <w:szCs w:val="24"/>
          <w:rtl/>
        </w:rPr>
        <w:t xml:space="preserve"> نابلس التي احتلت المرتبة </w:t>
      </w:r>
      <w:r w:rsidR="009B54C3">
        <w:rPr>
          <w:rFonts w:ascii="Simplified Arabic" w:hAnsi="Simplified Arabic" w:cs="Simplified Arabic" w:hint="cs"/>
          <w:sz w:val="24"/>
          <w:szCs w:val="24"/>
          <w:rtl/>
        </w:rPr>
        <w:t>الرابعة</w:t>
      </w:r>
      <w:r w:rsidRPr="000E04D3">
        <w:rPr>
          <w:rFonts w:ascii="Simplified Arabic" w:hAnsi="Simplified Arabic" w:cs="Simplified Arabic"/>
          <w:sz w:val="24"/>
          <w:szCs w:val="24"/>
          <w:rtl/>
        </w:rPr>
        <w:t xml:space="preserve"> </w:t>
      </w:r>
      <w:bookmarkStart w:id="56" w:name="_Hlk41565712"/>
      <w:r w:rsidRPr="000E04D3">
        <w:rPr>
          <w:rFonts w:ascii="Simplified Arabic" w:hAnsi="Simplified Arabic" w:cs="Simplified Arabic"/>
          <w:sz w:val="24"/>
          <w:szCs w:val="24"/>
          <w:rtl/>
        </w:rPr>
        <w:t>في مؤشرات السكان والحجم والنمو.</w:t>
      </w:r>
      <w:bookmarkEnd w:id="56"/>
    </w:p>
    <w:p w:rsidR="00290898" w:rsidRPr="000E04D3" w:rsidRDefault="00290898" w:rsidP="00290898">
      <w:pPr>
        <w:bidi/>
        <w:spacing w:after="0" w:line="240" w:lineRule="auto"/>
        <w:jc w:val="both"/>
        <w:rPr>
          <w:rFonts w:ascii="Simplified Arabic" w:hAnsi="Simplified Arabic" w:cs="Simplified Arabic"/>
          <w:sz w:val="24"/>
          <w:szCs w:val="24"/>
          <w:rtl/>
        </w:rPr>
      </w:pPr>
    </w:p>
    <w:p w:rsidR="005D596D" w:rsidRDefault="005D596D" w:rsidP="001A62A8">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t>الحالة الخامسة:</w:t>
      </w:r>
      <w:r w:rsidRPr="000E04D3">
        <w:rPr>
          <w:rFonts w:ascii="Simplified Arabic" w:hAnsi="Simplified Arabic" w:cs="Simplified Arabic"/>
          <w:sz w:val="24"/>
          <w:szCs w:val="24"/>
          <w:rtl/>
        </w:rPr>
        <w:t xml:space="preserve"> وهي التي شهدت فيها المحافظات تراجعاً في ترتيبها في المؤشرين كما كان عليه الحال في محافظة القدس التي تحتل المرتبة </w:t>
      </w:r>
      <w:r w:rsidR="001A62A8">
        <w:rPr>
          <w:rFonts w:ascii="Simplified Arabic" w:hAnsi="Simplified Arabic" w:cs="Simplified Arabic" w:hint="cs"/>
          <w:sz w:val="24"/>
          <w:szCs w:val="24"/>
          <w:rtl/>
        </w:rPr>
        <w:t>الثالثة</w:t>
      </w:r>
      <w:r w:rsidRPr="000E04D3">
        <w:rPr>
          <w:rFonts w:ascii="Simplified Arabic" w:hAnsi="Simplified Arabic" w:cs="Simplified Arabic"/>
          <w:sz w:val="24"/>
          <w:szCs w:val="24"/>
          <w:rtl/>
        </w:rPr>
        <w:t xml:space="preserve"> في مؤشر السكان، وتراجعت في مؤشر الحجم إلى المرتبة </w:t>
      </w:r>
      <w:r w:rsidR="001A62A8">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 xml:space="preserve"> وفي مؤشر النمو إلى المرتبة </w:t>
      </w:r>
      <w:r w:rsidR="001A62A8">
        <w:rPr>
          <w:rFonts w:ascii="Simplified Arabic" w:hAnsi="Simplified Arabic" w:cs="Simplified Arabic" w:hint="cs"/>
          <w:sz w:val="24"/>
          <w:szCs w:val="24"/>
          <w:rtl/>
        </w:rPr>
        <w:t>السابعة</w:t>
      </w:r>
      <w:r w:rsidRPr="000E04D3">
        <w:rPr>
          <w:rFonts w:ascii="Simplified Arabic" w:hAnsi="Simplified Arabic" w:cs="Simplified Arabic"/>
          <w:sz w:val="24"/>
          <w:szCs w:val="24"/>
          <w:rtl/>
        </w:rPr>
        <w:t xml:space="preserve">؛ ومحافظة شمال غزة التي تحتل المرتبة </w:t>
      </w:r>
      <w:r w:rsidR="001A62A8">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في نسبة السكان وتراجعت إلى المرتبة </w:t>
      </w:r>
      <w:r w:rsidR="001A62A8">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في مؤشر الحجم، و</w:t>
      </w:r>
      <w:r>
        <w:rPr>
          <w:rFonts w:ascii="Simplified Arabic" w:hAnsi="Simplified Arabic" w:cs="Simplified Arabic" w:hint="cs"/>
          <w:sz w:val="24"/>
          <w:szCs w:val="24"/>
          <w:rtl/>
        </w:rPr>
        <w:t>إ</w:t>
      </w:r>
      <w:r w:rsidRPr="000E04D3">
        <w:rPr>
          <w:rFonts w:ascii="Simplified Arabic" w:hAnsi="Simplified Arabic" w:cs="Simplified Arabic"/>
          <w:sz w:val="24"/>
          <w:szCs w:val="24"/>
          <w:rtl/>
        </w:rPr>
        <w:t xml:space="preserve">لى المرتبة </w:t>
      </w:r>
      <w:r w:rsidR="001A62A8">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في مؤشر النمو؛ ومحافظة خانيونس التي تحتل المرتبة </w:t>
      </w:r>
      <w:r w:rsidR="001A62A8">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 xml:space="preserve"> في عدد السكان تراجعت على المرتبة </w:t>
      </w:r>
      <w:r w:rsidR="001A62A8">
        <w:rPr>
          <w:rFonts w:ascii="Simplified Arabic" w:hAnsi="Simplified Arabic" w:cs="Simplified Arabic" w:hint="cs"/>
          <w:sz w:val="24"/>
          <w:szCs w:val="24"/>
          <w:rtl/>
        </w:rPr>
        <w:t>التاسعة</w:t>
      </w:r>
      <w:r w:rsidRPr="000E04D3">
        <w:rPr>
          <w:rFonts w:ascii="Simplified Arabic" w:hAnsi="Simplified Arabic" w:cs="Simplified Arabic"/>
          <w:sz w:val="24"/>
          <w:szCs w:val="24"/>
          <w:rtl/>
        </w:rPr>
        <w:t xml:space="preserve"> في مؤشري الحجم والنمو. </w:t>
      </w:r>
      <w:r w:rsidRPr="00995CBC">
        <w:rPr>
          <w:rFonts w:ascii="Simplified Arabic" w:hAnsi="Simplified Arabic" w:cs="Simplified Arabic" w:hint="cs"/>
          <w:sz w:val="24"/>
          <w:szCs w:val="24"/>
          <w:rtl/>
        </w:rPr>
        <w:t>ودير</w:t>
      </w:r>
      <w:r w:rsidRPr="00995CBC">
        <w:rPr>
          <w:rFonts w:ascii="Simplified Arabic" w:hAnsi="Simplified Arabic" w:cs="Simplified Arabic"/>
          <w:sz w:val="24"/>
          <w:szCs w:val="24"/>
          <w:rtl/>
        </w:rPr>
        <w:t xml:space="preserve"> </w:t>
      </w:r>
      <w:r w:rsidRPr="00995CBC">
        <w:rPr>
          <w:rFonts w:ascii="Simplified Arabic" w:hAnsi="Simplified Arabic" w:cs="Simplified Arabic" w:hint="cs"/>
          <w:sz w:val="24"/>
          <w:szCs w:val="24"/>
          <w:rtl/>
        </w:rPr>
        <w:t>البلح</w:t>
      </w:r>
      <w:r w:rsidRPr="00995CBC">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التي احتلت المرتبة </w:t>
      </w:r>
      <w:r w:rsidR="001A62A8">
        <w:rPr>
          <w:rFonts w:ascii="Simplified Arabic" w:hAnsi="Simplified Arabic" w:cs="Simplified Arabic" w:hint="cs"/>
          <w:sz w:val="24"/>
          <w:szCs w:val="24"/>
          <w:rtl/>
        </w:rPr>
        <w:t>التاسعة</w:t>
      </w:r>
      <w:r>
        <w:rPr>
          <w:rFonts w:ascii="Simplified Arabic" w:hAnsi="Simplified Arabic" w:cs="Simplified Arabic" w:hint="cs"/>
          <w:sz w:val="24"/>
          <w:szCs w:val="24"/>
          <w:rtl/>
        </w:rPr>
        <w:t xml:space="preserve"> من حيث عدد السكان ، بينما جاءت </w:t>
      </w:r>
      <w:r w:rsidRPr="00995CBC">
        <w:rPr>
          <w:rFonts w:ascii="Simplified Arabic" w:hAnsi="Simplified Arabic" w:cs="Simplified Arabic" w:hint="cs"/>
          <w:sz w:val="24"/>
          <w:szCs w:val="24"/>
          <w:rtl/>
        </w:rPr>
        <w:t>في</w:t>
      </w:r>
      <w:r w:rsidRPr="00995CBC">
        <w:rPr>
          <w:rFonts w:ascii="Simplified Arabic" w:hAnsi="Simplified Arabic" w:cs="Simplified Arabic"/>
          <w:sz w:val="24"/>
          <w:szCs w:val="24"/>
          <w:rtl/>
        </w:rPr>
        <w:t xml:space="preserve"> </w:t>
      </w:r>
      <w:r w:rsidRPr="00995CBC">
        <w:rPr>
          <w:rFonts w:ascii="Simplified Arabic" w:hAnsi="Simplified Arabic" w:cs="Simplified Arabic" w:hint="cs"/>
          <w:sz w:val="24"/>
          <w:szCs w:val="24"/>
          <w:rtl/>
        </w:rPr>
        <w:t>المرتبة</w:t>
      </w:r>
      <w:r w:rsidRPr="00995CBC">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الحادية عشر</w:t>
      </w:r>
      <w:r w:rsidRPr="00995CBC">
        <w:rPr>
          <w:rFonts w:ascii="Simplified Arabic" w:hAnsi="Simplified Arabic" w:cs="Simplified Arabic"/>
          <w:sz w:val="24"/>
          <w:szCs w:val="24"/>
          <w:rtl/>
        </w:rPr>
        <w:t xml:space="preserve"> </w:t>
      </w:r>
      <w:r w:rsidRPr="00995CBC">
        <w:rPr>
          <w:rFonts w:ascii="Simplified Arabic" w:hAnsi="Simplified Arabic" w:cs="Simplified Arabic" w:hint="cs"/>
          <w:sz w:val="24"/>
          <w:szCs w:val="24"/>
          <w:rtl/>
        </w:rPr>
        <w:t>في</w:t>
      </w:r>
      <w:r w:rsidRPr="00995CBC">
        <w:rPr>
          <w:rFonts w:ascii="Simplified Arabic" w:hAnsi="Simplified Arabic" w:cs="Simplified Arabic"/>
          <w:sz w:val="24"/>
          <w:szCs w:val="24"/>
          <w:rtl/>
        </w:rPr>
        <w:t xml:space="preserve"> </w:t>
      </w:r>
      <w:r w:rsidRPr="00995CBC">
        <w:rPr>
          <w:rFonts w:ascii="Simplified Arabic" w:hAnsi="Simplified Arabic" w:cs="Simplified Arabic" w:hint="cs"/>
          <w:sz w:val="24"/>
          <w:szCs w:val="24"/>
          <w:rtl/>
        </w:rPr>
        <w:t>مؤشرات</w:t>
      </w:r>
      <w:r w:rsidRPr="00995CBC">
        <w:rPr>
          <w:rFonts w:ascii="Simplified Arabic" w:hAnsi="Simplified Arabic" w:cs="Simplified Arabic"/>
          <w:sz w:val="24"/>
          <w:szCs w:val="24"/>
          <w:rtl/>
        </w:rPr>
        <w:t xml:space="preserve"> </w:t>
      </w:r>
      <w:r w:rsidRPr="00995CBC">
        <w:rPr>
          <w:rFonts w:ascii="Simplified Arabic" w:hAnsi="Simplified Arabic" w:cs="Simplified Arabic" w:hint="cs"/>
          <w:sz w:val="24"/>
          <w:szCs w:val="24"/>
          <w:rtl/>
        </w:rPr>
        <w:t>الحجم</w:t>
      </w:r>
      <w:r w:rsidRPr="00995CBC">
        <w:rPr>
          <w:rFonts w:ascii="Simplified Arabic" w:hAnsi="Simplified Arabic" w:cs="Simplified Arabic"/>
          <w:sz w:val="24"/>
          <w:szCs w:val="24"/>
          <w:rtl/>
        </w:rPr>
        <w:t xml:space="preserve"> </w:t>
      </w:r>
      <w:r w:rsidRPr="00995CBC">
        <w:rPr>
          <w:rFonts w:ascii="Simplified Arabic" w:hAnsi="Simplified Arabic" w:cs="Simplified Arabic" w:hint="cs"/>
          <w:sz w:val="24"/>
          <w:szCs w:val="24"/>
          <w:rtl/>
        </w:rPr>
        <w:t>والنمو</w:t>
      </w:r>
      <w:r w:rsidRPr="00995CBC">
        <w:rPr>
          <w:rFonts w:ascii="Simplified Arabic" w:hAnsi="Simplified Arabic" w:cs="Simplified Arabic"/>
          <w:sz w:val="24"/>
          <w:szCs w:val="24"/>
          <w:rtl/>
        </w:rPr>
        <w:t>.</w:t>
      </w:r>
    </w:p>
    <w:p w:rsidR="00290898" w:rsidRPr="000E04D3" w:rsidRDefault="00290898" w:rsidP="00290898">
      <w:pPr>
        <w:bidi/>
        <w:spacing w:after="0" w:line="240" w:lineRule="auto"/>
        <w:jc w:val="both"/>
        <w:rPr>
          <w:rFonts w:ascii="Simplified Arabic" w:hAnsi="Simplified Arabic" w:cs="Simplified Arabic"/>
          <w:sz w:val="24"/>
          <w:szCs w:val="24"/>
          <w:rtl/>
        </w:rPr>
      </w:pPr>
    </w:p>
    <w:p w:rsidR="005D596D" w:rsidRDefault="005D596D" w:rsidP="001A62A8">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t>الحالة السادسة:</w:t>
      </w:r>
      <w:r w:rsidRPr="000E04D3">
        <w:rPr>
          <w:rFonts w:ascii="Simplified Arabic" w:hAnsi="Simplified Arabic" w:cs="Simplified Arabic"/>
          <w:sz w:val="24"/>
          <w:szCs w:val="24"/>
          <w:rtl/>
        </w:rPr>
        <w:t xml:space="preserve"> وهي الحالة التي تصف التراجع في مؤشر الحجم والتحسن في مؤشر النمو كما في محافظة رفح التي تحتل المرتبة </w:t>
      </w:r>
      <w:r w:rsidR="001A62A8">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في عدد السكان وتراجعت إلى المرتبة </w:t>
      </w:r>
      <w:r w:rsidR="001A62A8">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في مؤشر الحجم وتقدمت إلى المرتبة </w:t>
      </w:r>
      <w:r w:rsidR="001A62A8">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في مؤشر النمو. </w:t>
      </w:r>
    </w:p>
    <w:p w:rsidR="00290898" w:rsidRPr="000E04D3" w:rsidRDefault="00290898" w:rsidP="00290898">
      <w:pPr>
        <w:bidi/>
        <w:spacing w:after="0" w:line="240" w:lineRule="auto"/>
        <w:jc w:val="both"/>
        <w:rPr>
          <w:rFonts w:ascii="Simplified Arabic" w:hAnsi="Simplified Arabic" w:cs="Simplified Arabic"/>
          <w:sz w:val="24"/>
          <w:szCs w:val="24"/>
          <w:rtl/>
        </w:rPr>
      </w:pPr>
    </w:p>
    <w:p w:rsidR="005D596D" w:rsidRDefault="005D596D" w:rsidP="001A62A8">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t>الحالة السابعة</w:t>
      </w:r>
      <w:r w:rsidRPr="000E04D3">
        <w:rPr>
          <w:rFonts w:ascii="Simplified Arabic" w:hAnsi="Simplified Arabic" w:cs="Simplified Arabic"/>
          <w:sz w:val="24"/>
          <w:szCs w:val="24"/>
          <w:rtl/>
        </w:rPr>
        <w:t xml:space="preserve">: التي تبين تراجع مؤشر الحجم فقط كما هو الحال في محافظة الخليل التي تحتل المرتبة الأولى من حيث عدد السكان، فقد شهدت تراجعا في مؤشر الحجم إلى الدرجة </w:t>
      </w:r>
      <w:r w:rsidR="001A62A8">
        <w:rPr>
          <w:rFonts w:ascii="Simplified Arabic" w:hAnsi="Simplified Arabic" w:cs="Simplified Arabic" w:hint="cs"/>
          <w:sz w:val="24"/>
          <w:szCs w:val="24"/>
          <w:rtl/>
        </w:rPr>
        <w:t>الثالثة</w:t>
      </w:r>
      <w:r w:rsidRPr="000E04D3">
        <w:rPr>
          <w:rFonts w:ascii="Simplified Arabic" w:hAnsi="Simplified Arabic" w:cs="Simplified Arabic"/>
          <w:sz w:val="24"/>
          <w:szCs w:val="24"/>
          <w:rtl/>
        </w:rPr>
        <w:t>، بينما حافظت على المرتبة الأولى في مؤشر النمو.</w:t>
      </w:r>
    </w:p>
    <w:p w:rsidR="00290898" w:rsidRPr="000E04D3" w:rsidRDefault="00290898" w:rsidP="00290898">
      <w:pPr>
        <w:bidi/>
        <w:spacing w:after="0" w:line="240" w:lineRule="auto"/>
        <w:jc w:val="both"/>
        <w:rPr>
          <w:rFonts w:ascii="Simplified Arabic" w:hAnsi="Simplified Arabic" w:cs="Simplified Arabic"/>
          <w:sz w:val="24"/>
          <w:szCs w:val="24"/>
          <w:rtl/>
        </w:rPr>
      </w:pPr>
    </w:p>
    <w:p w:rsidR="005D596D" w:rsidRDefault="005D596D" w:rsidP="00B23A53">
      <w:pPr>
        <w:bidi/>
        <w:spacing w:after="0" w:line="240" w:lineRule="auto"/>
        <w:jc w:val="both"/>
        <w:rPr>
          <w:rFonts w:ascii="Simplified Arabic" w:hAnsi="Simplified Arabic" w:cs="Simplified Arabic"/>
          <w:sz w:val="24"/>
          <w:szCs w:val="24"/>
          <w:rtl/>
        </w:rPr>
      </w:pPr>
      <w:r w:rsidRPr="009C11C8">
        <w:rPr>
          <w:rFonts w:ascii="Simplified Arabic" w:hAnsi="Simplified Arabic" w:cs="Simplified Arabic"/>
          <w:b/>
          <w:bCs/>
          <w:sz w:val="24"/>
          <w:szCs w:val="24"/>
          <w:rtl/>
        </w:rPr>
        <w:lastRenderedPageBreak/>
        <w:t>الحالة الثامنة:</w:t>
      </w:r>
      <w:r>
        <w:rPr>
          <w:rFonts w:ascii="Simplified Arabic" w:hAnsi="Simplified Arabic" w:cs="Simplified Arabic"/>
          <w:sz w:val="24"/>
          <w:szCs w:val="24"/>
          <w:rtl/>
        </w:rPr>
        <w:t xml:space="preserve"> والتي </w:t>
      </w:r>
      <w:r w:rsidR="00B23A53">
        <w:rPr>
          <w:rFonts w:ascii="Simplified Arabic" w:hAnsi="Simplified Arabic" w:cs="Simplified Arabic" w:hint="cs"/>
          <w:sz w:val="24"/>
          <w:szCs w:val="24"/>
          <w:rtl/>
        </w:rPr>
        <w:t>ظهرت</w:t>
      </w:r>
      <w:r>
        <w:rPr>
          <w:rFonts w:ascii="Simplified Arabic" w:hAnsi="Simplified Arabic" w:cs="Simplified Arabic"/>
          <w:sz w:val="24"/>
          <w:szCs w:val="24"/>
          <w:rtl/>
        </w:rPr>
        <w:t xml:space="preserve"> في محافظتي قلقيلي</w:t>
      </w:r>
      <w:r>
        <w:rPr>
          <w:rFonts w:ascii="Simplified Arabic" w:hAnsi="Simplified Arabic" w:cs="Simplified Arabic" w:hint="cs"/>
          <w:sz w:val="24"/>
          <w:szCs w:val="24"/>
          <w:rtl/>
        </w:rPr>
        <w:t>ة</w:t>
      </w:r>
      <w:r w:rsidRPr="000E04D3">
        <w:rPr>
          <w:rFonts w:ascii="Simplified Arabic" w:hAnsi="Simplified Arabic" w:cs="Simplified Arabic"/>
          <w:sz w:val="24"/>
          <w:szCs w:val="24"/>
          <w:rtl/>
        </w:rPr>
        <w:t xml:space="preserve"> التي تحتل المرتبة </w:t>
      </w:r>
      <w:r w:rsidR="001A62A8">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من حيث </w:t>
      </w:r>
      <w:r>
        <w:rPr>
          <w:rFonts w:ascii="Simplified Arabic" w:hAnsi="Simplified Arabic" w:cs="Simplified Arabic" w:hint="cs"/>
          <w:sz w:val="24"/>
          <w:szCs w:val="24"/>
          <w:rtl/>
        </w:rPr>
        <w:t>مؤشر الحجم</w:t>
      </w:r>
      <w:r w:rsidRPr="000E04D3">
        <w:rPr>
          <w:rFonts w:ascii="Simplified Arabic" w:hAnsi="Simplified Arabic" w:cs="Simplified Arabic"/>
          <w:sz w:val="24"/>
          <w:szCs w:val="24"/>
          <w:rtl/>
        </w:rPr>
        <w:t xml:space="preserve">، وتراجع مؤشر النمو فيها إلى المرتبة </w:t>
      </w:r>
      <w:r w:rsidR="001A62A8">
        <w:rPr>
          <w:rFonts w:ascii="Simplified Arabic" w:hAnsi="Simplified Arabic" w:cs="Simplified Arabic" w:hint="cs"/>
          <w:sz w:val="24"/>
          <w:szCs w:val="24"/>
          <w:rtl/>
        </w:rPr>
        <w:t>الرابعة عشر</w:t>
      </w:r>
      <w:r w:rsidRPr="000E04D3">
        <w:rPr>
          <w:rFonts w:ascii="Simplified Arabic" w:hAnsi="Simplified Arabic" w:cs="Simplified Arabic"/>
          <w:sz w:val="24"/>
          <w:szCs w:val="24"/>
          <w:rtl/>
        </w:rPr>
        <w:t xml:space="preserve">؛ ومحافظة أريحا والأغوار التي تحتل المرتبة </w:t>
      </w:r>
      <w:r w:rsidR="001A62A8">
        <w:rPr>
          <w:rFonts w:ascii="Simplified Arabic" w:hAnsi="Simplified Arabic" w:cs="Simplified Arabic" w:hint="cs"/>
          <w:sz w:val="24"/>
          <w:szCs w:val="24"/>
          <w:rtl/>
        </w:rPr>
        <w:t>الخامسة عشر</w:t>
      </w:r>
      <w:r w:rsidRPr="000E04D3">
        <w:rPr>
          <w:rFonts w:ascii="Simplified Arabic" w:hAnsi="Simplified Arabic" w:cs="Simplified Arabic"/>
          <w:sz w:val="24"/>
          <w:szCs w:val="24"/>
          <w:rtl/>
        </w:rPr>
        <w:t xml:space="preserve"> من حيث </w:t>
      </w:r>
      <w:r>
        <w:rPr>
          <w:rFonts w:ascii="Simplified Arabic" w:hAnsi="Simplified Arabic" w:cs="Simplified Arabic" w:hint="cs"/>
          <w:sz w:val="24"/>
          <w:szCs w:val="24"/>
          <w:rtl/>
        </w:rPr>
        <w:t>مؤشر الحجم</w:t>
      </w:r>
      <w:r w:rsidRPr="000E04D3">
        <w:rPr>
          <w:rFonts w:ascii="Simplified Arabic" w:hAnsi="Simplified Arabic" w:cs="Simplified Arabic"/>
          <w:sz w:val="24"/>
          <w:szCs w:val="24"/>
          <w:rtl/>
        </w:rPr>
        <w:t xml:space="preserve"> وانخفض ترتيبها في مؤشر النمو للمرتبة </w:t>
      </w:r>
      <w:r w:rsidR="001A62A8">
        <w:rPr>
          <w:rFonts w:ascii="Simplified Arabic" w:hAnsi="Simplified Arabic" w:cs="Simplified Arabic" w:hint="cs"/>
          <w:sz w:val="24"/>
          <w:szCs w:val="24"/>
          <w:rtl/>
        </w:rPr>
        <w:t>السادسة عشر</w:t>
      </w:r>
      <w:r w:rsidRPr="000E04D3">
        <w:rPr>
          <w:rFonts w:ascii="Simplified Arabic" w:hAnsi="Simplified Arabic" w:cs="Simplified Arabic"/>
          <w:sz w:val="24"/>
          <w:szCs w:val="24"/>
          <w:rtl/>
        </w:rPr>
        <w:t xml:space="preserve">. </w:t>
      </w:r>
    </w:p>
    <w:p w:rsidR="005D596D" w:rsidRPr="00290898" w:rsidRDefault="005D596D" w:rsidP="005D596D">
      <w:pPr>
        <w:bidi/>
        <w:spacing w:after="0" w:line="240" w:lineRule="auto"/>
        <w:jc w:val="both"/>
        <w:rPr>
          <w:rFonts w:ascii="Simplified Arabic" w:hAnsi="Simplified Arabic" w:cs="Simplified Arabic"/>
          <w:sz w:val="24"/>
          <w:szCs w:val="24"/>
          <w:rtl/>
        </w:rPr>
      </w:pPr>
      <w:r w:rsidRPr="00290898">
        <w:rPr>
          <w:rFonts w:ascii="Simplified Arabic" w:hAnsi="Simplified Arabic" w:cs="Simplified Arabic"/>
          <w:sz w:val="24"/>
          <w:szCs w:val="24"/>
          <w:rtl/>
        </w:rPr>
        <w:t>يلخص الجدول</w:t>
      </w:r>
      <w:r w:rsidRPr="00290898">
        <w:rPr>
          <w:rFonts w:ascii="Simplified Arabic" w:hAnsi="Simplified Arabic" w:cs="Simplified Arabic" w:hint="cs"/>
          <w:sz w:val="24"/>
          <w:szCs w:val="24"/>
          <w:rtl/>
        </w:rPr>
        <w:t xml:space="preserve"> (2) </w:t>
      </w:r>
      <w:r w:rsidRPr="00290898">
        <w:rPr>
          <w:rFonts w:ascii="Simplified Arabic" w:hAnsi="Simplified Arabic" w:cs="Simplified Arabic"/>
          <w:sz w:val="24"/>
          <w:szCs w:val="24"/>
          <w:rtl/>
        </w:rPr>
        <w:t>عمليا كافة التغيرات العامة التي شهدها اقتصاد المحافظات، والتي كان أبرزها:</w:t>
      </w:r>
    </w:p>
    <w:p w:rsidR="005D596D" w:rsidRPr="00290898" w:rsidRDefault="005D596D" w:rsidP="005D596D">
      <w:pPr>
        <w:bidi/>
        <w:spacing w:after="0" w:line="240" w:lineRule="auto"/>
        <w:jc w:val="both"/>
        <w:rPr>
          <w:rFonts w:ascii="Simplified Arabic" w:hAnsi="Simplified Arabic" w:cs="Simplified Arabic"/>
          <w:sz w:val="24"/>
          <w:szCs w:val="24"/>
          <w:rtl/>
        </w:rPr>
      </w:pPr>
      <w:r w:rsidRPr="00290898">
        <w:rPr>
          <w:rFonts w:ascii="Simplified Arabic" w:hAnsi="Simplified Arabic" w:cs="Simplified Arabic"/>
          <w:b/>
          <w:bCs/>
          <w:sz w:val="24"/>
          <w:szCs w:val="24"/>
          <w:rtl/>
        </w:rPr>
        <w:t>أولا</w:t>
      </w:r>
      <w:r w:rsidRPr="00290898">
        <w:rPr>
          <w:rFonts w:ascii="Simplified Arabic" w:hAnsi="Simplified Arabic" w:cs="Simplified Arabic"/>
          <w:sz w:val="24"/>
          <w:szCs w:val="24"/>
          <w:rtl/>
        </w:rPr>
        <w:t>: تراجع مؤشرات الحجم والنمو في محافظة القدس بشكل كبير، الأمر الذي شهدناه في كافة مؤشرات الدراسة.</w:t>
      </w:r>
    </w:p>
    <w:p w:rsidR="005D596D" w:rsidRPr="00290898" w:rsidRDefault="005D596D" w:rsidP="00363A38">
      <w:pPr>
        <w:bidi/>
        <w:spacing w:after="0" w:line="240" w:lineRule="auto"/>
        <w:jc w:val="both"/>
        <w:rPr>
          <w:rFonts w:ascii="Simplified Arabic" w:hAnsi="Simplified Arabic" w:cs="Simplified Arabic"/>
          <w:sz w:val="24"/>
          <w:szCs w:val="24"/>
          <w:rtl/>
        </w:rPr>
      </w:pPr>
      <w:r w:rsidRPr="00290898">
        <w:rPr>
          <w:rFonts w:ascii="Simplified Arabic" w:hAnsi="Simplified Arabic" w:cs="Simplified Arabic"/>
          <w:b/>
          <w:bCs/>
          <w:sz w:val="24"/>
          <w:szCs w:val="24"/>
          <w:rtl/>
        </w:rPr>
        <w:t>ثانيا</w:t>
      </w:r>
      <w:r w:rsidRPr="00290898">
        <w:rPr>
          <w:rFonts w:ascii="Simplified Arabic" w:hAnsi="Simplified Arabic" w:cs="Simplified Arabic"/>
          <w:sz w:val="24"/>
          <w:szCs w:val="24"/>
          <w:rtl/>
        </w:rPr>
        <w:t>: تراجع مؤشرات الحجم والنمو في محافظات قطاع غزة، والذي كان متفاوتا من محافظة إلى أخرى، حيث كان التباين السلبي بين عدد السكان وعدد العاملين ومعدلات الزيادة في التشغيل أكثر حدة في محافظات شم</w:t>
      </w:r>
      <w:r w:rsidRPr="00290898">
        <w:rPr>
          <w:rFonts w:ascii="Simplified Arabic" w:hAnsi="Simplified Arabic" w:cs="Simplified Arabic" w:hint="cs"/>
          <w:sz w:val="24"/>
          <w:szCs w:val="24"/>
          <w:rtl/>
        </w:rPr>
        <w:t>ا</w:t>
      </w:r>
      <w:r w:rsidRPr="00290898">
        <w:rPr>
          <w:rFonts w:ascii="Simplified Arabic" w:hAnsi="Simplified Arabic" w:cs="Simplified Arabic"/>
          <w:sz w:val="24"/>
          <w:szCs w:val="24"/>
          <w:rtl/>
        </w:rPr>
        <w:t>ل غزة، وخانيونس</w:t>
      </w:r>
      <w:r w:rsidRPr="00290898">
        <w:rPr>
          <w:rFonts w:ascii="Simplified Arabic" w:hAnsi="Simplified Arabic" w:cs="Simplified Arabic" w:hint="cs"/>
          <w:sz w:val="24"/>
          <w:szCs w:val="24"/>
          <w:rtl/>
        </w:rPr>
        <w:t xml:space="preserve">، ودير البلح </w:t>
      </w:r>
      <w:r w:rsidRPr="00290898">
        <w:rPr>
          <w:rFonts w:ascii="Simplified Arabic" w:hAnsi="Simplified Arabic" w:cs="Simplified Arabic"/>
          <w:sz w:val="24"/>
          <w:szCs w:val="24"/>
          <w:rtl/>
        </w:rPr>
        <w:t xml:space="preserve">مما كان عليه في محافظات القطاع الأخرى. على الرغم من ذلك تشير البيانات إلى عدد من </w:t>
      </w:r>
      <w:r w:rsidR="00363A38">
        <w:rPr>
          <w:rFonts w:ascii="Simplified Arabic" w:hAnsi="Simplified Arabic" w:cs="Simplified Arabic" w:hint="cs"/>
          <w:sz w:val="24"/>
          <w:szCs w:val="24"/>
          <w:rtl/>
        </w:rPr>
        <w:t>الظواهر</w:t>
      </w:r>
      <w:r w:rsidRPr="00290898">
        <w:rPr>
          <w:rFonts w:ascii="Simplified Arabic" w:hAnsi="Simplified Arabic" w:cs="Simplified Arabic"/>
          <w:sz w:val="24"/>
          <w:szCs w:val="24"/>
          <w:rtl/>
        </w:rPr>
        <w:t xml:space="preserve"> الإيجابية كالتقدم الذي شهدته محافظة غزة في مؤشر الحجم، وتقدم ترتيب محافظة رفح في مؤشر النمو.</w:t>
      </w:r>
    </w:p>
    <w:p w:rsidR="005D596D" w:rsidRPr="00290898" w:rsidRDefault="005D596D" w:rsidP="005D596D">
      <w:pPr>
        <w:bidi/>
        <w:spacing w:after="0" w:line="240" w:lineRule="auto"/>
        <w:jc w:val="both"/>
        <w:rPr>
          <w:rFonts w:ascii="Simplified Arabic" w:hAnsi="Simplified Arabic" w:cs="Simplified Arabic"/>
          <w:sz w:val="24"/>
          <w:szCs w:val="24"/>
          <w:rtl/>
        </w:rPr>
      </w:pPr>
      <w:r w:rsidRPr="00290898">
        <w:rPr>
          <w:rFonts w:ascii="Simplified Arabic" w:hAnsi="Simplified Arabic" w:cs="Simplified Arabic"/>
          <w:b/>
          <w:bCs/>
          <w:sz w:val="24"/>
          <w:szCs w:val="24"/>
          <w:rtl/>
        </w:rPr>
        <w:t>ثالثا</w:t>
      </w:r>
      <w:r w:rsidRPr="00290898">
        <w:rPr>
          <w:rFonts w:ascii="Simplified Arabic" w:hAnsi="Simplified Arabic" w:cs="Simplified Arabic"/>
          <w:sz w:val="24"/>
          <w:szCs w:val="24"/>
          <w:rtl/>
        </w:rPr>
        <w:t>: تشير نتائج التحليل أيضا إلى وجود تباين إيجابي بين مؤشري الحجم والنمو في كل من محافظتي رام الله والبيرة وبيت لحم، الناجم عن الهجرة الداخلية للمنشآت والعاملين، الأمر الذي يستحق الدراسة للتعرف على مصادر وأسباب هذا التباين بشكل دقيق، والتحوط تجاه آثاره السلبية على المحافظات المجاورة بشكل خاص، والاقتصاد الفلسطيني بشكل عام.</w:t>
      </w:r>
    </w:p>
    <w:p w:rsidR="005D596D" w:rsidRPr="00290898" w:rsidRDefault="005D596D" w:rsidP="005D596D">
      <w:pPr>
        <w:bidi/>
        <w:spacing w:after="0" w:line="240" w:lineRule="auto"/>
        <w:jc w:val="both"/>
        <w:rPr>
          <w:rFonts w:ascii="Simplified Arabic" w:hAnsi="Simplified Arabic" w:cs="Simplified Arabic"/>
          <w:sz w:val="24"/>
          <w:szCs w:val="24"/>
          <w:rtl/>
        </w:rPr>
      </w:pPr>
      <w:r w:rsidRPr="00290898">
        <w:rPr>
          <w:rFonts w:ascii="Simplified Arabic" w:hAnsi="Simplified Arabic" w:cs="Simplified Arabic"/>
          <w:b/>
          <w:bCs/>
          <w:sz w:val="24"/>
          <w:szCs w:val="24"/>
          <w:rtl/>
        </w:rPr>
        <w:t>رابعا</w:t>
      </w:r>
      <w:r w:rsidRPr="00290898">
        <w:rPr>
          <w:rFonts w:ascii="Simplified Arabic" w:hAnsi="Simplified Arabic" w:cs="Simplified Arabic"/>
          <w:sz w:val="24"/>
          <w:szCs w:val="24"/>
          <w:rtl/>
        </w:rPr>
        <w:t xml:space="preserve">: ما يلفت الانتباه أيضا تراجع مؤشر الحجم في محافظة الخليل، التي تعتبر الأولى في عدد السكان، بينما تراجع فيها مؤشر التشغيل إلى المرتبة الثالثة، </w:t>
      </w:r>
      <w:r w:rsidR="002463E5">
        <w:rPr>
          <w:rFonts w:ascii="Simplified Arabic" w:hAnsi="Simplified Arabic" w:cs="Simplified Arabic" w:hint="cs"/>
          <w:sz w:val="24"/>
          <w:szCs w:val="24"/>
          <w:rtl/>
        </w:rPr>
        <w:t xml:space="preserve">وبحاجة للدراسة </w:t>
      </w:r>
      <w:r w:rsidRPr="00290898">
        <w:rPr>
          <w:rFonts w:ascii="Simplified Arabic" w:hAnsi="Simplified Arabic" w:cs="Simplified Arabic"/>
          <w:sz w:val="24"/>
          <w:szCs w:val="24"/>
          <w:rtl/>
        </w:rPr>
        <w:t xml:space="preserve">للتعرف على أسباب هذه الظاهرة أيضا.  </w:t>
      </w:r>
    </w:p>
    <w:p w:rsidR="007C6BAE" w:rsidRPr="000E04D3" w:rsidRDefault="007C6BAE" w:rsidP="007C6BAE">
      <w:pPr>
        <w:bidi/>
        <w:spacing w:after="0" w:line="240" w:lineRule="auto"/>
        <w:jc w:val="both"/>
        <w:rPr>
          <w:rFonts w:ascii="Simplified Arabic" w:hAnsi="Simplified Arabic" w:cs="Simplified Arabic"/>
          <w:sz w:val="24"/>
          <w:szCs w:val="24"/>
          <w:rtl/>
        </w:rPr>
      </w:pPr>
    </w:p>
    <w:p w:rsidR="00A473AA" w:rsidRPr="000E04D3" w:rsidRDefault="007C6BAE" w:rsidP="00AE1DCA">
      <w:pPr>
        <w:bidi/>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3.5 </w:t>
      </w:r>
      <w:r w:rsidR="00A473AA" w:rsidRPr="000E04D3">
        <w:rPr>
          <w:rFonts w:ascii="Simplified Arabic" w:hAnsi="Simplified Arabic" w:cs="Simplified Arabic"/>
          <w:b/>
          <w:bCs/>
          <w:sz w:val="24"/>
          <w:szCs w:val="24"/>
          <w:rtl/>
        </w:rPr>
        <w:t xml:space="preserve"> التغيرات في مساهمة الأنشطة الاقتصادية المختلفة في التشغيل </w:t>
      </w:r>
      <w:r w:rsidR="00AE1DCA">
        <w:rPr>
          <w:rFonts w:ascii="Simplified Arabic" w:hAnsi="Simplified Arabic" w:cs="Simplified Arabic" w:hint="cs"/>
          <w:b/>
          <w:bCs/>
          <w:sz w:val="24"/>
          <w:szCs w:val="24"/>
          <w:rtl/>
        </w:rPr>
        <w:t>لعامي</w:t>
      </w:r>
      <w:r w:rsidR="00A473AA" w:rsidRPr="000E04D3">
        <w:rPr>
          <w:rFonts w:ascii="Simplified Arabic" w:hAnsi="Simplified Arabic" w:cs="Simplified Arabic"/>
          <w:b/>
          <w:bCs/>
          <w:sz w:val="24"/>
          <w:szCs w:val="24"/>
          <w:rtl/>
        </w:rPr>
        <w:t xml:space="preserve"> 2012</w:t>
      </w:r>
      <w:r w:rsidR="00AE1DCA">
        <w:rPr>
          <w:rFonts w:ascii="Simplified Arabic" w:hAnsi="Simplified Arabic" w:cs="Simplified Arabic" w:hint="cs"/>
          <w:b/>
          <w:bCs/>
          <w:sz w:val="24"/>
          <w:szCs w:val="24"/>
          <w:rtl/>
        </w:rPr>
        <w:t xml:space="preserve">، </w:t>
      </w:r>
      <w:r w:rsidR="00A473AA" w:rsidRPr="000E04D3">
        <w:rPr>
          <w:rFonts w:ascii="Simplified Arabic" w:hAnsi="Simplified Arabic" w:cs="Simplified Arabic"/>
          <w:b/>
          <w:bCs/>
          <w:sz w:val="24"/>
          <w:szCs w:val="24"/>
          <w:rtl/>
        </w:rPr>
        <w:t>2017</w:t>
      </w:r>
    </w:p>
    <w:p w:rsidR="00A473AA" w:rsidRPr="000E04D3" w:rsidRDefault="00B23A53" w:rsidP="00B23A53">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تم </w:t>
      </w:r>
      <w:r w:rsidR="00A473AA" w:rsidRPr="000E04D3">
        <w:rPr>
          <w:rFonts w:ascii="Simplified Arabic" w:hAnsi="Simplified Arabic" w:cs="Simplified Arabic"/>
          <w:sz w:val="24"/>
          <w:szCs w:val="24"/>
          <w:rtl/>
        </w:rPr>
        <w:t>استخدام ذات المنهجية لاستخدام توزيع العاملين في الأنشطة الاقتصادية لتحديد نسبة مساهمة كل نشاط في التشغيل (عدد العاملين في النشاط مقسوما على عدد العاملين في كل الأنشطة)، ونسبة مساهمة كل نشاط في زيادة عدد العاملين (عدد الزيادة في عدد العاملين في النشاط المحدد مقسوما على إجمالي الزيادة في عدد العاملين في كل الأنشطة)، وتم تحديد ترتيبها بالمقارنة مع أقرانها في الأنشطة الأخرى. أما طريقة تقييم الأداء، وآخذين بالاعتبار افتراض تساوي الإنتاجية في جميع الأنشطة، يمكن استخدام التباين بين الترتيبين (ترتيب نسبة عدد العاملين في النشاط إلى مجموع العاملين في منشآت جميع الأنشطة، مع ترتيب نسبة زيادة العاملين في النشاط إلى مجموع الزيادة في عدد العاملين في كافة الأنشطة) كمقياس نسبي لفروقات الأداء بين الأنشطة كما هو مبين في الجدول (</w:t>
      </w:r>
      <w:r w:rsidR="009A0778">
        <w:rPr>
          <w:rFonts w:ascii="Simplified Arabic" w:hAnsi="Simplified Arabic" w:cs="Simplified Arabic" w:hint="cs"/>
          <w:sz w:val="24"/>
          <w:szCs w:val="24"/>
          <w:rtl/>
        </w:rPr>
        <w:t>3</w:t>
      </w:r>
      <w:r w:rsidR="00A473AA" w:rsidRPr="000E04D3">
        <w:rPr>
          <w:rFonts w:ascii="Simplified Arabic" w:hAnsi="Simplified Arabic" w:cs="Simplified Arabic"/>
          <w:sz w:val="24"/>
          <w:szCs w:val="24"/>
          <w:rtl/>
        </w:rPr>
        <w:t xml:space="preserve">) أدناه: </w:t>
      </w:r>
    </w:p>
    <w:p w:rsidR="00A473AA" w:rsidRPr="000E04D3" w:rsidRDefault="00A473AA" w:rsidP="00363A38">
      <w:pPr>
        <w:pStyle w:val="ListParagraph"/>
        <w:numPr>
          <w:ilvl w:val="0"/>
          <w:numId w:val="24"/>
        </w:numPr>
        <w:bidi/>
        <w:spacing w:after="0" w:line="240" w:lineRule="auto"/>
        <w:ind w:left="389" w:hanging="389"/>
        <w:jc w:val="both"/>
        <w:rPr>
          <w:rFonts w:ascii="Simplified Arabic" w:hAnsi="Simplified Arabic" w:cs="Simplified Arabic"/>
          <w:sz w:val="24"/>
          <w:szCs w:val="24"/>
          <w:rtl/>
        </w:rPr>
      </w:pPr>
      <w:r w:rsidRPr="000E04D3">
        <w:rPr>
          <w:rFonts w:ascii="Simplified Arabic" w:hAnsi="Simplified Arabic" w:cs="Simplified Arabic"/>
          <w:sz w:val="24"/>
          <w:szCs w:val="24"/>
          <w:rtl/>
          <w:lang w:val="en-GB"/>
        </w:rPr>
        <w:t xml:space="preserve">التعدين واستغلال المحاجر: </w:t>
      </w:r>
      <w:r w:rsidR="00363A38">
        <w:rPr>
          <w:rFonts w:ascii="Simplified Arabic" w:hAnsi="Simplified Arabic" w:cs="Simplified Arabic" w:hint="cs"/>
          <w:sz w:val="24"/>
          <w:szCs w:val="24"/>
          <w:rtl/>
          <w:lang w:val="en-GB"/>
        </w:rPr>
        <w:t>بلغت نسبة</w:t>
      </w:r>
      <w:r w:rsidRPr="000E04D3">
        <w:rPr>
          <w:rFonts w:ascii="Simplified Arabic" w:hAnsi="Simplified Arabic" w:cs="Simplified Arabic"/>
          <w:sz w:val="24"/>
          <w:szCs w:val="24"/>
          <w:rtl/>
          <w:lang w:val="en-GB"/>
        </w:rPr>
        <w:t xml:space="preserve"> العاملين في انشطتها 0.49% من إجمالي العاملين في المنشآت عام 2017، واحتلت المرتبة 15 بالمقارنة مع الأنشطة الأخرى. أما مساهمتها في الزيادة في عدد العاملين (مؤشر النمو) فقد بلغت 0.7% في الفترة 2012-2017، مما مكنها من الاحتفاظ بالمرتبة </w:t>
      </w:r>
      <w:r w:rsidR="001A62A8">
        <w:rPr>
          <w:rFonts w:ascii="Simplified Arabic" w:hAnsi="Simplified Arabic" w:cs="Simplified Arabic" w:hint="cs"/>
          <w:sz w:val="24"/>
          <w:szCs w:val="24"/>
          <w:rtl/>
          <w:lang w:val="en-GB"/>
        </w:rPr>
        <w:t>الخامسة عشر</w:t>
      </w:r>
      <w:r w:rsidRPr="000E04D3">
        <w:rPr>
          <w:rFonts w:ascii="Simplified Arabic" w:hAnsi="Simplified Arabic" w:cs="Simplified Arabic"/>
          <w:sz w:val="24"/>
          <w:szCs w:val="24"/>
          <w:rtl/>
          <w:lang w:val="en-GB"/>
        </w:rPr>
        <w:t xml:space="preserve"> بين جميع الأنشطة في هذا المؤشر.</w:t>
      </w:r>
    </w:p>
    <w:p w:rsidR="00A473AA" w:rsidRPr="000E04D3" w:rsidRDefault="00A473AA" w:rsidP="0018755E">
      <w:pPr>
        <w:pStyle w:val="ListParagraph"/>
        <w:numPr>
          <w:ilvl w:val="0"/>
          <w:numId w:val="24"/>
        </w:numPr>
        <w:bidi/>
        <w:spacing w:after="0" w:line="240" w:lineRule="auto"/>
        <w:ind w:left="389" w:hanging="389"/>
        <w:jc w:val="both"/>
        <w:rPr>
          <w:rFonts w:ascii="Simplified Arabic" w:hAnsi="Simplified Arabic" w:cs="Simplified Arabic"/>
          <w:sz w:val="24"/>
          <w:szCs w:val="24"/>
          <w:rtl/>
          <w:lang w:val="en-GB"/>
        </w:rPr>
      </w:pPr>
      <w:r w:rsidRPr="000E04D3">
        <w:rPr>
          <w:rFonts w:ascii="Simplified Arabic" w:hAnsi="Simplified Arabic" w:cs="Simplified Arabic"/>
          <w:sz w:val="24"/>
          <w:szCs w:val="24"/>
          <w:rtl/>
          <w:lang w:val="en-GB"/>
        </w:rPr>
        <w:t xml:space="preserve">الصناعات التحويلية: بلغت نسبة عدد العاملين في انشطتها 18.4% من إجمالي العاملين في المنشآت عام 2017، واحتلت المرتبة </w:t>
      </w:r>
      <w:r w:rsidR="00EE17F4">
        <w:rPr>
          <w:rFonts w:ascii="Simplified Arabic" w:hAnsi="Simplified Arabic" w:cs="Simplified Arabic"/>
          <w:sz w:val="24"/>
          <w:szCs w:val="24"/>
          <w:rtl/>
          <w:lang w:val="en-GB"/>
        </w:rPr>
        <w:t xml:space="preserve">الثانية </w:t>
      </w:r>
      <w:r w:rsidRPr="000E04D3">
        <w:rPr>
          <w:rFonts w:ascii="Simplified Arabic" w:hAnsi="Simplified Arabic" w:cs="Simplified Arabic"/>
          <w:sz w:val="24"/>
          <w:szCs w:val="24"/>
          <w:rtl/>
          <w:lang w:val="en-GB"/>
        </w:rPr>
        <w:t>في هذا المؤشر. وبشأن مساهمته في إجمالي الزيادة في عدد العاملين فقد بلغت 12</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val="en-GB"/>
        </w:rPr>
        <w:t xml:space="preserve">، وهي تقل عن نسبة التشغيل بـ 6.4 نقاط مؤية، الأمر الذي خفض ترتيبها إلى المرتبة </w:t>
      </w:r>
      <w:r w:rsidR="001A62A8">
        <w:rPr>
          <w:rFonts w:ascii="Simplified Arabic" w:hAnsi="Simplified Arabic" w:cs="Simplified Arabic" w:hint="cs"/>
          <w:sz w:val="24"/>
          <w:szCs w:val="24"/>
          <w:rtl/>
          <w:lang w:val="en-GB"/>
        </w:rPr>
        <w:t>الرابعة</w:t>
      </w:r>
      <w:r w:rsidRPr="000E04D3">
        <w:rPr>
          <w:rFonts w:ascii="Simplified Arabic" w:hAnsi="Simplified Arabic" w:cs="Simplified Arabic"/>
          <w:sz w:val="24"/>
          <w:szCs w:val="24"/>
          <w:rtl/>
          <w:lang w:val="en-GB"/>
        </w:rPr>
        <w:t xml:space="preserve"> في مؤشر نمو التشغيل.</w:t>
      </w:r>
    </w:p>
    <w:p w:rsidR="00A473AA" w:rsidRPr="000E04D3" w:rsidRDefault="00A473AA" w:rsidP="0018755E">
      <w:pPr>
        <w:pStyle w:val="ListParagraph"/>
        <w:numPr>
          <w:ilvl w:val="0"/>
          <w:numId w:val="24"/>
        </w:numPr>
        <w:bidi/>
        <w:spacing w:after="0" w:line="240" w:lineRule="auto"/>
        <w:ind w:left="389" w:hanging="389"/>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إمدادات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الكهرباء</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والغاز</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والبخار</w:t>
      </w:r>
      <w:r w:rsidR="00254D89">
        <w:rPr>
          <w:rFonts w:ascii="Simplified Arabic" w:hAnsi="Simplified Arabic" w:cs="Simplified Arabic" w:hint="cs"/>
          <w:sz w:val="24"/>
          <w:szCs w:val="24"/>
          <w:rtl/>
          <w:lang w:bidi="ar-JO"/>
        </w:rPr>
        <w:t xml:space="preserve"> وتكييف الهواء</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 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0.8</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الرابعة عشر</w:t>
      </w:r>
      <w:r w:rsidR="007031EC">
        <w:rPr>
          <w:rFonts w:ascii="Simplified Arabic" w:hAnsi="Simplified Arabic" w:cs="Simplified Arabic" w:hint="cs"/>
          <w:sz w:val="24"/>
          <w:szCs w:val="24"/>
          <w:rtl/>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0.8</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بذلك</w:t>
      </w:r>
      <w:r w:rsidRPr="000E04D3">
        <w:rPr>
          <w:rFonts w:ascii="Simplified Arabic" w:hAnsi="Simplified Arabic" w:cs="Simplified Arabic"/>
          <w:sz w:val="24"/>
          <w:szCs w:val="24"/>
          <w:rtl/>
        </w:rPr>
        <w:t xml:space="preserve"> نفس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الرابعة عشر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p>
    <w:p w:rsidR="004A61F4" w:rsidRDefault="004A61F4" w:rsidP="009F3646">
      <w:pPr>
        <w:bidi/>
        <w:spacing w:after="0" w:line="240" w:lineRule="auto"/>
        <w:jc w:val="center"/>
        <w:rPr>
          <w:rFonts w:ascii="Simplified Arabic" w:hAnsi="Simplified Arabic" w:cs="Simplified Arabic"/>
          <w:sz w:val="24"/>
          <w:szCs w:val="24"/>
          <w:rtl/>
          <w:lang w:bidi="ar-JO"/>
        </w:rPr>
      </w:pPr>
    </w:p>
    <w:p w:rsidR="004A61F4" w:rsidRDefault="004A61F4" w:rsidP="001A62A8">
      <w:pPr>
        <w:bidi/>
        <w:spacing w:after="0" w:line="240" w:lineRule="auto"/>
        <w:rPr>
          <w:rFonts w:ascii="Simplified Arabic" w:hAnsi="Simplified Arabic" w:cs="Simplified Arabic"/>
          <w:sz w:val="24"/>
          <w:szCs w:val="24"/>
          <w:rtl/>
          <w:lang w:bidi="ar-JO"/>
        </w:rPr>
      </w:pPr>
    </w:p>
    <w:p w:rsidR="00A473AA" w:rsidRDefault="00A473AA" w:rsidP="00AE1DCA">
      <w:pPr>
        <w:bidi/>
        <w:spacing w:after="0" w:line="240" w:lineRule="auto"/>
        <w:jc w:val="center"/>
        <w:rPr>
          <w:rFonts w:ascii="Simplified Arabic" w:hAnsi="Simplified Arabic" w:cs="Simplified Arabic"/>
          <w:b/>
          <w:bCs/>
          <w:rtl/>
        </w:rPr>
      </w:pPr>
      <w:r w:rsidRPr="009A0778">
        <w:rPr>
          <w:rFonts w:ascii="Simplified Arabic" w:hAnsi="Simplified Arabic" w:cs="Simplified Arabic"/>
          <w:b/>
          <w:bCs/>
          <w:rtl/>
        </w:rPr>
        <w:lastRenderedPageBreak/>
        <w:t xml:space="preserve">جدول </w:t>
      </w:r>
      <w:r w:rsidR="0042329B" w:rsidRPr="009A0778">
        <w:rPr>
          <w:rFonts w:ascii="Simplified Arabic" w:hAnsi="Simplified Arabic" w:cs="Simplified Arabic" w:hint="cs"/>
          <w:b/>
          <w:bCs/>
          <w:rtl/>
        </w:rPr>
        <w:t>3</w:t>
      </w:r>
      <w:r w:rsidRPr="009A0778">
        <w:rPr>
          <w:rFonts w:ascii="Simplified Arabic" w:hAnsi="Simplified Arabic" w:cs="Simplified Arabic"/>
          <w:b/>
          <w:bCs/>
          <w:rtl/>
        </w:rPr>
        <w:t xml:space="preserve">: التغير في ترتيب (أهمية) الأنشطة الاقتصادية حسب مؤشري نسبة التشغيل لعام 2017 ونسبة نمو التشغيل </w:t>
      </w:r>
      <w:r w:rsidR="00AE1DCA">
        <w:rPr>
          <w:rFonts w:ascii="Simplified Arabic" w:hAnsi="Simplified Arabic" w:cs="Simplified Arabic" w:hint="cs"/>
          <w:b/>
          <w:bCs/>
          <w:rtl/>
        </w:rPr>
        <w:t>لعامي</w:t>
      </w:r>
      <w:r w:rsidRPr="009A0778">
        <w:rPr>
          <w:rFonts w:ascii="Simplified Arabic" w:hAnsi="Simplified Arabic" w:cs="Simplified Arabic"/>
          <w:b/>
          <w:bCs/>
          <w:rtl/>
        </w:rPr>
        <w:t xml:space="preserve"> </w:t>
      </w:r>
      <w:r w:rsidR="00290898">
        <w:rPr>
          <w:rFonts w:ascii="Simplified Arabic" w:hAnsi="Simplified Arabic" w:cs="Simplified Arabic" w:hint="cs"/>
          <w:b/>
          <w:bCs/>
          <w:rtl/>
        </w:rPr>
        <w:t xml:space="preserve">  </w:t>
      </w:r>
      <w:r w:rsidRPr="009A0778">
        <w:rPr>
          <w:rFonts w:ascii="Simplified Arabic" w:hAnsi="Simplified Arabic" w:cs="Simplified Arabic"/>
          <w:b/>
          <w:bCs/>
          <w:rtl/>
        </w:rPr>
        <w:t>2012</w:t>
      </w:r>
      <w:r w:rsidR="00AE1DCA">
        <w:rPr>
          <w:rFonts w:ascii="Simplified Arabic" w:hAnsi="Simplified Arabic" w:cs="Simplified Arabic" w:hint="cs"/>
          <w:b/>
          <w:bCs/>
          <w:rtl/>
        </w:rPr>
        <w:t>،</w:t>
      </w:r>
      <w:r w:rsidRPr="009A0778">
        <w:rPr>
          <w:rFonts w:ascii="Simplified Arabic" w:hAnsi="Simplified Arabic" w:cs="Simplified Arabic"/>
          <w:b/>
          <w:bCs/>
          <w:rtl/>
        </w:rPr>
        <w:t xml:space="preserve"> 2017</w:t>
      </w:r>
    </w:p>
    <w:p w:rsidR="009A0778" w:rsidRPr="009A0778" w:rsidRDefault="009A0778" w:rsidP="009A0778">
      <w:pPr>
        <w:bidi/>
        <w:spacing w:after="0" w:line="240" w:lineRule="auto"/>
        <w:jc w:val="center"/>
        <w:rPr>
          <w:rFonts w:ascii="Simplified Arabic" w:hAnsi="Simplified Arabic" w:cs="Simplified Arabic"/>
          <w:b/>
          <w:bCs/>
          <w:sz w:val="12"/>
          <w:szCs w:val="12"/>
          <w:rtl/>
        </w:rPr>
      </w:pPr>
    </w:p>
    <w:tbl>
      <w:tblPr>
        <w:bidiVisual/>
        <w:tblW w:w="9289" w:type="dxa"/>
        <w:jc w:val="center"/>
        <w:tblLook w:val="04A0" w:firstRow="1" w:lastRow="0" w:firstColumn="1" w:lastColumn="0" w:noHBand="0" w:noVBand="1"/>
      </w:tblPr>
      <w:tblGrid>
        <w:gridCol w:w="5212"/>
        <w:gridCol w:w="1984"/>
        <w:gridCol w:w="2093"/>
      </w:tblGrid>
      <w:tr w:rsidR="00A473AA" w:rsidRPr="000E04D3" w:rsidTr="009F3646">
        <w:trPr>
          <w:trHeight w:val="467"/>
          <w:tblHeader/>
          <w:jc w:val="center"/>
        </w:trPr>
        <w:tc>
          <w:tcPr>
            <w:tcW w:w="521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473AA" w:rsidRPr="009A0778" w:rsidRDefault="00A473AA" w:rsidP="00A473AA">
            <w:pPr>
              <w:bidi/>
              <w:spacing w:after="0" w:line="240" w:lineRule="auto"/>
              <w:jc w:val="center"/>
              <w:rPr>
                <w:rFonts w:ascii="Simplified Arabic" w:eastAsia="Times New Roman" w:hAnsi="Simplified Arabic" w:cs="Simplified Arabic"/>
                <w:b/>
                <w:bCs/>
                <w:sz w:val="18"/>
                <w:szCs w:val="18"/>
                <w:rtl/>
              </w:rPr>
            </w:pPr>
            <w:r w:rsidRPr="009A0778">
              <w:rPr>
                <w:rFonts w:ascii="Simplified Arabic" w:eastAsia="Times New Roman" w:hAnsi="Simplified Arabic" w:cs="Simplified Arabic"/>
                <w:b/>
                <w:bCs/>
                <w:sz w:val="18"/>
                <w:szCs w:val="18"/>
                <w:rtl/>
              </w:rPr>
              <w:t>النشاط الاقتصادي</w:t>
            </w:r>
          </w:p>
        </w:tc>
        <w:tc>
          <w:tcPr>
            <w:tcW w:w="407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473AA" w:rsidRPr="009A0778" w:rsidRDefault="00A473AA" w:rsidP="00A473AA">
            <w:pPr>
              <w:bidi/>
              <w:spacing w:after="0" w:line="240" w:lineRule="auto"/>
              <w:jc w:val="center"/>
              <w:rPr>
                <w:rFonts w:ascii="Simplified Arabic" w:eastAsia="Times New Roman" w:hAnsi="Simplified Arabic" w:cs="Simplified Arabic"/>
                <w:b/>
                <w:bCs/>
                <w:sz w:val="18"/>
                <w:szCs w:val="18"/>
                <w:rtl/>
              </w:rPr>
            </w:pPr>
            <w:r w:rsidRPr="009A0778">
              <w:rPr>
                <w:rFonts w:ascii="Simplified Arabic" w:eastAsia="Times New Roman" w:hAnsi="Simplified Arabic" w:cs="Simplified Arabic"/>
                <w:b/>
                <w:bCs/>
                <w:sz w:val="18"/>
                <w:szCs w:val="18"/>
                <w:rtl/>
              </w:rPr>
              <w:t>ترتيب الأنشطة</w:t>
            </w:r>
          </w:p>
        </w:tc>
      </w:tr>
      <w:tr w:rsidR="00A473AA" w:rsidRPr="000E04D3" w:rsidTr="009F3646">
        <w:trPr>
          <w:trHeight w:val="845"/>
          <w:tblHeader/>
          <w:jc w:val="center"/>
        </w:trPr>
        <w:tc>
          <w:tcPr>
            <w:tcW w:w="5212" w:type="dxa"/>
            <w:vMerge/>
            <w:tcBorders>
              <w:top w:val="single" w:sz="4" w:space="0" w:color="auto"/>
              <w:left w:val="single" w:sz="4" w:space="0" w:color="auto"/>
              <w:bottom w:val="single" w:sz="4" w:space="0" w:color="000000"/>
              <w:right w:val="single" w:sz="4" w:space="0" w:color="auto"/>
            </w:tcBorders>
            <w:vAlign w:val="center"/>
            <w:hideMark/>
          </w:tcPr>
          <w:p w:rsidR="00A473AA" w:rsidRPr="009A0778" w:rsidRDefault="00A473AA" w:rsidP="00A473AA">
            <w:pPr>
              <w:bidi/>
              <w:spacing w:after="0" w:line="240" w:lineRule="auto"/>
              <w:jc w:val="center"/>
              <w:rPr>
                <w:rFonts w:ascii="Simplified Arabic" w:eastAsia="Times New Roman" w:hAnsi="Simplified Arabic" w:cs="Simplified Arabic"/>
                <w:b/>
                <w:bCs/>
                <w:sz w:val="18"/>
                <w:szCs w:val="18"/>
              </w:rPr>
            </w:pPr>
          </w:p>
        </w:tc>
        <w:tc>
          <w:tcPr>
            <w:tcW w:w="1984" w:type="dxa"/>
            <w:tcBorders>
              <w:top w:val="single" w:sz="4" w:space="0" w:color="auto"/>
              <w:left w:val="single" w:sz="4" w:space="0" w:color="auto"/>
              <w:bottom w:val="single" w:sz="4" w:space="0" w:color="000000"/>
              <w:right w:val="single" w:sz="4" w:space="0" w:color="auto"/>
            </w:tcBorders>
            <w:vAlign w:val="center"/>
            <w:hideMark/>
          </w:tcPr>
          <w:p w:rsidR="00A473AA" w:rsidRPr="009A0778" w:rsidRDefault="00A473AA" w:rsidP="00A473AA">
            <w:pPr>
              <w:bidi/>
              <w:spacing w:after="0" w:line="240" w:lineRule="auto"/>
              <w:jc w:val="center"/>
              <w:rPr>
                <w:rFonts w:ascii="Simplified Arabic" w:eastAsia="Times New Roman" w:hAnsi="Simplified Arabic" w:cs="Simplified Arabic"/>
                <w:sz w:val="18"/>
                <w:szCs w:val="18"/>
              </w:rPr>
            </w:pPr>
            <w:r w:rsidRPr="009A0778">
              <w:rPr>
                <w:rFonts w:ascii="Simplified Arabic" w:eastAsia="Times New Roman" w:hAnsi="Simplified Arabic" w:cs="Simplified Arabic"/>
                <w:sz w:val="18"/>
                <w:szCs w:val="18"/>
                <w:rtl/>
              </w:rPr>
              <w:t>الرتبة حسب نسبة التشغيل في2017</w:t>
            </w:r>
          </w:p>
        </w:tc>
        <w:tc>
          <w:tcPr>
            <w:tcW w:w="2093" w:type="dxa"/>
            <w:tcBorders>
              <w:top w:val="single" w:sz="4" w:space="0" w:color="auto"/>
              <w:left w:val="single" w:sz="4" w:space="0" w:color="auto"/>
              <w:bottom w:val="single" w:sz="4" w:space="0" w:color="auto"/>
              <w:right w:val="single" w:sz="4" w:space="0" w:color="auto"/>
            </w:tcBorders>
            <w:vAlign w:val="center"/>
            <w:hideMark/>
          </w:tcPr>
          <w:p w:rsidR="00A473AA" w:rsidRPr="009A0778" w:rsidRDefault="00A473AA" w:rsidP="00A473AA">
            <w:pPr>
              <w:bidi/>
              <w:spacing w:after="0" w:line="240" w:lineRule="auto"/>
              <w:jc w:val="center"/>
              <w:rPr>
                <w:rFonts w:ascii="Simplified Arabic" w:eastAsia="Times New Roman" w:hAnsi="Simplified Arabic" w:cs="Simplified Arabic"/>
                <w:sz w:val="18"/>
                <w:szCs w:val="18"/>
              </w:rPr>
            </w:pPr>
            <w:r w:rsidRPr="009A0778">
              <w:rPr>
                <w:rFonts w:ascii="Simplified Arabic" w:eastAsia="Times New Roman" w:hAnsi="Simplified Arabic" w:cs="Simplified Arabic"/>
                <w:sz w:val="18"/>
                <w:szCs w:val="18"/>
                <w:rtl/>
              </w:rPr>
              <w:t>الرتبة حسب النمو في التشغيل في الفترة 2012-2017</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التعدين واستغلال المحاجر</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15</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15</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الصناعات التحويلية</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2</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4</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إمدادات الكهرباء والغاز والبخار وتكييف الهواء</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14</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14</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امدادات المياه وأنشطة الصرف الصحي وإدارة النفايات ومعالجتها</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18</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18</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الإنشاءات</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12</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7</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تجارة الجملة والمفرد (التجزئة) وإصلاح المركبات ذات المحركات والدراجات النارية</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النقل والتخزين</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11</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10</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انشطة خدمات الاقامة والطعام</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6</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5</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المعلومات والاتصالات</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9</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12</w:t>
            </w:r>
          </w:p>
        </w:tc>
      </w:tr>
      <w:tr w:rsidR="00A473AA" w:rsidRPr="000E04D3" w:rsidTr="009B54C3">
        <w:trPr>
          <w:trHeight w:val="319"/>
          <w:jc w:val="center"/>
        </w:trPr>
        <w:tc>
          <w:tcPr>
            <w:tcW w:w="5212" w:type="dxa"/>
            <w:tcBorders>
              <w:left w:val="single" w:sz="4" w:space="0" w:color="auto"/>
              <w:right w:val="single" w:sz="4" w:space="0" w:color="auto"/>
            </w:tcBorders>
            <w:shd w:val="clear" w:color="auto" w:fill="auto"/>
            <w:noWrap/>
            <w:vAlign w:val="center"/>
            <w:hideMark/>
          </w:tcPr>
          <w:p w:rsidR="00A473AA" w:rsidRPr="009A0778" w:rsidRDefault="00A473AA" w:rsidP="009B54C3">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 xml:space="preserve">الانشطة المالية </w:t>
            </w:r>
            <w:r w:rsidR="009B54C3">
              <w:rPr>
                <w:rFonts w:ascii="Simplified Arabic" w:eastAsia="Times New Roman" w:hAnsi="Simplified Arabic" w:cs="Simplified Arabic" w:hint="cs"/>
                <w:color w:val="000000"/>
                <w:sz w:val="18"/>
                <w:szCs w:val="18"/>
                <w:rtl/>
              </w:rPr>
              <w:t>و</w:t>
            </w:r>
            <w:r w:rsidRPr="009A0778">
              <w:rPr>
                <w:rFonts w:ascii="Simplified Arabic" w:eastAsia="Times New Roman" w:hAnsi="Simplified Arabic" w:cs="Simplified Arabic"/>
                <w:color w:val="000000"/>
                <w:sz w:val="18"/>
                <w:szCs w:val="18"/>
                <w:rtl/>
              </w:rPr>
              <w:t>التأمين</w:t>
            </w:r>
          </w:p>
        </w:tc>
        <w:tc>
          <w:tcPr>
            <w:tcW w:w="1984" w:type="dxa"/>
            <w:tcBorders>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8</w:t>
            </w:r>
          </w:p>
        </w:tc>
        <w:tc>
          <w:tcPr>
            <w:tcW w:w="2093" w:type="dxa"/>
            <w:tcBorders>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6</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الأنشطة العقارية</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17</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17</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الأنشطة المهنية والعلمية والتقنية</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7</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9</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أنشطة الخدمات الادارية والخدمات المساندة</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13</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16</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الإدارة العامة والدفاع والضمان الاجتماعي الالزامي</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19</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13</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التعليم</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3</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2</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انشطة صحة الانسان والعمل الاجتماعي</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5</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3</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الفنون والترفيه والتسلية</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10</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8</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انشطة الخدمات الأخرى</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4</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20</w:t>
            </w:r>
          </w:p>
        </w:tc>
      </w:tr>
      <w:tr w:rsidR="00A473AA" w:rsidRPr="000E04D3" w:rsidTr="009B54C3">
        <w:trPr>
          <w:trHeight w:val="319"/>
          <w:jc w:val="center"/>
        </w:trPr>
        <w:tc>
          <w:tcPr>
            <w:tcW w:w="5212" w:type="dxa"/>
            <w:tcBorders>
              <w:top w:val="nil"/>
              <w:left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أنشطة الأسر المعيشية التي تستخدم افراداً وأنشطة الاسر المعيشية في انتاج سلع وخدمات غير محددة لاستخدامها الخاص</w:t>
            </w:r>
          </w:p>
        </w:tc>
        <w:tc>
          <w:tcPr>
            <w:tcW w:w="1984" w:type="dxa"/>
            <w:tcBorders>
              <w:top w:val="nil"/>
              <w:lef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20</w:t>
            </w:r>
          </w:p>
        </w:tc>
        <w:tc>
          <w:tcPr>
            <w:tcW w:w="2093" w:type="dxa"/>
            <w:tcBorders>
              <w:top w:val="nil"/>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19</w:t>
            </w:r>
          </w:p>
        </w:tc>
      </w:tr>
      <w:tr w:rsidR="00A473AA" w:rsidRPr="000E04D3" w:rsidTr="009B54C3">
        <w:trPr>
          <w:trHeight w:val="422"/>
          <w:jc w:val="center"/>
        </w:trPr>
        <w:tc>
          <w:tcPr>
            <w:tcW w:w="5212" w:type="dxa"/>
            <w:tcBorders>
              <w:top w:val="nil"/>
              <w:left w:val="single" w:sz="4" w:space="0" w:color="auto"/>
              <w:bottom w:val="single" w:sz="4" w:space="0" w:color="auto"/>
              <w:right w:val="single" w:sz="4" w:space="0" w:color="auto"/>
            </w:tcBorders>
            <w:shd w:val="clear" w:color="auto" w:fill="auto"/>
            <w:noWrap/>
            <w:vAlign w:val="center"/>
            <w:hideMark/>
          </w:tcPr>
          <w:p w:rsidR="00A473AA" w:rsidRPr="009A0778" w:rsidRDefault="00A473AA" w:rsidP="009A0778">
            <w:pPr>
              <w:bidi/>
              <w:spacing w:after="0" w:line="240" w:lineRule="auto"/>
              <w:ind w:left="59"/>
              <w:rPr>
                <w:rFonts w:ascii="Simplified Arabic" w:eastAsia="Times New Roman" w:hAnsi="Simplified Arabic" w:cs="Simplified Arabic"/>
                <w:color w:val="000000"/>
                <w:sz w:val="18"/>
                <w:szCs w:val="18"/>
                <w:rtl/>
              </w:rPr>
            </w:pPr>
            <w:r w:rsidRPr="009A0778">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1984" w:type="dxa"/>
            <w:tcBorders>
              <w:top w:val="nil"/>
              <w:left w:val="single" w:sz="4" w:space="0" w:color="auto"/>
              <w:bottom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16</w:t>
            </w:r>
          </w:p>
        </w:tc>
        <w:tc>
          <w:tcPr>
            <w:tcW w:w="2093" w:type="dxa"/>
            <w:tcBorders>
              <w:top w:val="nil"/>
              <w:bottom w:val="single" w:sz="4" w:space="0" w:color="auto"/>
              <w:right w:val="single" w:sz="4" w:space="0" w:color="auto"/>
            </w:tcBorders>
            <w:shd w:val="clear" w:color="auto" w:fill="auto"/>
            <w:noWrap/>
            <w:hideMark/>
          </w:tcPr>
          <w:p w:rsidR="00A473AA" w:rsidRPr="009A0778" w:rsidRDefault="00A473AA" w:rsidP="007031EC">
            <w:pPr>
              <w:spacing w:after="0" w:line="240" w:lineRule="auto"/>
              <w:jc w:val="center"/>
              <w:rPr>
                <w:rFonts w:ascii="Simplified Arabic" w:eastAsia="Times New Roman" w:hAnsi="Simplified Arabic" w:cs="Simplified Arabic"/>
                <w:color w:val="000000"/>
                <w:sz w:val="18"/>
                <w:szCs w:val="18"/>
              </w:rPr>
            </w:pPr>
            <w:r w:rsidRPr="009A0778">
              <w:rPr>
                <w:rFonts w:ascii="Simplified Arabic" w:eastAsia="Times New Roman" w:hAnsi="Simplified Arabic" w:cs="Simplified Arabic"/>
                <w:color w:val="000000"/>
                <w:sz w:val="18"/>
                <w:szCs w:val="18"/>
              </w:rPr>
              <w:t>11</w:t>
            </w:r>
          </w:p>
        </w:tc>
      </w:tr>
    </w:tbl>
    <w:p w:rsidR="00A473AA" w:rsidRPr="000E04D3" w:rsidRDefault="00A473AA" w:rsidP="007031EC">
      <w:pPr>
        <w:bidi/>
        <w:spacing w:after="0" w:line="240" w:lineRule="auto"/>
        <w:jc w:val="both"/>
        <w:rPr>
          <w:rFonts w:ascii="Simplified Arabic" w:hAnsi="Simplified Arabic" w:cs="Simplified Arabic"/>
          <w:sz w:val="24"/>
          <w:szCs w:val="24"/>
          <w:rtl/>
          <w:lang w:bidi="ar-JO"/>
        </w:rPr>
      </w:pP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lang w:bidi="ar-JO"/>
        </w:rPr>
      </w:pPr>
      <w:r w:rsidRPr="000E04D3">
        <w:rPr>
          <w:rFonts w:ascii="Simplified Arabic" w:hAnsi="Simplified Arabic" w:cs="Simplified Arabic"/>
          <w:sz w:val="24"/>
          <w:szCs w:val="24"/>
          <w:rtl/>
          <w:lang w:bidi="ar-JO"/>
        </w:rPr>
        <w:t>إمدادات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المياه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الصرف</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الصحي</w:t>
      </w:r>
      <w:r w:rsidR="00254D89">
        <w:rPr>
          <w:rFonts w:ascii="Simplified Arabic" w:hAnsi="Simplified Arabic" w:cs="Simplified Arabic" w:hint="cs"/>
          <w:sz w:val="24"/>
          <w:szCs w:val="24"/>
          <w:rtl/>
          <w:lang w:bidi="ar-JO"/>
        </w:rPr>
        <w:t xml:space="preserve"> وإدارة النفايات ومعالجتها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 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0.3%</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الثامنة عشر</w:t>
      </w:r>
      <w:r w:rsidRPr="000E04D3">
        <w:rPr>
          <w:rFonts w:ascii="Simplified Arabic" w:hAnsi="Simplified Arabic" w:cs="Simplified Arabic"/>
          <w:sz w:val="24"/>
          <w:szCs w:val="24"/>
          <w:rtl/>
        </w:rPr>
        <w:t xml:space="preserve">. </w:t>
      </w:r>
      <w:r w:rsidR="007031EC">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0.1%</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 xml:space="preserve">وحافظت على نفس المرتبة </w:t>
      </w:r>
      <w:r w:rsidR="001A62A8">
        <w:rPr>
          <w:rFonts w:ascii="Simplified Arabic" w:hAnsi="Simplified Arabic" w:cs="Simplified Arabic" w:hint="cs"/>
          <w:sz w:val="24"/>
          <w:szCs w:val="24"/>
          <w:rtl/>
        </w:rPr>
        <w:t>الثامنة عشر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الإنشاءات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 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w:t>
      </w:r>
      <w:r w:rsidRPr="000E04D3">
        <w:rPr>
          <w:rFonts w:ascii="Simplified Arabic" w:hAnsi="Simplified Arabic" w:cs="Simplified Arabic"/>
          <w:sz w:val="24"/>
          <w:szCs w:val="24"/>
          <w:rtl/>
        </w:rPr>
        <w:t xml:space="preserve"> 1.</w:t>
      </w:r>
      <w:r w:rsidR="00FB6DA3">
        <w:rPr>
          <w:rFonts w:ascii="Simplified Arabic" w:hAnsi="Simplified Arabic" w:cs="Simplified Arabic" w:hint="cs"/>
          <w:sz w:val="24"/>
          <w:szCs w:val="24"/>
          <w:rtl/>
        </w:rPr>
        <w:t>8</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3.9</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وارتقت بذلك</w:t>
      </w:r>
      <w:r w:rsidRPr="000E04D3">
        <w:rPr>
          <w:rFonts w:ascii="Simplified Arabic" w:hAnsi="Simplified Arabic" w:cs="Simplified Arabic"/>
          <w:sz w:val="24"/>
          <w:szCs w:val="24"/>
          <w:rtl/>
        </w:rPr>
        <w:t xml:space="preserve"> إلى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السابعة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363A38">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تجارة الجملة والمفرد (التجزئة) وإصلاح المركبات ذات المحركات والدراجات النارية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نسبة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w:t>
      </w:r>
      <w:r w:rsidR="00A751D3">
        <w:rPr>
          <w:rFonts w:ascii="Simplified Arabic" w:hAnsi="Simplified Arabic" w:cs="Simplified Arabic" w:hint="cs"/>
          <w:sz w:val="24"/>
          <w:szCs w:val="24"/>
          <w:rtl/>
        </w:rPr>
        <w:t>37.0</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الاولى</w:t>
      </w:r>
      <w:r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 بنسبة</w:t>
      </w:r>
      <w:r w:rsidRPr="000E04D3">
        <w:rPr>
          <w:rFonts w:ascii="Simplified Arabic" w:hAnsi="Simplified Arabic" w:cs="Simplified Arabic"/>
          <w:sz w:val="24"/>
          <w:szCs w:val="24"/>
          <w:rtl/>
        </w:rPr>
        <w:t xml:space="preserve"> </w:t>
      </w:r>
      <w:r w:rsidR="00363A38">
        <w:rPr>
          <w:rFonts w:ascii="Simplified Arabic" w:hAnsi="Simplified Arabic" w:cs="Simplified Arabic" w:hint="cs"/>
          <w:sz w:val="24"/>
          <w:szCs w:val="24"/>
          <w:rtl/>
        </w:rPr>
        <w:t>26.3</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واحتفظت بنفس المرتبة</w:t>
      </w:r>
      <w:r w:rsidRPr="000E04D3">
        <w:rPr>
          <w:rFonts w:ascii="Simplified Arabic" w:hAnsi="Simplified Arabic" w:cs="Simplified Arabic"/>
          <w:sz w:val="24"/>
          <w:szCs w:val="24"/>
          <w:rtl/>
        </w:rPr>
        <w:t xml:space="preserve"> </w:t>
      </w:r>
      <w:r w:rsidR="00EE17F4">
        <w:rPr>
          <w:rFonts w:ascii="Simplified Arabic" w:hAnsi="Simplified Arabic" w:cs="Simplified Arabic"/>
          <w:sz w:val="24"/>
          <w:szCs w:val="24"/>
          <w:rtl/>
        </w:rPr>
        <w:t>الأولى</w:t>
      </w:r>
      <w:r w:rsidR="001A62A8">
        <w:rPr>
          <w:rFonts w:ascii="Simplified Arabic" w:hAnsi="Simplified Arabic" w:cs="Simplified Arabic" w:hint="cs"/>
          <w:sz w:val="24"/>
          <w:szCs w:val="24"/>
          <w:rtl/>
          <w:lang w:bidi="ar-JO"/>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lastRenderedPageBreak/>
        <w:t>النقل</w:t>
      </w:r>
      <w:r w:rsidRPr="000E04D3">
        <w:rPr>
          <w:rFonts w:ascii="Simplified Arabic" w:hAnsi="Simplified Arabic" w:cs="Simplified Arabic"/>
          <w:sz w:val="24"/>
          <w:szCs w:val="24"/>
          <w:rtl/>
        </w:rPr>
        <w:t xml:space="preserve"> </w:t>
      </w:r>
      <w:r w:rsidR="009F3646">
        <w:rPr>
          <w:rFonts w:ascii="Simplified Arabic" w:hAnsi="Simplified Arabic" w:cs="Simplified Arabic" w:hint="cs"/>
          <w:sz w:val="24"/>
          <w:szCs w:val="24"/>
          <w:rtl/>
          <w:lang w:bidi="ar-JO"/>
        </w:rPr>
        <w:t>و</w:t>
      </w:r>
      <w:r w:rsidRPr="000E04D3">
        <w:rPr>
          <w:rFonts w:ascii="Simplified Arabic" w:hAnsi="Simplified Arabic" w:cs="Simplified Arabic"/>
          <w:sz w:val="24"/>
          <w:szCs w:val="24"/>
          <w:rtl/>
          <w:lang w:bidi="ar-JO"/>
        </w:rPr>
        <w:t>التخزين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 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1.</w:t>
      </w:r>
      <w:r w:rsidR="00FB6DA3">
        <w:rPr>
          <w:rFonts w:ascii="Simplified Arabic" w:hAnsi="Simplified Arabic" w:cs="Simplified Arabic" w:hint="cs"/>
          <w:sz w:val="24"/>
          <w:szCs w:val="24"/>
          <w:rtl/>
        </w:rPr>
        <w:t>9</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1A62A8">
        <w:rPr>
          <w:rFonts w:ascii="Simplified Arabic" w:hAnsi="Simplified Arabic" w:cs="Simplified Arabic" w:hint="cs"/>
          <w:sz w:val="24"/>
          <w:szCs w:val="24"/>
          <w:rtl/>
        </w:rPr>
        <w:t>الحادية عشر</w:t>
      </w:r>
      <w:r w:rsidRPr="000E04D3">
        <w:rPr>
          <w:rFonts w:ascii="Simplified Arabic" w:hAnsi="Simplified Arabic" w:cs="Simplified Arabic"/>
          <w:sz w:val="24"/>
          <w:szCs w:val="24"/>
          <w:rtl/>
        </w:rPr>
        <w:t>.</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w:t>
      </w:r>
      <w:r w:rsidRPr="000E04D3">
        <w:rPr>
          <w:rFonts w:ascii="Simplified Arabic" w:hAnsi="Simplified Arabic" w:cs="Simplified Arabic"/>
          <w:sz w:val="24"/>
          <w:szCs w:val="24"/>
          <w:rtl/>
        </w:rPr>
        <w:t xml:space="preserve"> 2.5</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وارتفع ترتيبها إلى 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أنشطة</w:t>
      </w:r>
      <w:r w:rsidR="00254D89">
        <w:rPr>
          <w:rFonts w:ascii="Simplified Arabic" w:hAnsi="Simplified Arabic" w:cs="Simplified Arabic" w:hint="cs"/>
          <w:sz w:val="24"/>
          <w:szCs w:val="24"/>
          <w:rtl/>
        </w:rPr>
        <w:t xml:space="preserve"> خدمات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الإقامة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والطعام</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 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6.0</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واحتلت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9.8</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مما أهلها لاحتلال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المعلومات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والاتصالات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 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2.</w:t>
      </w:r>
      <w:r w:rsidR="00FB6DA3">
        <w:rPr>
          <w:rFonts w:ascii="Simplified Arabic" w:hAnsi="Simplified Arabic" w:cs="Simplified Arabic" w:hint="cs"/>
          <w:sz w:val="24"/>
          <w:szCs w:val="24"/>
          <w:rtl/>
        </w:rPr>
        <w:t>1</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واحتلت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التاسعة</w:t>
      </w:r>
      <w:r w:rsidRPr="000E04D3">
        <w:rPr>
          <w:rFonts w:ascii="Simplified Arabic" w:hAnsi="Simplified Arabic" w:cs="Simplified Arabic"/>
          <w:sz w:val="24"/>
          <w:szCs w:val="24"/>
          <w:rtl/>
        </w:rPr>
        <w:t>.</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1.5</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وانخفض ترتيبها إلى 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المالية</w:t>
      </w:r>
      <w:r w:rsidRPr="000E04D3">
        <w:rPr>
          <w:rFonts w:ascii="Simplified Arabic" w:hAnsi="Simplified Arabic" w:cs="Simplified Arabic"/>
          <w:sz w:val="24"/>
          <w:szCs w:val="24"/>
          <w:rtl/>
        </w:rPr>
        <w:t xml:space="preserve"> </w:t>
      </w:r>
      <w:r w:rsidR="00254D89">
        <w:rPr>
          <w:rFonts w:ascii="Simplified Arabic" w:hAnsi="Simplified Arabic" w:cs="Simplified Arabic" w:hint="cs"/>
          <w:sz w:val="24"/>
          <w:szCs w:val="24"/>
          <w:rtl/>
          <w:lang w:bidi="ar-JO"/>
        </w:rPr>
        <w:t xml:space="preserve">وأنشطة </w:t>
      </w:r>
      <w:r w:rsidRPr="000E04D3">
        <w:rPr>
          <w:rFonts w:ascii="Simplified Arabic" w:hAnsi="Simplified Arabic" w:cs="Simplified Arabic"/>
          <w:sz w:val="24"/>
          <w:szCs w:val="24"/>
          <w:rtl/>
          <w:lang w:bidi="ar-JO"/>
        </w:rPr>
        <w:t>التأمين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2.7</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4.7</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مما رفعها إلى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العقارية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0.3</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السابعة عشر</w:t>
      </w:r>
      <w:r w:rsidRPr="000E04D3">
        <w:rPr>
          <w:rFonts w:ascii="Simplified Arabic" w:hAnsi="Simplified Arabic" w:cs="Simplified Arabic"/>
          <w:sz w:val="24"/>
          <w:szCs w:val="24"/>
          <w:rtl/>
        </w:rPr>
        <w:t>.</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0.5</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واحتفظت بنفس 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السابعة عشر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المهنية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والعلمية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والتقنية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3.1</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السابعة</w:t>
      </w:r>
      <w:r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3.6</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وتراجع ترتيبها إلى 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التاسعة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254D89"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Pr>
          <w:rFonts w:ascii="Simplified Arabic" w:hAnsi="Simplified Arabic" w:cs="Simplified Arabic" w:hint="cs"/>
          <w:sz w:val="24"/>
          <w:szCs w:val="24"/>
          <w:rtl/>
          <w:lang w:bidi="ar-JO"/>
        </w:rPr>
        <w:t xml:space="preserve">أنشطة </w:t>
      </w:r>
      <w:r w:rsidR="00A473AA" w:rsidRPr="000E04D3">
        <w:rPr>
          <w:rFonts w:ascii="Simplified Arabic" w:hAnsi="Simplified Arabic" w:cs="Simplified Arabic"/>
          <w:sz w:val="24"/>
          <w:szCs w:val="24"/>
          <w:rtl/>
          <w:lang w:bidi="ar-JO"/>
        </w:rPr>
        <w:t>الخدمات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الإدارية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والخدمات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المساندة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بلغت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نسبة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انشطتها</w:t>
      </w:r>
      <w:r w:rsidR="00A473AA" w:rsidRPr="000E04D3">
        <w:rPr>
          <w:rFonts w:ascii="Simplified Arabic" w:hAnsi="Simplified Arabic" w:cs="Simplified Arabic"/>
          <w:sz w:val="24"/>
          <w:szCs w:val="24"/>
          <w:rtl/>
        </w:rPr>
        <w:t xml:space="preserve"> 1.</w:t>
      </w:r>
      <w:r w:rsidR="00FB6DA3">
        <w:rPr>
          <w:rFonts w:ascii="Simplified Arabic" w:hAnsi="Simplified Arabic" w:cs="Simplified Arabic" w:hint="cs"/>
          <w:sz w:val="24"/>
          <w:szCs w:val="24"/>
          <w:rtl/>
        </w:rPr>
        <w:t>4</w:t>
      </w:r>
      <w:r w:rsidR="00A473AA" w:rsidRPr="000E04D3">
        <w:rPr>
          <w:rFonts w:ascii="Simplified Arabic" w:hAnsi="Simplified Arabic" w:cs="Simplified Arabic"/>
          <w:sz w:val="24"/>
          <w:szCs w:val="24"/>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إجمالي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المنشآت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عام</w:t>
      </w:r>
      <w:r w:rsidR="00A473AA" w:rsidRPr="000E04D3">
        <w:rPr>
          <w:rFonts w:ascii="Simplified Arabic" w:hAnsi="Simplified Arabic" w:cs="Simplified Arabic"/>
          <w:sz w:val="24"/>
          <w:szCs w:val="24"/>
          <w:rtl/>
        </w:rPr>
        <w:t xml:space="preserve"> 2017</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واحتلت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المرتبة</w:t>
      </w:r>
      <w:r w:rsidR="00A473AA"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الثالثة عشر</w:t>
      </w:r>
      <w:r w:rsidR="00A473AA" w:rsidRPr="000E04D3">
        <w:rPr>
          <w:rFonts w:ascii="Simplified Arabic" w:hAnsi="Simplified Arabic" w:cs="Simplified Arabic"/>
          <w:sz w:val="24"/>
          <w:szCs w:val="24"/>
          <w:rtl/>
        </w:rPr>
        <w:t>.</w:t>
      </w:r>
      <w:r w:rsidR="00FB6DA3">
        <w:rPr>
          <w:rFonts w:ascii="Simplified Arabic" w:hAnsi="Simplified Arabic" w:cs="Simplified Arabic" w:hint="cs"/>
          <w:sz w:val="24"/>
          <w:szCs w:val="24"/>
          <w:rtl/>
        </w:rPr>
        <w:t xml:space="preserve"> </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وبلغت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مساهمتها</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إجمالي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الارتفاع</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عدد</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0.6</w:t>
      </w:r>
      <w:r w:rsidR="00A473AA" w:rsidRPr="000E04D3">
        <w:rPr>
          <w:rFonts w:ascii="Simplified Arabic" w:hAnsi="Simplified Arabic" w:cs="Simplified Arabic"/>
          <w:sz w:val="24"/>
          <w:szCs w:val="24"/>
        </w:rPr>
        <w:t>%</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وانخفض ترتيبها إلى المرتبة</w:t>
      </w:r>
      <w:r w:rsidR="00A473AA"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السادسة عشر</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الأنشطة</w:t>
      </w:r>
      <w:r w:rsidR="00A473AA"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الإدارة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والدفاع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والضمان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الاجتماعي</w:t>
      </w:r>
      <w:r w:rsidR="00254D89">
        <w:rPr>
          <w:rFonts w:ascii="Simplified Arabic" w:hAnsi="Simplified Arabic" w:cs="Simplified Arabic" w:hint="cs"/>
          <w:sz w:val="24"/>
          <w:szCs w:val="24"/>
          <w:rtl/>
        </w:rPr>
        <w:t xml:space="preserve"> الالزامي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0.</w:t>
      </w:r>
      <w:r w:rsidR="00FB6DA3">
        <w:rPr>
          <w:rFonts w:ascii="Simplified Arabic" w:hAnsi="Simplified Arabic" w:cs="Simplified Arabic" w:hint="cs"/>
          <w:sz w:val="24"/>
          <w:szCs w:val="24"/>
          <w:rtl/>
        </w:rPr>
        <w:t>2</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واحتلت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التاسعة عشر</w:t>
      </w:r>
      <w:r w:rsidRPr="000E04D3">
        <w:rPr>
          <w:rFonts w:ascii="Simplified Arabic" w:hAnsi="Simplified Arabic" w:cs="Simplified Arabic"/>
          <w:sz w:val="24"/>
          <w:szCs w:val="24"/>
          <w:rtl/>
        </w:rPr>
        <w:t>.</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1.1</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وارتقت 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أنشطة التعليم</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8.6</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3.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16.8</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وارتقت بذلك</w:t>
      </w:r>
      <w:r w:rsidRPr="000E04D3">
        <w:rPr>
          <w:rFonts w:ascii="Simplified Arabic" w:hAnsi="Simplified Arabic" w:cs="Simplified Arabic"/>
          <w:sz w:val="24"/>
          <w:szCs w:val="24"/>
          <w:rtl/>
        </w:rPr>
        <w:t xml:space="preserve"> إلى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E17F4">
        <w:rPr>
          <w:rFonts w:ascii="Simplified Arabic" w:hAnsi="Simplified Arabic" w:cs="Simplified Arabic"/>
          <w:sz w:val="24"/>
          <w:szCs w:val="24"/>
          <w:rtl/>
        </w:rPr>
        <w:t xml:space="preserve">الثانية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صحة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الإنسان</w:t>
      </w:r>
      <w:r w:rsidRPr="000E04D3">
        <w:rPr>
          <w:rFonts w:ascii="Simplified Arabic" w:hAnsi="Simplified Arabic" w:cs="Simplified Arabic"/>
          <w:sz w:val="24"/>
          <w:szCs w:val="24"/>
          <w:rtl/>
        </w:rPr>
        <w:t xml:space="preserve"> </w:t>
      </w:r>
      <w:r w:rsidR="00254D89">
        <w:rPr>
          <w:rFonts w:ascii="Simplified Arabic" w:hAnsi="Simplified Arabic" w:cs="Simplified Arabic" w:hint="cs"/>
          <w:sz w:val="24"/>
          <w:szCs w:val="24"/>
          <w:rtl/>
          <w:lang w:bidi="ar-JO"/>
        </w:rPr>
        <w:t>والعمل</w:t>
      </w:r>
      <w:r w:rsidRPr="000E04D3">
        <w:rPr>
          <w:rFonts w:ascii="Simplified Arabic" w:hAnsi="Simplified Arabic" w:cs="Simplified Arabic"/>
          <w:sz w:val="24"/>
          <w:szCs w:val="24"/>
          <w:rtl/>
        </w:rPr>
        <w:t xml:space="preserve"> </w:t>
      </w:r>
      <w:r w:rsidR="00254D89">
        <w:rPr>
          <w:rFonts w:ascii="Simplified Arabic" w:hAnsi="Simplified Arabic" w:cs="Simplified Arabic"/>
          <w:sz w:val="24"/>
          <w:szCs w:val="24"/>
          <w:rtl/>
          <w:lang w:bidi="ar-JO"/>
        </w:rPr>
        <w:t>الاجتماعي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6.1</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13.2</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وارتقت بذلك</w:t>
      </w:r>
      <w:r w:rsidRPr="000E04D3">
        <w:rPr>
          <w:rFonts w:ascii="Simplified Arabic" w:hAnsi="Simplified Arabic" w:cs="Simplified Arabic"/>
          <w:sz w:val="24"/>
          <w:szCs w:val="24"/>
          <w:rtl/>
        </w:rPr>
        <w:t xml:space="preserve"> إلى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الثالثة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الفنون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والترفيه</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والتسلية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1.</w:t>
      </w:r>
      <w:r w:rsidR="00FB6DA3">
        <w:rPr>
          <w:rFonts w:ascii="Simplified Arabic" w:hAnsi="Simplified Arabic" w:cs="Simplified Arabic" w:hint="cs"/>
          <w:sz w:val="24"/>
          <w:szCs w:val="24"/>
          <w:rtl/>
        </w:rPr>
        <w:t>9</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واحتلت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3.8</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وارتقىت بذلك</w:t>
      </w:r>
      <w:r w:rsidRPr="000E04D3">
        <w:rPr>
          <w:rFonts w:ascii="Simplified Arabic" w:hAnsi="Simplified Arabic" w:cs="Simplified Arabic"/>
          <w:sz w:val="24"/>
          <w:szCs w:val="24"/>
          <w:rtl/>
        </w:rPr>
        <w:t xml:space="preserve"> إلى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0E04D3">
        <w:rPr>
          <w:rFonts w:ascii="Simplified Arabic" w:hAnsi="Simplified Arabic" w:cs="Simplified Arabic"/>
          <w:sz w:val="24"/>
          <w:szCs w:val="24"/>
          <w:rtl/>
          <w:lang w:bidi="ar-JO"/>
        </w:rPr>
        <w:t>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الخدمات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الأخرى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انشطتها</w:t>
      </w:r>
      <w:r w:rsidRPr="000E04D3">
        <w:rPr>
          <w:rFonts w:ascii="Simplified Arabic" w:hAnsi="Simplified Arabic" w:cs="Simplified Arabic"/>
          <w:sz w:val="24"/>
          <w:szCs w:val="24"/>
          <w:rtl/>
        </w:rPr>
        <w:t xml:space="preserve"> 6.</w:t>
      </w:r>
      <w:r w:rsidR="00FB6DA3">
        <w:rPr>
          <w:rFonts w:ascii="Simplified Arabic" w:hAnsi="Simplified Arabic" w:cs="Simplified Arabic" w:hint="cs"/>
          <w:sz w:val="24"/>
          <w:szCs w:val="24"/>
          <w:rtl/>
        </w:rPr>
        <w:t>7</w:t>
      </w:r>
      <w:r w:rsidRPr="000E04D3">
        <w:rPr>
          <w:rFonts w:ascii="Simplified Arabic" w:hAnsi="Simplified Arabic" w:cs="Simplified Arabic"/>
          <w:sz w:val="24"/>
          <w:szCs w:val="24"/>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عام</w:t>
      </w:r>
      <w:r w:rsidRPr="000E04D3">
        <w:rPr>
          <w:rFonts w:ascii="Simplified Arabic" w:hAnsi="Simplified Arabic" w:cs="Simplified Arabic"/>
          <w:sz w:val="24"/>
          <w:szCs w:val="24"/>
          <w:rtl/>
        </w:rPr>
        <w:t xml:space="preserve"> 2017</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واحتلت </w:t>
      </w:r>
      <w:r w:rsidRPr="000E04D3">
        <w:rPr>
          <w:rFonts w:ascii="Simplified Arabic" w:hAnsi="Simplified Arabic" w:cs="Simplified Arabic"/>
          <w:sz w:val="24"/>
          <w:szCs w:val="24"/>
          <w:rtl/>
          <w:lang w:bidi="ar-JO"/>
        </w:rPr>
        <w:t>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الرابعة</w:t>
      </w:r>
      <w:r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 xml:space="preserve"> </w:t>
      </w:r>
      <w:r w:rsidRPr="000E04D3">
        <w:rPr>
          <w:rFonts w:ascii="Simplified Arabic" w:hAnsi="Simplified Arabic" w:cs="Simplified Arabic"/>
          <w:sz w:val="24"/>
          <w:szCs w:val="24"/>
          <w:rtl/>
          <w:lang w:bidi="ar-JO"/>
        </w:rPr>
        <w:t>وبلغت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مساهمتها</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4.3</w:t>
      </w:r>
      <w:r w:rsidRPr="000E04D3">
        <w:rPr>
          <w:rFonts w:ascii="Simplified Arabic" w:hAnsi="Simplified Arabic" w:cs="Simplified Arabic"/>
          <w:sz w:val="24"/>
          <w:szCs w:val="24"/>
        </w:rPr>
        <w:t>%</w:t>
      </w:r>
      <w:r w:rsidRPr="000E04D3">
        <w:rPr>
          <w:rFonts w:ascii="Simplified Arabic" w:hAnsi="Simplified Arabic" w:cs="Simplified Arabic"/>
          <w:sz w:val="24"/>
          <w:szCs w:val="24"/>
          <w:rtl/>
          <w:lang w:bidi="ar-JO"/>
        </w:rPr>
        <w:t>،</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وتدهور ترتيبها إلى المرتبة</w:t>
      </w:r>
      <w:r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عشرين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الأنشطة</w:t>
      </w:r>
      <w:r w:rsidRPr="000E04D3">
        <w:rPr>
          <w:rFonts w:ascii="Simplified Arabic" w:hAnsi="Simplified Arabic" w:cs="Simplified Arabic"/>
          <w:sz w:val="24"/>
          <w:szCs w:val="24"/>
          <w:rtl/>
        </w:rPr>
        <w:t>.</w:t>
      </w:r>
    </w:p>
    <w:p w:rsidR="00A473AA" w:rsidRPr="000E04D3" w:rsidRDefault="00254D89"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254D89">
        <w:rPr>
          <w:rFonts w:ascii="Simplified Arabic" w:hAnsi="Simplified Arabic" w:cs="Simplified Arabic"/>
          <w:sz w:val="24"/>
          <w:szCs w:val="24"/>
          <w:rtl/>
        </w:rPr>
        <w:lastRenderedPageBreak/>
        <w:t>أنشطة الأسر المعيشية التي تستخدم افراداً وأنشطة الاسر المعيشية في انتاج سلع وخدمات غير محددة لاستخدامها الخاص</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بلغت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نسبة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 xml:space="preserve">أنشطتها </w:t>
      </w:r>
      <w:r w:rsidR="00A473AA" w:rsidRPr="000E04D3">
        <w:rPr>
          <w:rFonts w:ascii="Simplified Arabic" w:hAnsi="Simplified Arabic" w:cs="Simplified Arabic"/>
          <w:sz w:val="24"/>
          <w:szCs w:val="24"/>
          <w:rtl/>
        </w:rPr>
        <w:t>0</w:t>
      </w:r>
      <w:r w:rsidR="00A473AA" w:rsidRPr="000E04D3">
        <w:rPr>
          <w:rFonts w:ascii="Simplified Arabic" w:hAnsi="Simplified Arabic" w:cs="Simplified Arabic"/>
          <w:sz w:val="24"/>
          <w:szCs w:val="24"/>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إجمالي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المنشآت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عام</w:t>
      </w:r>
      <w:r w:rsidR="00A473AA" w:rsidRPr="000E04D3">
        <w:rPr>
          <w:rFonts w:ascii="Simplified Arabic" w:hAnsi="Simplified Arabic" w:cs="Simplified Arabic"/>
          <w:sz w:val="24"/>
          <w:szCs w:val="24"/>
          <w:rtl/>
        </w:rPr>
        <w:t xml:space="preserve"> 2017</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بانخفاض</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بنسبة</w:t>
      </w:r>
      <w:r w:rsidR="00A473AA" w:rsidRPr="000E04D3">
        <w:rPr>
          <w:rFonts w:ascii="Simplified Arabic" w:hAnsi="Simplified Arabic" w:cs="Simplified Arabic"/>
          <w:sz w:val="24"/>
          <w:szCs w:val="24"/>
          <w:rtl/>
        </w:rPr>
        <w:t xml:space="preserve">  83.3</w:t>
      </w:r>
      <w:r w:rsidR="00A473AA" w:rsidRPr="000E04D3">
        <w:rPr>
          <w:rFonts w:ascii="Simplified Arabic" w:hAnsi="Simplified Arabic" w:cs="Simplified Arabic"/>
          <w:sz w:val="24"/>
          <w:szCs w:val="24"/>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مستواه</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عام</w:t>
      </w:r>
      <w:r w:rsidR="00A473AA" w:rsidRPr="000E04D3">
        <w:rPr>
          <w:rFonts w:ascii="Simplified Arabic" w:hAnsi="Simplified Arabic" w:cs="Simplified Arabic"/>
          <w:sz w:val="24"/>
          <w:szCs w:val="24"/>
          <w:rtl/>
        </w:rPr>
        <w:t xml:space="preserve"> 2012</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واحتلت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المرتبة</w:t>
      </w:r>
      <w:r w:rsidR="00A473AA"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عشرين</w:t>
      </w:r>
      <w:r w:rsidR="00A473AA"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lang w:bidi="ar-JO"/>
        </w:rPr>
        <w:t xml:space="preserve"> </w:t>
      </w:r>
      <w:r w:rsidR="00A473AA" w:rsidRPr="000E04D3">
        <w:rPr>
          <w:rFonts w:ascii="Simplified Arabic" w:hAnsi="Simplified Arabic" w:cs="Simplified Arabic"/>
          <w:sz w:val="24"/>
          <w:szCs w:val="24"/>
          <w:rtl/>
          <w:lang w:bidi="ar-JO"/>
        </w:rPr>
        <w:t>وبلغت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مساهمته</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إجمالي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الارتفاع</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عدد</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0</w:t>
      </w:r>
      <w:r w:rsidR="00A473AA" w:rsidRPr="000E04D3">
        <w:rPr>
          <w:rFonts w:ascii="Simplified Arabic" w:hAnsi="Simplified Arabic" w:cs="Simplified Arabic"/>
          <w:sz w:val="24"/>
          <w:szCs w:val="24"/>
        </w:rPr>
        <w:t>%</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واحتل</w:t>
      </w:r>
      <w:r w:rsidR="00FB6DA3">
        <w:rPr>
          <w:rFonts w:ascii="Simplified Arabic" w:hAnsi="Simplified Arabic" w:cs="Simplified Arabic" w:hint="cs"/>
          <w:sz w:val="24"/>
          <w:szCs w:val="24"/>
          <w:rtl/>
          <w:lang w:bidi="ar-JO"/>
        </w:rPr>
        <w:t>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بذلك</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المرتبة</w:t>
      </w:r>
      <w:r w:rsidR="00A473AA"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التاسعة عشر</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الأنشطة</w:t>
      </w:r>
      <w:r w:rsidR="00A473AA" w:rsidRPr="000E04D3">
        <w:rPr>
          <w:rFonts w:ascii="Simplified Arabic" w:hAnsi="Simplified Arabic" w:cs="Simplified Arabic"/>
          <w:sz w:val="24"/>
          <w:szCs w:val="24"/>
          <w:rtl/>
        </w:rPr>
        <w:t>.</w:t>
      </w:r>
    </w:p>
    <w:p w:rsidR="00A473AA" w:rsidRPr="000E04D3" w:rsidRDefault="00254D89" w:rsidP="0018755E">
      <w:pPr>
        <w:pStyle w:val="ListParagraph"/>
        <w:numPr>
          <w:ilvl w:val="0"/>
          <w:numId w:val="24"/>
        </w:numPr>
        <w:bidi/>
        <w:spacing w:after="0" w:line="240" w:lineRule="auto"/>
        <w:ind w:left="382" w:hanging="382"/>
        <w:jc w:val="both"/>
        <w:rPr>
          <w:rFonts w:ascii="Simplified Arabic" w:hAnsi="Simplified Arabic" w:cs="Simplified Arabic"/>
          <w:sz w:val="24"/>
          <w:szCs w:val="24"/>
        </w:rPr>
      </w:pPr>
      <w:r w:rsidRPr="00254D89">
        <w:rPr>
          <w:rFonts w:ascii="Simplified Arabic" w:hAnsi="Simplified Arabic" w:cs="Simplified Arabic"/>
          <w:sz w:val="24"/>
          <w:szCs w:val="24"/>
          <w:rtl/>
          <w:lang w:bidi="ar-JO"/>
        </w:rPr>
        <w:t>انشطة المنظمات والهيئات غير الإقليمية غير الخاضعة للولاية الوطنية</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بلغت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نسبة</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انشطتها</w:t>
      </w:r>
      <w:r w:rsidR="00A473AA" w:rsidRPr="000E04D3">
        <w:rPr>
          <w:rFonts w:ascii="Simplified Arabic" w:hAnsi="Simplified Arabic" w:cs="Simplified Arabic"/>
          <w:sz w:val="24"/>
          <w:szCs w:val="24"/>
          <w:rtl/>
        </w:rPr>
        <w:t xml:space="preserve"> 0.</w:t>
      </w:r>
      <w:r w:rsidR="00FB6DA3">
        <w:rPr>
          <w:rFonts w:ascii="Simplified Arabic" w:hAnsi="Simplified Arabic" w:cs="Simplified Arabic" w:hint="cs"/>
          <w:sz w:val="24"/>
          <w:szCs w:val="24"/>
          <w:rtl/>
        </w:rPr>
        <w:t>4</w:t>
      </w:r>
      <w:r w:rsidR="00A473AA" w:rsidRPr="000E04D3">
        <w:rPr>
          <w:rFonts w:ascii="Simplified Arabic" w:hAnsi="Simplified Arabic" w:cs="Simplified Arabic"/>
          <w:sz w:val="24"/>
          <w:szCs w:val="24"/>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إجمالي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المنشآت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عام</w:t>
      </w:r>
      <w:r w:rsidR="00A473AA" w:rsidRPr="000E04D3">
        <w:rPr>
          <w:rFonts w:ascii="Simplified Arabic" w:hAnsi="Simplified Arabic" w:cs="Simplified Arabic"/>
          <w:sz w:val="24"/>
          <w:szCs w:val="24"/>
          <w:rtl/>
        </w:rPr>
        <w:t xml:space="preserve"> 2017</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واحتلت </w:t>
      </w:r>
      <w:r w:rsidR="00A473AA" w:rsidRPr="000E04D3">
        <w:rPr>
          <w:rFonts w:ascii="Simplified Arabic" w:hAnsi="Simplified Arabic" w:cs="Simplified Arabic"/>
          <w:sz w:val="24"/>
          <w:szCs w:val="24"/>
          <w:rtl/>
          <w:lang w:bidi="ar-JO"/>
        </w:rPr>
        <w:t>المرتبة</w:t>
      </w:r>
      <w:r w:rsidR="00A473AA"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السادسة عشر</w:t>
      </w:r>
      <w:r w:rsidR="00A473AA" w:rsidRPr="000E04D3">
        <w:rPr>
          <w:rFonts w:ascii="Simplified Arabic" w:hAnsi="Simplified Arabic" w:cs="Simplified Arabic"/>
          <w:sz w:val="24"/>
          <w:szCs w:val="24"/>
          <w:rtl/>
        </w:rPr>
        <w:t xml:space="preserve">. </w:t>
      </w:r>
      <w:r w:rsidR="00FB6DA3">
        <w:rPr>
          <w:rFonts w:ascii="Simplified Arabic" w:hAnsi="Simplified Arabic" w:cs="Simplified Arabic" w:hint="cs"/>
          <w:sz w:val="24"/>
          <w:szCs w:val="24"/>
          <w:rtl/>
        </w:rPr>
        <w:t xml:space="preserve"> </w:t>
      </w:r>
      <w:r w:rsidR="00A473AA" w:rsidRPr="000E04D3">
        <w:rPr>
          <w:rFonts w:ascii="Simplified Arabic" w:hAnsi="Simplified Arabic" w:cs="Simplified Arabic"/>
          <w:sz w:val="24"/>
          <w:szCs w:val="24"/>
          <w:rtl/>
          <w:lang w:bidi="ar-JO"/>
        </w:rPr>
        <w:t>وبلغت</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مساهمتها</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إجمالي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الارتفاع</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في</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عدد</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العاملين</w:t>
      </w:r>
      <w:r w:rsidR="00A473AA" w:rsidRPr="000E04D3">
        <w:rPr>
          <w:rFonts w:ascii="Simplified Arabic" w:hAnsi="Simplified Arabic" w:cs="Simplified Arabic"/>
          <w:sz w:val="24"/>
          <w:szCs w:val="24"/>
          <w:rtl/>
        </w:rPr>
        <w:t xml:space="preserve"> 2.4</w:t>
      </w:r>
      <w:r w:rsidR="00A473AA" w:rsidRPr="000E04D3">
        <w:rPr>
          <w:rFonts w:ascii="Simplified Arabic" w:hAnsi="Simplified Arabic" w:cs="Simplified Arabic"/>
          <w:sz w:val="24"/>
          <w:szCs w:val="24"/>
        </w:rPr>
        <w:t>%</w:t>
      </w:r>
      <w:r w:rsidR="00A473AA" w:rsidRPr="000E04D3">
        <w:rPr>
          <w:rFonts w:ascii="Simplified Arabic" w:hAnsi="Simplified Arabic" w:cs="Simplified Arabic"/>
          <w:sz w:val="24"/>
          <w:szCs w:val="24"/>
          <w:rtl/>
          <w:lang w:bidi="ar-JO"/>
        </w:rPr>
        <w:t>،</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وارتقت بذلك</w:t>
      </w:r>
      <w:r w:rsidR="00A473AA" w:rsidRPr="000E04D3">
        <w:rPr>
          <w:rFonts w:ascii="Simplified Arabic" w:hAnsi="Simplified Arabic" w:cs="Simplified Arabic"/>
          <w:sz w:val="24"/>
          <w:szCs w:val="24"/>
          <w:rtl/>
        </w:rPr>
        <w:t xml:space="preserve"> ل</w:t>
      </w:r>
      <w:r w:rsidR="00A473AA" w:rsidRPr="000E04D3">
        <w:rPr>
          <w:rFonts w:ascii="Simplified Arabic" w:hAnsi="Simplified Arabic" w:cs="Simplified Arabic"/>
          <w:sz w:val="24"/>
          <w:szCs w:val="24"/>
          <w:rtl/>
          <w:lang w:bidi="ar-JO"/>
        </w:rPr>
        <w:t>لمرتبة</w:t>
      </w:r>
      <w:r w:rsidR="00A473AA" w:rsidRPr="000E04D3">
        <w:rPr>
          <w:rFonts w:ascii="Simplified Arabic" w:hAnsi="Simplified Arabic" w:cs="Simplified Arabic"/>
          <w:sz w:val="24"/>
          <w:szCs w:val="24"/>
          <w:rtl/>
        </w:rPr>
        <w:t xml:space="preserve"> </w:t>
      </w:r>
      <w:r w:rsidR="00E31947">
        <w:rPr>
          <w:rFonts w:ascii="Simplified Arabic" w:hAnsi="Simplified Arabic" w:cs="Simplified Arabic" w:hint="cs"/>
          <w:sz w:val="24"/>
          <w:szCs w:val="24"/>
          <w:rtl/>
        </w:rPr>
        <w:t>الحادية عشر</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بين</w:t>
      </w:r>
      <w:r w:rsidR="00A473AA" w:rsidRPr="000E04D3">
        <w:rPr>
          <w:rFonts w:ascii="Simplified Arabic" w:hAnsi="Simplified Arabic" w:cs="Simplified Arabic"/>
          <w:sz w:val="24"/>
          <w:szCs w:val="24"/>
          <w:rtl/>
        </w:rPr>
        <w:t xml:space="preserve"> </w:t>
      </w:r>
      <w:r w:rsidR="00A473AA" w:rsidRPr="000E04D3">
        <w:rPr>
          <w:rFonts w:ascii="Simplified Arabic" w:hAnsi="Simplified Arabic" w:cs="Simplified Arabic"/>
          <w:sz w:val="24"/>
          <w:szCs w:val="24"/>
          <w:rtl/>
          <w:lang w:bidi="ar-JO"/>
        </w:rPr>
        <w:t>الأنشطة</w:t>
      </w:r>
      <w:r w:rsidR="00A473AA" w:rsidRPr="000E04D3">
        <w:rPr>
          <w:rFonts w:ascii="Simplified Arabic" w:hAnsi="Simplified Arabic" w:cs="Simplified Arabic"/>
          <w:sz w:val="24"/>
          <w:szCs w:val="24"/>
          <w:rtl/>
        </w:rPr>
        <w:t>.</w:t>
      </w:r>
    </w:p>
    <w:p w:rsidR="00A473AA" w:rsidRPr="000E04D3" w:rsidRDefault="00A473AA" w:rsidP="00A473AA">
      <w:pPr>
        <w:pStyle w:val="BodyTextIndent3"/>
        <w:bidi/>
        <w:spacing w:after="0" w:line="240" w:lineRule="auto"/>
        <w:jc w:val="both"/>
        <w:rPr>
          <w:rFonts w:ascii="Simplified Arabic" w:hAnsi="Simplified Arabic" w:cs="Simplified Arabic"/>
          <w:sz w:val="24"/>
          <w:szCs w:val="24"/>
          <w:rtl/>
        </w:rPr>
      </w:pPr>
    </w:p>
    <w:p w:rsidR="00A473AA" w:rsidRPr="00FB6DA3" w:rsidRDefault="00A473AA" w:rsidP="00FB6DA3">
      <w:pPr>
        <w:pStyle w:val="BodyTextIndent3"/>
        <w:bidi/>
        <w:spacing w:after="0" w:line="240" w:lineRule="auto"/>
        <w:jc w:val="both"/>
        <w:rPr>
          <w:rFonts w:ascii="Simplified Arabic" w:hAnsi="Simplified Arabic" w:cs="Simplified Arabic"/>
          <w:sz w:val="24"/>
          <w:szCs w:val="24"/>
        </w:rPr>
      </w:pPr>
      <w:r w:rsidRPr="000E04D3">
        <w:rPr>
          <w:rFonts w:ascii="Simplified Arabic" w:hAnsi="Simplified Arabic" w:cs="Simplified Arabic"/>
          <w:sz w:val="24"/>
          <w:szCs w:val="24"/>
          <w:rtl/>
        </w:rPr>
        <w:t>استنادا إلى التغيرات أعلاه يمكن تصنيف تطور مساهمة الأنشطة في التشغيل ونمو التشغيل إلى 3 فئات</w:t>
      </w:r>
      <w:r w:rsidRPr="000E04D3">
        <w:rPr>
          <w:rFonts w:ascii="Simplified Arabic" w:hAnsi="Simplified Arabic" w:cs="Simplified Arabic"/>
          <w:sz w:val="24"/>
          <w:szCs w:val="24"/>
        </w:rPr>
        <w:t xml:space="preserve"> </w:t>
      </w:r>
      <w:r w:rsidRPr="000E04D3">
        <w:rPr>
          <w:rFonts w:ascii="Simplified Arabic" w:hAnsi="Simplified Arabic" w:cs="Simplified Arabic"/>
          <w:sz w:val="24"/>
          <w:szCs w:val="24"/>
          <w:rtl/>
        </w:rPr>
        <w:t xml:space="preserve"> كما يلي:</w:t>
      </w:r>
    </w:p>
    <w:p w:rsidR="00A473AA" w:rsidRPr="000E04D3" w:rsidRDefault="00A473AA" w:rsidP="009B54C3">
      <w:pPr>
        <w:pStyle w:val="BodyTextIndent3"/>
        <w:bidi/>
        <w:spacing w:after="0" w:line="240" w:lineRule="auto"/>
        <w:jc w:val="both"/>
        <w:rPr>
          <w:rFonts w:ascii="Simplified Arabic" w:hAnsi="Simplified Arabic" w:cs="Simplified Arabic"/>
          <w:sz w:val="24"/>
          <w:szCs w:val="24"/>
          <w:rtl/>
        </w:rPr>
      </w:pPr>
      <w:r w:rsidRPr="00FB6DA3">
        <w:rPr>
          <w:rFonts w:ascii="Simplified Arabic" w:hAnsi="Simplified Arabic" w:cs="Simplified Arabic"/>
          <w:b/>
          <w:bCs/>
          <w:sz w:val="24"/>
          <w:szCs w:val="24"/>
          <w:rtl/>
        </w:rPr>
        <w:t>أولا</w:t>
      </w:r>
      <w:r w:rsidRPr="000E04D3">
        <w:rPr>
          <w:rFonts w:ascii="Simplified Arabic" w:hAnsi="Simplified Arabic" w:cs="Simplified Arabic"/>
          <w:sz w:val="24"/>
          <w:szCs w:val="24"/>
          <w:rtl/>
        </w:rPr>
        <w:t xml:space="preserve">: أن </w:t>
      </w:r>
      <w:r w:rsidR="009B54C3">
        <w:rPr>
          <w:rFonts w:ascii="Simplified Arabic" w:hAnsi="Simplified Arabic" w:cs="Simplified Arabic"/>
          <w:sz w:val="24"/>
          <w:szCs w:val="24"/>
        </w:rPr>
        <w:t>5</w:t>
      </w:r>
      <w:r w:rsidRPr="000E04D3">
        <w:rPr>
          <w:rFonts w:ascii="Simplified Arabic" w:hAnsi="Simplified Arabic" w:cs="Simplified Arabic"/>
          <w:sz w:val="24"/>
          <w:szCs w:val="24"/>
          <w:rtl/>
        </w:rPr>
        <w:t xml:space="preserve"> أنشطة شهدت تماثل (أو تقارب كبير) في نسبة المساهمة في التشغيل عام 2017 وفي نسبة المساهمة في نمو عدد العاملين للفترة 2012-2017، وحافظت على ترتيبها بين الأنشطة خلال تلك الفترة، وهي: أنشطة </w:t>
      </w:r>
      <w:r w:rsidR="001A115F">
        <w:rPr>
          <w:rFonts w:ascii="Simplified Arabic" w:hAnsi="Simplified Arabic" w:cs="Simplified Arabic"/>
          <w:sz w:val="24"/>
          <w:szCs w:val="24"/>
          <w:rtl/>
        </w:rPr>
        <w:t>التعدين واستغلال المحاجر</w:t>
      </w:r>
      <w:r w:rsidRPr="000E04D3">
        <w:rPr>
          <w:rFonts w:ascii="Simplified Arabic" w:hAnsi="Simplified Arabic" w:cs="Simplified Arabic"/>
          <w:sz w:val="24"/>
          <w:szCs w:val="24"/>
          <w:rtl/>
        </w:rPr>
        <w:t xml:space="preserve">، واحتلت المرتبة </w:t>
      </w:r>
      <w:r w:rsidR="00E31947">
        <w:rPr>
          <w:rFonts w:ascii="Simplified Arabic" w:hAnsi="Simplified Arabic" w:cs="Simplified Arabic" w:hint="cs"/>
          <w:sz w:val="24"/>
          <w:szCs w:val="24"/>
          <w:rtl/>
        </w:rPr>
        <w:t>الخامسة عشر</w:t>
      </w:r>
      <w:r w:rsidRPr="000E04D3">
        <w:rPr>
          <w:rFonts w:ascii="Simplified Arabic" w:hAnsi="Simplified Arabic" w:cs="Simplified Arabic"/>
          <w:sz w:val="24"/>
          <w:szCs w:val="24"/>
          <w:rtl/>
        </w:rPr>
        <w:t xml:space="preserve"> بين جميع الأنشطة؛ وإمدادات الكهرباء والغاز في المرتبة </w:t>
      </w:r>
      <w:r w:rsidR="00E31947">
        <w:rPr>
          <w:rFonts w:ascii="Simplified Arabic" w:hAnsi="Simplified Arabic" w:cs="Simplified Arabic" w:hint="cs"/>
          <w:sz w:val="24"/>
          <w:szCs w:val="24"/>
          <w:rtl/>
        </w:rPr>
        <w:t>الرابعة عشر</w:t>
      </w:r>
      <w:r w:rsidRPr="000E04D3">
        <w:rPr>
          <w:rFonts w:ascii="Simplified Arabic" w:hAnsi="Simplified Arabic" w:cs="Simplified Arabic"/>
          <w:sz w:val="24"/>
          <w:szCs w:val="24"/>
          <w:rtl/>
        </w:rPr>
        <w:t xml:space="preserve">؛ وإمدادات المياه والصرف الصحي في المرتبة </w:t>
      </w:r>
      <w:r w:rsidR="00E31947">
        <w:rPr>
          <w:rFonts w:ascii="Simplified Arabic" w:hAnsi="Simplified Arabic" w:cs="Simplified Arabic" w:hint="cs"/>
          <w:sz w:val="24"/>
          <w:szCs w:val="24"/>
          <w:rtl/>
        </w:rPr>
        <w:t>الثامنة عشر</w:t>
      </w:r>
      <w:r w:rsidRPr="000E04D3">
        <w:rPr>
          <w:rFonts w:ascii="Simplified Arabic" w:hAnsi="Simplified Arabic" w:cs="Simplified Arabic"/>
          <w:sz w:val="24"/>
          <w:szCs w:val="24"/>
          <w:rtl/>
        </w:rPr>
        <w:t>؛</w:t>
      </w:r>
      <w:r w:rsidR="009B54C3" w:rsidRPr="009B54C3">
        <w:rPr>
          <w:rFonts w:ascii="Simplified Arabic" w:hAnsi="Simplified Arabic" w:cs="Simplified Arabic"/>
          <w:sz w:val="24"/>
          <w:szCs w:val="24"/>
          <w:rtl/>
        </w:rPr>
        <w:t xml:space="preserve"> </w:t>
      </w:r>
      <w:r w:rsidR="009B54C3">
        <w:rPr>
          <w:rFonts w:ascii="Simplified Arabic" w:hAnsi="Simplified Arabic" w:cs="Simplified Arabic" w:hint="cs"/>
          <w:sz w:val="24"/>
          <w:szCs w:val="24"/>
          <w:rtl/>
        </w:rPr>
        <w:t>والانشطة العقارية التي احتلت المرتبة السابعة عشر</w:t>
      </w:r>
      <w:r w:rsidR="009B54C3">
        <w:rPr>
          <w:rFonts w:ascii="Simplified Arabic" w:hAnsi="Simplified Arabic" w:cs="Simplified Arabic"/>
          <w:sz w:val="24"/>
          <w:szCs w:val="24"/>
          <w:rtl/>
        </w:rPr>
        <w:t>؛</w:t>
      </w:r>
      <w:r w:rsidRPr="000E04D3">
        <w:rPr>
          <w:rFonts w:ascii="Simplified Arabic" w:hAnsi="Simplified Arabic" w:cs="Simplified Arabic"/>
          <w:sz w:val="24"/>
          <w:szCs w:val="24"/>
          <w:rtl/>
        </w:rPr>
        <w:t xml:space="preserve"> وتجارة الجملة والمفرد (التجزئة) وإصلاح المركبات ذات المحركات والدراجات النارية في المرتبة الأولى.</w:t>
      </w:r>
    </w:p>
    <w:p w:rsidR="00A473AA" w:rsidRPr="000E04D3" w:rsidRDefault="00A473AA" w:rsidP="009B54C3">
      <w:pPr>
        <w:pStyle w:val="BodyTextIndent3"/>
        <w:bidi/>
        <w:spacing w:after="0" w:line="240" w:lineRule="auto"/>
        <w:jc w:val="both"/>
        <w:rPr>
          <w:rFonts w:ascii="Simplified Arabic" w:hAnsi="Simplified Arabic" w:cs="Simplified Arabic"/>
          <w:sz w:val="24"/>
          <w:szCs w:val="24"/>
          <w:rtl/>
        </w:rPr>
      </w:pPr>
      <w:r w:rsidRPr="00FB6DA3">
        <w:rPr>
          <w:rFonts w:ascii="Simplified Arabic" w:hAnsi="Simplified Arabic" w:cs="Simplified Arabic"/>
          <w:b/>
          <w:bCs/>
          <w:sz w:val="24"/>
          <w:szCs w:val="24"/>
          <w:rtl/>
        </w:rPr>
        <w:t>ثانيا</w:t>
      </w:r>
      <w:r w:rsidRPr="000E04D3">
        <w:rPr>
          <w:rFonts w:ascii="Simplified Arabic" w:hAnsi="Simplified Arabic" w:cs="Simplified Arabic"/>
          <w:sz w:val="24"/>
          <w:szCs w:val="24"/>
          <w:rtl/>
        </w:rPr>
        <w:t xml:space="preserve">: أن </w:t>
      </w:r>
      <w:r w:rsidR="009B54C3">
        <w:rPr>
          <w:rFonts w:ascii="Simplified Arabic" w:hAnsi="Simplified Arabic" w:cs="Simplified Arabic" w:hint="cs"/>
          <w:sz w:val="24"/>
          <w:szCs w:val="24"/>
          <w:rtl/>
        </w:rPr>
        <w:t>10</w:t>
      </w:r>
      <w:r w:rsidRPr="000E04D3">
        <w:rPr>
          <w:rFonts w:ascii="Simplified Arabic" w:hAnsi="Simplified Arabic" w:cs="Simplified Arabic"/>
          <w:sz w:val="24"/>
          <w:szCs w:val="24"/>
          <w:rtl/>
        </w:rPr>
        <w:t xml:space="preserve"> من الأنشطة التي كانت نسبة مساهمتها في نمو عدد العاملين أعلى من نسبة التشغيل فيها، مما حسن في ترتيبها بالمقارنة مع الأنشطة الأخرى وهي: الإنشاءات الذي تحسنت مرتبته من </w:t>
      </w:r>
      <w:r w:rsidR="00E31947">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إلى </w:t>
      </w:r>
      <w:r w:rsidR="00E31947">
        <w:rPr>
          <w:rFonts w:ascii="Simplified Arabic" w:hAnsi="Simplified Arabic" w:cs="Simplified Arabic" w:hint="cs"/>
          <w:sz w:val="24"/>
          <w:szCs w:val="24"/>
          <w:rtl/>
        </w:rPr>
        <w:t>السابعة</w:t>
      </w:r>
      <w:r w:rsidRPr="000E04D3">
        <w:rPr>
          <w:rFonts w:ascii="Simplified Arabic" w:hAnsi="Simplified Arabic" w:cs="Simplified Arabic"/>
          <w:sz w:val="24"/>
          <w:szCs w:val="24"/>
          <w:rtl/>
        </w:rPr>
        <w:t xml:space="preserve">؛ والنقل والتخزين من </w:t>
      </w:r>
      <w:r w:rsidR="00E31947">
        <w:rPr>
          <w:rFonts w:ascii="Simplified Arabic" w:hAnsi="Simplified Arabic" w:cs="Simplified Arabic" w:hint="cs"/>
          <w:sz w:val="24"/>
          <w:szCs w:val="24"/>
          <w:rtl/>
        </w:rPr>
        <w:t>الحادية عشر</w:t>
      </w:r>
      <w:r w:rsidRPr="000E04D3">
        <w:rPr>
          <w:rFonts w:ascii="Simplified Arabic" w:hAnsi="Simplified Arabic" w:cs="Simplified Arabic"/>
          <w:sz w:val="24"/>
          <w:szCs w:val="24"/>
          <w:rtl/>
        </w:rPr>
        <w:t xml:space="preserve"> إلى </w:t>
      </w:r>
      <w:r w:rsidR="00E31947">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وخدمات الإقامة والطعام من </w:t>
      </w:r>
      <w:r w:rsidR="00E31947">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إلى </w:t>
      </w:r>
      <w:r w:rsidR="00E31947">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 xml:space="preserve">؛ والأنشطة المالية والتأمين من </w:t>
      </w:r>
      <w:r w:rsidR="00590521">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السادسة</w:t>
      </w:r>
      <w:r w:rsidRPr="000E04D3">
        <w:rPr>
          <w:rFonts w:ascii="Simplified Arabic" w:hAnsi="Simplified Arabic" w:cs="Simplified Arabic"/>
          <w:sz w:val="24"/>
          <w:szCs w:val="24"/>
          <w:rtl/>
        </w:rPr>
        <w:t xml:space="preserve">؛ والإدارة العامة والدفاع من </w:t>
      </w:r>
      <w:r w:rsidR="00590521">
        <w:rPr>
          <w:rFonts w:ascii="Simplified Arabic" w:hAnsi="Simplified Arabic" w:cs="Simplified Arabic" w:hint="cs"/>
          <w:sz w:val="24"/>
          <w:szCs w:val="24"/>
          <w:rtl/>
        </w:rPr>
        <w:t>التاسعة عشر</w:t>
      </w:r>
      <w:r w:rsidRPr="000E04D3">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والتعليم من </w:t>
      </w:r>
      <w:r w:rsidR="00590521">
        <w:rPr>
          <w:rFonts w:ascii="Simplified Arabic" w:hAnsi="Simplified Arabic" w:cs="Simplified Arabic" w:hint="cs"/>
          <w:sz w:val="24"/>
          <w:szCs w:val="24"/>
          <w:rtl/>
        </w:rPr>
        <w:t>الثالثة</w:t>
      </w:r>
      <w:r w:rsidRPr="000E04D3">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الثانية</w:t>
      </w:r>
      <w:r w:rsidRPr="000E04D3">
        <w:rPr>
          <w:rFonts w:ascii="Simplified Arabic" w:hAnsi="Simplified Arabic" w:cs="Simplified Arabic"/>
          <w:sz w:val="24"/>
          <w:szCs w:val="24"/>
          <w:rtl/>
        </w:rPr>
        <w:t xml:space="preserve">؛ وصحة الإنسان </w:t>
      </w:r>
      <w:r w:rsidR="00B117C8">
        <w:rPr>
          <w:rFonts w:ascii="Simplified Arabic" w:hAnsi="Simplified Arabic" w:cs="Simplified Arabic" w:hint="cs"/>
          <w:sz w:val="24"/>
          <w:szCs w:val="24"/>
          <w:rtl/>
        </w:rPr>
        <w:t>والعمل</w:t>
      </w:r>
      <w:r w:rsidR="00B117C8">
        <w:rPr>
          <w:rFonts w:ascii="Simplified Arabic" w:hAnsi="Simplified Arabic" w:cs="Simplified Arabic"/>
          <w:sz w:val="24"/>
          <w:szCs w:val="24"/>
          <w:rtl/>
        </w:rPr>
        <w:t xml:space="preserve"> الاجتماعي</w:t>
      </w:r>
      <w:r w:rsidRPr="000E04D3">
        <w:rPr>
          <w:rFonts w:ascii="Simplified Arabic" w:hAnsi="Simplified Arabic" w:cs="Simplified Arabic"/>
          <w:sz w:val="24"/>
          <w:szCs w:val="24"/>
          <w:rtl/>
        </w:rPr>
        <w:t xml:space="preserve"> من </w:t>
      </w:r>
      <w:r w:rsidR="00590521">
        <w:rPr>
          <w:rFonts w:ascii="Simplified Arabic" w:hAnsi="Simplified Arabic" w:cs="Simplified Arabic" w:hint="cs"/>
          <w:sz w:val="24"/>
          <w:szCs w:val="24"/>
          <w:rtl/>
        </w:rPr>
        <w:t>الخامسة</w:t>
      </w:r>
      <w:r w:rsidRPr="000E04D3">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الثالثة</w:t>
      </w:r>
      <w:r w:rsidRPr="000E04D3">
        <w:rPr>
          <w:rFonts w:ascii="Simplified Arabic" w:hAnsi="Simplified Arabic" w:cs="Simplified Arabic"/>
          <w:sz w:val="24"/>
          <w:szCs w:val="24"/>
          <w:rtl/>
        </w:rPr>
        <w:t xml:space="preserve">؛ وأنشطة الفنون والترفيه والتسلية من </w:t>
      </w:r>
      <w:r w:rsidR="00590521">
        <w:rPr>
          <w:rFonts w:ascii="Simplified Arabic" w:hAnsi="Simplified Arabic" w:cs="Simplified Arabic" w:hint="cs"/>
          <w:sz w:val="24"/>
          <w:szCs w:val="24"/>
          <w:rtl/>
        </w:rPr>
        <w:t>العاشرة</w:t>
      </w:r>
      <w:r w:rsidRPr="000E04D3">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الثامنة</w:t>
      </w:r>
      <w:r w:rsidRPr="000E04D3">
        <w:rPr>
          <w:rFonts w:ascii="Simplified Arabic" w:hAnsi="Simplified Arabic" w:cs="Simplified Arabic"/>
          <w:sz w:val="24"/>
          <w:szCs w:val="24"/>
          <w:rtl/>
        </w:rPr>
        <w:t xml:space="preserve">، وأنشطة المنظمات الاهلية من </w:t>
      </w:r>
      <w:r w:rsidR="00590521">
        <w:rPr>
          <w:rFonts w:ascii="Simplified Arabic" w:hAnsi="Simplified Arabic" w:cs="Simplified Arabic" w:hint="cs"/>
          <w:sz w:val="24"/>
          <w:szCs w:val="24"/>
          <w:rtl/>
        </w:rPr>
        <w:t xml:space="preserve">السادسة عشر </w:t>
      </w:r>
      <w:r w:rsidRPr="000E04D3">
        <w:rPr>
          <w:rFonts w:ascii="Simplified Arabic" w:hAnsi="Simplified Arabic" w:cs="Simplified Arabic"/>
          <w:sz w:val="24"/>
          <w:szCs w:val="24"/>
          <w:rtl/>
        </w:rPr>
        <w:t xml:space="preserve">إلى </w:t>
      </w:r>
      <w:r w:rsidR="00590521">
        <w:rPr>
          <w:rFonts w:ascii="Simplified Arabic" w:hAnsi="Simplified Arabic" w:cs="Simplified Arabic" w:hint="cs"/>
          <w:sz w:val="24"/>
          <w:szCs w:val="24"/>
          <w:rtl/>
        </w:rPr>
        <w:t>الحادية عشر</w:t>
      </w:r>
      <w:r w:rsidR="009B54C3">
        <w:rPr>
          <w:rFonts w:ascii="Simplified Arabic" w:hAnsi="Simplified Arabic" w:cs="Simplified Arabic" w:hint="cs"/>
          <w:sz w:val="24"/>
          <w:szCs w:val="24"/>
          <w:rtl/>
        </w:rPr>
        <w:t>، وانشطة الاسر المعيشية من العشرين الى التاسعه عشر.</w:t>
      </w:r>
    </w:p>
    <w:p w:rsidR="00A473AA" w:rsidRPr="000E04D3" w:rsidRDefault="00A473AA" w:rsidP="009B54C3">
      <w:pPr>
        <w:pStyle w:val="BodyTextIndent3"/>
        <w:bidi/>
        <w:spacing w:after="0" w:line="240" w:lineRule="auto"/>
        <w:jc w:val="both"/>
        <w:rPr>
          <w:rFonts w:ascii="Simplified Arabic" w:hAnsi="Simplified Arabic" w:cs="Simplified Arabic"/>
          <w:sz w:val="24"/>
          <w:szCs w:val="24"/>
          <w:rtl/>
        </w:rPr>
      </w:pPr>
      <w:r w:rsidRPr="003B3E8E">
        <w:rPr>
          <w:rFonts w:ascii="Simplified Arabic" w:hAnsi="Simplified Arabic" w:cs="Simplified Arabic"/>
          <w:b/>
          <w:bCs/>
          <w:sz w:val="24"/>
          <w:szCs w:val="24"/>
          <w:rtl/>
        </w:rPr>
        <w:t>ثالثاً</w:t>
      </w:r>
      <w:r w:rsidRPr="000E04D3">
        <w:rPr>
          <w:rFonts w:ascii="Simplified Arabic" w:hAnsi="Simplified Arabic" w:cs="Simplified Arabic"/>
          <w:sz w:val="24"/>
          <w:szCs w:val="24"/>
          <w:rtl/>
        </w:rPr>
        <w:t xml:space="preserve">: 5 من الأنشطة كانت مساهمتها في نمو عدد العاملين أقل من نسبة مساهمتها في التشغيل، مما أدى إلى تردي ترتيبها بالمقارنة مع الأنشطة الأخرى. وضمت هذه المجموعة الأنشطة التالية: </w:t>
      </w:r>
      <w:r w:rsidR="009B54C3">
        <w:rPr>
          <w:rFonts w:ascii="Simplified Arabic" w:hAnsi="Simplified Arabic" w:cs="Simplified Arabic" w:hint="cs"/>
          <w:sz w:val="24"/>
          <w:szCs w:val="24"/>
          <w:rtl/>
        </w:rPr>
        <w:t xml:space="preserve">أنشطة </w:t>
      </w:r>
      <w:r w:rsidRPr="000E04D3">
        <w:rPr>
          <w:rFonts w:ascii="Simplified Arabic" w:hAnsi="Simplified Arabic" w:cs="Simplified Arabic"/>
          <w:sz w:val="24"/>
          <w:szCs w:val="24"/>
          <w:rtl/>
        </w:rPr>
        <w:t xml:space="preserve">الصناعات التحويلية التي تردى ترتيبها من المرتبة </w:t>
      </w:r>
      <w:r w:rsidR="00EE17F4">
        <w:rPr>
          <w:rFonts w:ascii="Simplified Arabic" w:hAnsi="Simplified Arabic" w:cs="Simplified Arabic"/>
          <w:sz w:val="24"/>
          <w:szCs w:val="24"/>
          <w:rtl/>
        </w:rPr>
        <w:t xml:space="preserve">الثانية </w:t>
      </w:r>
      <w:r w:rsidRPr="000E04D3">
        <w:rPr>
          <w:rFonts w:ascii="Simplified Arabic" w:hAnsi="Simplified Arabic" w:cs="Simplified Arabic"/>
          <w:sz w:val="24"/>
          <w:szCs w:val="24"/>
          <w:rtl/>
        </w:rPr>
        <w:t xml:space="preserve">إلى </w:t>
      </w:r>
      <w:r w:rsidR="00590521">
        <w:rPr>
          <w:rFonts w:ascii="Simplified Arabic" w:hAnsi="Simplified Arabic" w:cs="Simplified Arabic" w:hint="cs"/>
          <w:sz w:val="24"/>
          <w:szCs w:val="24"/>
          <w:rtl/>
        </w:rPr>
        <w:t>الرابعة</w:t>
      </w:r>
      <w:r w:rsidRPr="000E04D3">
        <w:rPr>
          <w:rFonts w:ascii="Simplified Arabic" w:hAnsi="Simplified Arabic" w:cs="Simplified Arabic"/>
          <w:sz w:val="24"/>
          <w:szCs w:val="24"/>
          <w:rtl/>
        </w:rPr>
        <w:t>؛ و</w:t>
      </w:r>
      <w:r w:rsidR="009B54C3">
        <w:rPr>
          <w:rFonts w:ascii="Simplified Arabic" w:hAnsi="Simplified Arabic" w:cs="Simplified Arabic" w:hint="cs"/>
          <w:sz w:val="24"/>
          <w:szCs w:val="24"/>
          <w:rtl/>
        </w:rPr>
        <w:t xml:space="preserve">أنشطة </w:t>
      </w:r>
      <w:r w:rsidRPr="000E04D3">
        <w:rPr>
          <w:rFonts w:ascii="Simplified Arabic" w:hAnsi="Simplified Arabic" w:cs="Simplified Arabic"/>
          <w:sz w:val="24"/>
          <w:szCs w:val="24"/>
          <w:rtl/>
        </w:rPr>
        <w:t xml:space="preserve">المعلومات والاتصالات من </w:t>
      </w:r>
      <w:r w:rsidR="00590521">
        <w:rPr>
          <w:rFonts w:ascii="Simplified Arabic" w:hAnsi="Simplified Arabic" w:cs="Simplified Arabic" w:hint="cs"/>
          <w:sz w:val="24"/>
          <w:szCs w:val="24"/>
          <w:rtl/>
        </w:rPr>
        <w:t>التاسعة</w:t>
      </w:r>
      <w:r w:rsidRPr="000E04D3">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الثانية عشر</w:t>
      </w:r>
      <w:r w:rsidRPr="000E04D3">
        <w:rPr>
          <w:rFonts w:ascii="Simplified Arabic" w:hAnsi="Simplified Arabic" w:cs="Simplified Arabic"/>
          <w:sz w:val="24"/>
          <w:szCs w:val="24"/>
          <w:rtl/>
        </w:rPr>
        <w:t xml:space="preserve">؛ والأنشطة المهنية والعلمية من </w:t>
      </w:r>
      <w:r w:rsidR="00590521">
        <w:rPr>
          <w:rFonts w:ascii="Simplified Arabic" w:hAnsi="Simplified Arabic" w:cs="Simplified Arabic" w:hint="cs"/>
          <w:sz w:val="24"/>
          <w:szCs w:val="24"/>
          <w:rtl/>
        </w:rPr>
        <w:t>السابعة</w:t>
      </w:r>
      <w:r w:rsidRPr="000E04D3">
        <w:rPr>
          <w:rFonts w:ascii="Simplified Arabic" w:hAnsi="Simplified Arabic" w:cs="Simplified Arabic"/>
          <w:sz w:val="24"/>
          <w:szCs w:val="24"/>
          <w:rtl/>
        </w:rPr>
        <w:t xml:space="preserve"> إلى </w:t>
      </w:r>
      <w:r w:rsidR="00590521">
        <w:rPr>
          <w:rFonts w:ascii="Simplified Arabic" w:hAnsi="Simplified Arabic" w:cs="Simplified Arabic" w:hint="cs"/>
          <w:sz w:val="24"/>
          <w:szCs w:val="24"/>
          <w:rtl/>
        </w:rPr>
        <w:t>التاسعة</w:t>
      </w:r>
      <w:r w:rsidRPr="000E04D3">
        <w:rPr>
          <w:rFonts w:ascii="Simplified Arabic" w:hAnsi="Simplified Arabic" w:cs="Simplified Arabic"/>
          <w:sz w:val="24"/>
          <w:szCs w:val="24"/>
          <w:rtl/>
        </w:rPr>
        <w:t>؛ و</w:t>
      </w:r>
      <w:r w:rsidR="009B54C3">
        <w:rPr>
          <w:rFonts w:ascii="Simplified Arabic" w:hAnsi="Simplified Arabic" w:cs="Simplified Arabic" w:hint="cs"/>
          <w:sz w:val="24"/>
          <w:szCs w:val="24"/>
          <w:rtl/>
        </w:rPr>
        <w:t xml:space="preserve">أنشطة </w:t>
      </w:r>
      <w:r w:rsidRPr="000E04D3">
        <w:rPr>
          <w:rFonts w:ascii="Simplified Arabic" w:hAnsi="Simplified Arabic" w:cs="Simplified Arabic"/>
          <w:sz w:val="24"/>
          <w:szCs w:val="24"/>
          <w:rtl/>
        </w:rPr>
        <w:t xml:space="preserve">الخدمات الإدارية </w:t>
      </w:r>
      <w:r w:rsidR="009B54C3">
        <w:rPr>
          <w:rFonts w:ascii="Simplified Arabic" w:hAnsi="Simplified Arabic" w:cs="Simplified Arabic" w:hint="cs"/>
          <w:sz w:val="24"/>
          <w:szCs w:val="24"/>
          <w:rtl/>
        </w:rPr>
        <w:t xml:space="preserve">والخدمات المساندة </w:t>
      </w:r>
      <w:r w:rsidRPr="000E04D3">
        <w:rPr>
          <w:rFonts w:ascii="Simplified Arabic" w:hAnsi="Simplified Arabic" w:cs="Simplified Arabic"/>
          <w:sz w:val="24"/>
          <w:szCs w:val="24"/>
          <w:rtl/>
        </w:rPr>
        <w:t xml:space="preserve">من </w:t>
      </w:r>
      <w:r w:rsidR="00590521">
        <w:rPr>
          <w:rFonts w:ascii="Simplified Arabic" w:hAnsi="Simplified Arabic" w:cs="Simplified Arabic" w:hint="cs"/>
          <w:sz w:val="24"/>
          <w:szCs w:val="24"/>
          <w:rtl/>
        </w:rPr>
        <w:t>الثالثة عشر</w:t>
      </w:r>
      <w:r w:rsidRPr="000E04D3">
        <w:rPr>
          <w:rFonts w:ascii="Simplified Arabic" w:hAnsi="Simplified Arabic" w:cs="Simplified Arabic"/>
          <w:sz w:val="24"/>
          <w:szCs w:val="24"/>
          <w:rtl/>
        </w:rPr>
        <w:t xml:space="preserve"> </w:t>
      </w:r>
      <w:r w:rsidR="009B54C3">
        <w:rPr>
          <w:rFonts w:ascii="Simplified Arabic" w:hAnsi="Simplified Arabic" w:cs="Simplified Arabic" w:hint="cs"/>
          <w:sz w:val="24"/>
          <w:szCs w:val="24"/>
          <w:rtl/>
        </w:rPr>
        <w:t>الى</w:t>
      </w:r>
      <w:r w:rsidRPr="000E04D3">
        <w:rPr>
          <w:rFonts w:ascii="Simplified Arabic" w:hAnsi="Simplified Arabic" w:cs="Simplified Arabic"/>
          <w:sz w:val="24"/>
          <w:szCs w:val="24"/>
          <w:rtl/>
        </w:rPr>
        <w:t xml:space="preserve"> </w:t>
      </w:r>
      <w:r w:rsidR="00590521">
        <w:rPr>
          <w:rFonts w:ascii="Simplified Arabic" w:hAnsi="Simplified Arabic" w:cs="Simplified Arabic" w:hint="cs"/>
          <w:sz w:val="24"/>
          <w:szCs w:val="24"/>
          <w:rtl/>
        </w:rPr>
        <w:t>السادسة عشر</w:t>
      </w:r>
      <w:r w:rsidRPr="000E04D3">
        <w:rPr>
          <w:rFonts w:ascii="Simplified Arabic" w:hAnsi="Simplified Arabic" w:cs="Simplified Arabic"/>
          <w:sz w:val="24"/>
          <w:szCs w:val="24"/>
          <w:rtl/>
        </w:rPr>
        <w:t>؛ و</w:t>
      </w:r>
      <w:r w:rsidR="009B54C3">
        <w:rPr>
          <w:rFonts w:ascii="Simplified Arabic" w:hAnsi="Simplified Arabic" w:cs="Simplified Arabic" w:hint="cs"/>
          <w:sz w:val="24"/>
          <w:szCs w:val="24"/>
          <w:rtl/>
        </w:rPr>
        <w:t xml:space="preserve">أنشطة </w:t>
      </w:r>
      <w:r w:rsidRPr="000E04D3">
        <w:rPr>
          <w:rFonts w:ascii="Simplified Arabic" w:hAnsi="Simplified Arabic" w:cs="Simplified Arabic"/>
          <w:sz w:val="24"/>
          <w:szCs w:val="24"/>
          <w:rtl/>
        </w:rPr>
        <w:t xml:space="preserve">الخدمات الأخرى من </w:t>
      </w:r>
      <w:r w:rsidR="00590521">
        <w:rPr>
          <w:rFonts w:ascii="Simplified Arabic" w:hAnsi="Simplified Arabic" w:cs="Simplified Arabic" w:hint="cs"/>
          <w:sz w:val="24"/>
          <w:szCs w:val="24"/>
          <w:rtl/>
        </w:rPr>
        <w:t>الرابعة</w:t>
      </w:r>
      <w:r w:rsidRPr="000E04D3">
        <w:rPr>
          <w:rFonts w:ascii="Simplified Arabic" w:hAnsi="Simplified Arabic" w:cs="Simplified Arabic"/>
          <w:sz w:val="24"/>
          <w:szCs w:val="24"/>
          <w:rtl/>
        </w:rPr>
        <w:t xml:space="preserve"> </w:t>
      </w:r>
      <w:r w:rsidR="00590521">
        <w:rPr>
          <w:rFonts w:ascii="Simplified Arabic" w:hAnsi="Simplified Arabic" w:cs="Simplified Arabic" w:hint="cs"/>
          <w:sz w:val="24"/>
          <w:szCs w:val="24"/>
          <w:rtl/>
        </w:rPr>
        <w:t>الى</w:t>
      </w:r>
      <w:r w:rsidRPr="000E04D3">
        <w:rPr>
          <w:rFonts w:ascii="Simplified Arabic" w:hAnsi="Simplified Arabic" w:cs="Simplified Arabic"/>
          <w:sz w:val="24"/>
          <w:szCs w:val="24"/>
          <w:rtl/>
        </w:rPr>
        <w:t xml:space="preserve"> </w:t>
      </w:r>
      <w:r w:rsidR="00590521">
        <w:rPr>
          <w:rFonts w:ascii="Simplified Arabic" w:hAnsi="Simplified Arabic" w:cs="Simplified Arabic" w:hint="cs"/>
          <w:sz w:val="24"/>
          <w:szCs w:val="24"/>
          <w:rtl/>
        </w:rPr>
        <w:t>العشرين</w:t>
      </w:r>
      <w:r w:rsidRPr="000E04D3">
        <w:rPr>
          <w:rFonts w:ascii="Simplified Arabic" w:hAnsi="Simplified Arabic" w:cs="Simplified Arabic"/>
          <w:sz w:val="24"/>
          <w:szCs w:val="24"/>
          <w:rtl/>
        </w:rPr>
        <w:t>.</w:t>
      </w:r>
    </w:p>
    <w:p w:rsidR="00A473AA" w:rsidRPr="000E04D3" w:rsidRDefault="00A473AA" w:rsidP="00A473AA">
      <w:pPr>
        <w:bidi/>
        <w:spacing w:after="0" w:line="240" w:lineRule="auto"/>
        <w:ind w:left="389" w:hanging="29"/>
        <w:jc w:val="both"/>
        <w:rPr>
          <w:rFonts w:ascii="Simplified Arabic" w:hAnsi="Simplified Arabic" w:cs="Simplified Arabic"/>
          <w:sz w:val="24"/>
          <w:szCs w:val="24"/>
        </w:rPr>
      </w:pPr>
      <w:r w:rsidRPr="000E04D3">
        <w:rPr>
          <w:rFonts w:ascii="Simplified Arabic" w:hAnsi="Simplified Arabic" w:cs="Simplified Arabic"/>
          <w:sz w:val="24"/>
          <w:szCs w:val="24"/>
          <w:rtl/>
        </w:rPr>
        <w:t>تلخص النتائج أعلاه "ملامح" التغير في بنية الاقتصاد الفلسطيني، والتي ستؤدى في حال استمرت لفترة زمنية أطول إلى ترسيخ الأنشطة الخدمية والأنشطة غير القابلة للاتجار (</w:t>
      </w:r>
      <w:r w:rsidRPr="000E04D3">
        <w:rPr>
          <w:rFonts w:ascii="Simplified Arabic" w:hAnsi="Simplified Arabic" w:cs="Simplified Arabic"/>
          <w:sz w:val="24"/>
          <w:szCs w:val="24"/>
        </w:rPr>
        <w:t>nontradable sectors</w:t>
      </w:r>
      <w:r w:rsidRPr="000E04D3">
        <w:rPr>
          <w:rFonts w:ascii="Simplified Arabic" w:hAnsi="Simplified Arabic" w:cs="Simplified Arabic"/>
          <w:sz w:val="24"/>
          <w:szCs w:val="24"/>
          <w:rtl/>
        </w:rPr>
        <w:t>)، وتراجع أنشطة الصناعات التحويلية والمعلومات والمعلومات والاتصالات (</w:t>
      </w:r>
      <w:r w:rsidRPr="000E04D3">
        <w:rPr>
          <w:rFonts w:ascii="Simplified Arabic" w:hAnsi="Simplified Arabic" w:cs="Simplified Arabic"/>
          <w:sz w:val="24"/>
          <w:szCs w:val="24"/>
        </w:rPr>
        <w:t>tradable sectors</w:t>
      </w:r>
      <w:r w:rsidRPr="000E04D3">
        <w:rPr>
          <w:rFonts w:ascii="Simplified Arabic" w:hAnsi="Simplified Arabic" w:cs="Simplified Arabic"/>
          <w:sz w:val="24"/>
          <w:szCs w:val="24"/>
          <w:rtl/>
        </w:rPr>
        <w:t xml:space="preserve">).  </w:t>
      </w:r>
    </w:p>
    <w:p w:rsidR="00A473AA" w:rsidRDefault="00A473AA" w:rsidP="00A473AA">
      <w:pPr>
        <w:bidi/>
        <w:spacing w:after="0" w:line="240" w:lineRule="auto"/>
        <w:ind w:left="389" w:hanging="389"/>
        <w:jc w:val="both"/>
        <w:rPr>
          <w:rFonts w:ascii="Simplified Arabic" w:hAnsi="Simplified Arabic" w:cs="Simplified Arabic"/>
          <w:sz w:val="24"/>
          <w:szCs w:val="24"/>
          <w:rtl/>
        </w:rPr>
      </w:pPr>
    </w:p>
    <w:p w:rsidR="00A473AA" w:rsidRPr="000E04D3" w:rsidRDefault="00A858E2" w:rsidP="00A473AA">
      <w:pPr>
        <w:bidi/>
        <w:spacing w:after="0" w:line="240" w:lineRule="auto"/>
        <w:ind w:left="389" w:hanging="389"/>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4.5 </w:t>
      </w:r>
      <w:r w:rsidR="00A473AA" w:rsidRPr="000E04D3">
        <w:rPr>
          <w:rFonts w:ascii="Simplified Arabic" w:hAnsi="Simplified Arabic" w:cs="Simplified Arabic"/>
          <w:b/>
          <w:bCs/>
          <w:sz w:val="24"/>
          <w:szCs w:val="24"/>
          <w:rtl/>
        </w:rPr>
        <w:t>خلاصة الفصل</w:t>
      </w:r>
    </w:p>
    <w:p w:rsidR="00A473AA" w:rsidRPr="000E04D3" w:rsidRDefault="00A473AA" w:rsidP="0018755E">
      <w:pPr>
        <w:pStyle w:val="BodyTextIndent"/>
        <w:numPr>
          <w:ilvl w:val="0"/>
          <w:numId w:val="6"/>
        </w:numPr>
        <w:bidi/>
        <w:spacing w:after="0" w:line="240" w:lineRule="auto"/>
        <w:ind w:left="389"/>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تضخم الأنشطة التجارية التي تحتل المرتبة الأولى في جميع مؤشرات الحجم والنمو في الأنشطة على النطاق الوطني والمنطقة والمحافظات. </w:t>
      </w:r>
    </w:p>
    <w:p w:rsidR="00A473AA" w:rsidRPr="000E04D3" w:rsidRDefault="00A473AA" w:rsidP="00B23A53">
      <w:pPr>
        <w:pStyle w:val="BodyTextIndent"/>
        <w:numPr>
          <w:ilvl w:val="0"/>
          <w:numId w:val="6"/>
        </w:numPr>
        <w:bidi/>
        <w:spacing w:after="0" w:line="240" w:lineRule="auto"/>
        <w:ind w:left="389"/>
        <w:jc w:val="both"/>
        <w:rPr>
          <w:rFonts w:ascii="Simplified Arabic" w:hAnsi="Simplified Arabic" w:cs="Simplified Arabic"/>
          <w:sz w:val="24"/>
          <w:szCs w:val="24"/>
          <w:rtl/>
        </w:rPr>
      </w:pPr>
      <w:r w:rsidRPr="000E04D3">
        <w:rPr>
          <w:rFonts w:ascii="Simplified Arabic" w:hAnsi="Simplified Arabic" w:cs="Simplified Arabic"/>
          <w:sz w:val="24"/>
          <w:szCs w:val="24"/>
          <w:rtl/>
        </w:rPr>
        <w:t xml:space="preserve">حققت </w:t>
      </w:r>
      <w:r w:rsidR="00B23A53">
        <w:rPr>
          <w:rFonts w:ascii="Simplified Arabic" w:hAnsi="Simplified Arabic" w:cs="Simplified Arabic" w:hint="cs"/>
          <w:sz w:val="24"/>
          <w:szCs w:val="24"/>
          <w:rtl/>
        </w:rPr>
        <w:t>محافظتي</w:t>
      </w:r>
      <w:r w:rsidRPr="000E04D3">
        <w:rPr>
          <w:rFonts w:ascii="Simplified Arabic" w:hAnsi="Simplified Arabic" w:cs="Simplified Arabic"/>
          <w:sz w:val="24"/>
          <w:szCs w:val="24"/>
          <w:rtl/>
        </w:rPr>
        <w:t xml:space="preserve"> رام الله</w:t>
      </w:r>
      <w:r w:rsidR="00375DCF">
        <w:rPr>
          <w:rFonts w:ascii="Simplified Arabic" w:hAnsi="Simplified Arabic" w:cs="Simplified Arabic" w:hint="cs"/>
          <w:sz w:val="24"/>
          <w:szCs w:val="24"/>
          <w:rtl/>
        </w:rPr>
        <w:t xml:space="preserve"> والبيرة</w:t>
      </w:r>
      <w:r w:rsidRPr="000E04D3">
        <w:rPr>
          <w:rFonts w:ascii="Simplified Arabic" w:hAnsi="Simplified Arabic" w:cs="Simplified Arabic"/>
          <w:sz w:val="24"/>
          <w:szCs w:val="24"/>
          <w:rtl/>
        </w:rPr>
        <w:t xml:space="preserve"> وبيت لحم أفضل نتائج أداء وهو يظهر بوضوح في معدلات التشغيل وفي نمو التشغيل الذي يتجاوز نسبة عدد سكانهما من إجمالي السكان. </w:t>
      </w:r>
    </w:p>
    <w:p w:rsidR="00A473AA" w:rsidRPr="000E04D3" w:rsidRDefault="00A473AA" w:rsidP="0018755E">
      <w:pPr>
        <w:pStyle w:val="BodyTextIndent"/>
        <w:numPr>
          <w:ilvl w:val="0"/>
          <w:numId w:val="6"/>
        </w:numPr>
        <w:bidi/>
        <w:spacing w:after="0" w:line="240" w:lineRule="auto"/>
        <w:ind w:left="389"/>
        <w:jc w:val="both"/>
        <w:rPr>
          <w:rFonts w:ascii="Simplified Arabic" w:hAnsi="Simplified Arabic" w:cs="Simplified Arabic"/>
          <w:sz w:val="24"/>
          <w:szCs w:val="24"/>
          <w:rtl/>
        </w:rPr>
      </w:pPr>
      <w:r w:rsidRPr="000E04D3">
        <w:rPr>
          <w:rFonts w:ascii="Simplified Arabic" w:hAnsi="Simplified Arabic" w:cs="Simplified Arabic"/>
          <w:sz w:val="24"/>
          <w:szCs w:val="24"/>
          <w:rtl/>
        </w:rPr>
        <w:lastRenderedPageBreak/>
        <w:t>تبين أن نسب نمو العاملين في المنشآت كانت متدنية جدا على المستويين الكلي والمحافظات في الضفة الغربية وبشكل خاص في قطاع غزة.</w:t>
      </w:r>
    </w:p>
    <w:p w:rsidR="00A473AA" w:rsidRPr="000E04D3" w:rsidRDefault="00A473AA" w:rsidP="00B05079">
      <w:pPr>
        <w:pStyle w:val="ListParagraph"/>
        <w:numPr>
          <w:ilvl w:val="0"/>
          <w:numId w:val="6"/>
        </w:numPr>
        <w:bidi/>
        <w:spacing w:after="0" w:line="240" w:lineRule="auto"/>
        <w:ind w:left="389"/>
        <w:jc w:val="both"/>
        <w:rPr>
          <w:rFonts w:ascii="Simplified Arabic" w:hAnsi="Simplified Arabic" w:cs="Simplified Arabic"/>
          <w:sz w:val="24"/>
          <w:szCs w:val="24"/>
          <w:rtl/>
        </w:rPr>
      </w:pPr>
      <w:r w:rsidRPr="000E04D3">
        <w:rPr>
          <w:rFonts w:ascii="Simplified Arabic" w:hAnsi="Simplified Arabic" w:cs="Simplified Arabic"/>
          <w:sz w:val="24"/>
          <w:szCs w:val="24"/>
          <w:rtl/>
          <w:lang w:bidi="ar-JO"/>
        </w:rPr>
        <w:t>استمرار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التراجع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نسبة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قطاع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غزة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إجمالي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00B05079">
        <w:rPr>
          <w:rFonts w:ascii="Simplified Arabic" w:hAnsi="Simplified Arabic" w:cs="Simplified Arabic" w:hint="cs"/>
          <w:sz w:val="24"/>
          <w:szCs w:val="24"/>
          <w:rtl/>
          <w:lang w:bidi="ar-JO"/>
        </w:rPr>
        <w:t>وزيادة قليلة</w:t>
      </w:r>
      <w:r w:rsidRPr="000E04D3">
        <w:rPr>
          <w:rFonts w:ascii="Simplified Arabic" w:hAnsi="Simplified Arabic" w:cs="Simplified Arabic"/>
          <w:sz w:val="24"/>
          <w:szCs w:val="24"/>
          <w:rtl/>
        </w:rPr>
        <w:t xml:space="preserve"> </w:t>
      </w:r>
      <w:r w:rsidR="00B23A53">
        <w:rPr>
          <w:rFonts w:ascii="Simplified Arabic" w:hAnsi="Simplified Arabic" w:cs="Simplified Arabic" w:hint="cs"/>
          <w:sz w:val="24"/>
          <w:szCs w:val="24"/>
          <w:rtl/>
          <w:lang w:bidi="ar-JO"/>
        </w:rPr>
        <w:t xml:space="preserve">في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منشآت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الضفة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الغربية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الفترة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بين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التعدادين</w:t>
      </w:r>
      <w:r w:rsidRPr="000E04D3">
        <w:rPr>
          <w:rFonts w:ascii="Simplified Arabic" w:hAnsi="Simplified Arabic" w:cs="Simplified Arabic"/>
          <w:sz w:val="24"/>
          <w:szCs w:val="24"/>
          <w:rtl/>
        </w:rPr>
        <w:t>.</w:t>
      </w:r>
    </w:p>
    <w:p w:rsidR="00A473AA" w:rsidRPr="000E04D3" w:rsidRDefault="00A473AA" w:rsidP="0018755E">
      <w:pPr>
        <w:pStyle w:val="ListParagraph"/>
        <w:numPr>
          <w:ilvl w:val="0"/>
          <w:numId w:val="6"/>
        </w:numPr>
        <w:bidi/>
        <w:spacing w:after="0" w:line="240" w:lineRule="auto"/>
        <w:ind w:left="389"/>
        <w:jc w:val="both"/>
        <w:rPr>
          <w:rFonts w:ascii="Simplified Arabic" w:hAnsi="Simplified Arabic" w:cs="Simplified Arabic"/>
          <w:sz w:val="24"/>
          <w:szCs w:val="24"/>
          <w:rtl/>
        </w:rPr>
      </w:pPr>
      <w:r w:rsidRPr="000E04D3">
        <w:rPr>
          <w:rFonts w:ascii="Simplified Arabic" w:hAnsi="Simplified Arabic" w:cs="Simplified Arabic"/>
          <w:sz w:val="24"/>
          <w:szCs w:val="24"/>
          <w:rtl/>
          <w:lang w:bidi="ar-JO"/>
        </w:rPr>
        <w:t>تلاشي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الأسر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المعيشية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وتهميش</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أنشطة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المنظمات</w:t>
      </w:r>
      <w:r w:rsidRPr="000E04D3">
        <w:rPr>
          <w:rFonts w:ascii="Simplified Arabic" w:hAnsi="Simplified Arabic" w:cs="Simplified Arabic"/>
          <w:sz w:val="24"/>
          <w:szCs w:val="24"/>
          <w:rtl/>
        </w:rPr>
        <w:t xml:space="preserve"> </w:t>
      </w:r>
      <w:r w:rsidR="00375DCF">
        <w:rPr>
          <w:rFonts w:ascii="Simplified Arabic" w:hAnsi="Simplified Arabic" w:cs="Simplified Arabic" w:hint="cs"/>
          <w:sz w:val="24"/>
          <w:szCs w:val="24"/>
          <w:rtl/>
          <w:lang w:bidi="ar-JO"/>
        </w:rPr>
        <w:t xml:space="preserve">والهيئات غير الاقليمية </w:t>
      </w:r>
      <w:r w:rsidRPr="000E04D3">
        <w:rPr>
          <w:rFonts w:ascii="Simplified Arabic" w:hAnsi="Simplified Arabic" w:cs="Simplified Arabic"/>
          <w:sz w:val="24"/>
          <w:szCs w:val="24"/>
          <w:rtl/>
          <w:lang w:bidi="ar-JO"/>
        </w:rPr>
        <w:t>و</w:t>
      </w:r>
      <w:r w:rsidR="00375DCF">
        <w:rPr>
          <w:rFonts w:ascii="Simplified Arabic" w:hAnsi="Simplified Arabic" w:cs="Simplified Arabic" w:hint="cs"/>
          <w:sz w:val="24"/>
          <w:szCs w:val="24"/>
          <w:rtl/>
          <w:lang w:bidi="ar-JO"/>
        </w:rPr>
        <w:t xml:space="preserve">أنشطة </w:t>
      </w:r>
      <w:r w:rsidRPr="000E04D3">
        <w:rPr>
          <w:rFonts w:ascii="Simplified Arabic" w:hAnsi="Simplified Arabic" w:cs="Simplified Arabic"/>
          <w:sz w:val="24"/>
          <w:szCs w:val="24"/>
          <w:rtl/>
          <w:lang w:bidi="ar-JO"/>
        </w:rPr>
        <w:t>الاقتصاد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الاجتماعي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والتعاوني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رغم</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الارتفاع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الاستثنائي</w:t>
      </w:r>
      <w:r w:rsidRPr="000E04D3">
        <w:rPr>
          <w:rFonts w:ascii="Simplified Arabic" w:hAnsi="Simplified Arabic" w:cs="Simplified Arabic"/>
          <w:sz w:val="24"/>
          <w:szCs w:val="24"/>
          <w:rtl/>
        </w:rPr>
        <w:t xml:space="preserve"> في </w:t>
      </w:r>
      <w:r w:rsidRPr="000E04D3">
        <w:rPr>
          <w:rFonts w:ascii="Simplified Arabic" w:hAnsi="Simplified Arabic" w:cs="Simplified Arabic"/>
          <w:sz w:val="24"/>
          <w:szCs w:val="24"/>
          <w:rtl/>
          <w:lang w:bidi="ar-JO"/>
        </w:rPr>
        <w:t>عدد</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العاملين</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فيه.</w:t>
      </w:r>
      <w:r w:rsidRPr="000E04D3">
        <w:rPr>
          <w:rFonts w:ascii="Simplified Arabic" w:hAnsi="Simplified Arabic" w:cs="Simplified Arabic"/>
          <w:sz w:val="24"/>
          <w:szCs w:val="24"/>
          <w:rtl/>
        </w:rPr>
        <w:t xml:space="preserve"> </w:t>
      </w:r>
    </w:p>
    <w:p w:rsidR="00A473AA" w:rsidRPr="000E04D3" w:rsidRDefault="00A473AA" w:rsidP="0018755E">
      <w:pPr>
        <w:pStyle w:val="BodyTextIndent"/>
        <w:numPr>
          <w:ilvl w:val="0"/>
          <w:numId w:val="6"/>
        </w:numPr>
        <w:bidi/>
        <w:spacing w:after="0" w:line="240" w:lineRule="auto"/>
        <w:ind w:left="389"/>
        <w:jc w:val="both"/>
        <w:rPr>
          <w:rFonts w:ascii="Simplified Arabic" w:hAnsi="Simplified Arabic" w:cs="Simplified Arabic"/>
          <w:sz w:val="24"/>
          <w:szCs w:val="24"/>
          <w:rtl/>
        </w:rPr>
      </w:pPr>
      <w:r w:rsidRPr="000E04D3">
        <w:rPr>
          <w:rFonts w:ascii="Simplified Arabic" w:hAnsi="Simplified Arabic" w:cs="Simplified Arabic"/>
          <w:sz w:val="24"/>
          <w:szCs w:val="24"/>
          <w:rtl/>
        </w:rPr>
        <w:t>تدنى وتراجع مساهمة محافظة القدس النسبية في تشغيل العاملين مما يشير إلى استمرار تراجع دورها بالنظر لحجمها ومصادرها ومكانتها.</w:t>
      </w:r>
    </w:p>
    <w:p w:rsidR="00A473AA" w:rsidRPr="000E04D3" w:rsidRDefault="00A473AA" w:rsidP="0018755E">
      <w:pPr>
        <w:pStyle w:val="ListParagraph"/>
        <w:numPr>
          <w:ilvl w:val="0"/>
          <w:numId w:val="6"/>
        </w:numPr>
        <w:bidi/>
        <w:spacing w:after="0" w:line="240" w:lineRule="auto"/>
        <w:ind w:left="389"/>
        <w:jc w:val="both"/>
        <w:rPr>
          <w:rFonts w:ascii="Simplified Arabic" w:hAnsi="Simplified Arabic" w:cs="Simplified Arabic"/>
          <w:sz w:val="24"/>
          <w:szCs w:val="24"/>
          <w:rtl/>
        </w:rPr>
      </w:pPr>
      <w:r w:rsidRPr="000E04D3">
        <w:rPr>
          <w:rFonts w:ascii="Simplified Arabic" w:hAnsi="Simplified Arabic" w:cs="Simplified Arabic"/>
          <w:sz w:val="24"/>
          <w:szCs w:val="24"/>
          <w:rtl/>
          <w:lang w:bidi="ar-JO"/>
        </w:rPr>
        <w:t>وتشير</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البيانات</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إلى</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تراجع</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مساهمة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محافظة</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نابلس</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في</w:t>
      </w:r>
      <w:r w:rsidRPr="000E04D3">
        <w:rPr>
          <w:rFonts w:ascii="Simplified Arabic" w:hAnsi="Simplified Arabic" w:cs="Simplified Arabic"/>
          <w:sz w:val="24"/>
          <w:szCs w:val="24"/>
          <w:rtl/>
        </w:rPr>
        <w:t xml:space="preserve"> </w:t>
      </w:r>
      <w:r w:rsidRPr="000E04D3">
        <w:rPr>
          <w:rFonts w:ascii="Simplified Arabic" w:hAnsi="Simplified Arabic" w:cs="Simplified Arabic"/>
          <w:sz w:val="24"/>
          <w:szCs w:val="24"/>
          <w:rtl/>
          <w:lang w:bidi="ar-JO"/>
        </w:rPr>
        <w:t>التشغيل</w:t>
      </w:r>
      <w:r w:rsidRPr="000E04D3">
        <w:rPr>
          <w:rFonts w:ascii="Simplified Arabic" w:hAnsi="Simplified Arabic" w:cs="Simplified Arabic"/>
          <w:sz w:val="24"/>
          <w:szCs w:val="24"/>
          <w:rtl/>
        </w:rPr>
        <w:t xml:space="preserve"> أيضا على الرغم من دورها المعروف في قيادة النشاط الاقتصادي مع محافظة الخليل.</w:t>
      </w:r>
    </w:p>
    <w:p w:rsidR="00A473AA" w:rsidRPr="00A473AA" w:rsidRDefault="00A473AA" w:rsidP="00A473AA">
      <w:pPr>
        <w:bidi/>
        <w:rPr>
          <w:rFonts w:ascii="Simplified Arabic" w:hAnsi="Simplified Arabic" w:cs="Simplified Arabic"/>
          <w:sz w:val="24"/>
          <w:szCs w:val="24"/>
        </w:rPr>
      </w:pPr>
    </w:p>
    <w:p w:rsidR="00A473AA" w:rsidRPr="00A473AA" w:rsidRDefault="00A473AA" w:rsidP="00A473AA">
      <w:pPr>
        <w:bidi/>
        <w:rPr>
          <w:rFonts w:ascii="Simplified Arabic" w:hAnsi="Simplified Arabic" w:cs="Simplified Arabic"/>
          <w:sz w:val="24"/>
          <w:szCs w:val="24"/>
          <w:rtl/>
        </w:rPr>
      </w:pPr>
    </w:p>
    <w:p w:rsidR="00A473AA" w:rsidRPr="00A473AA" w:rsidRDefault="00A473AA" w:rsidP="00A473AA">
      <w:pPr>
        <w:bidi/>
        <w:rPr>
          <w:rFonts w:ascii="Simplified Arabic" w:hAnsi="Simplified Arabic" w:cs="Simplified Arabic"/>
          <w:sz w:val="24"/>
          <w:szCs w:val="24"/>
          <w:rtl/>
        </w:rPr>
      </w:pPr>
    </w:p>
    <w:p w:rsidR="00A473AA" w:rsidRPr="00A473AA" w:rsidRDefault="00A473AA" w:rsidP="00A473AA">
      <w:pPr>
        <w:bidi/>
        <w:rPr>
          <w:rFonts w:ascii="Simplified Arabic" w:hAnsi="Simplified Arabic" w:cs="Simplified Arabic"/>
          <w:sz w:val="24"/>
          <w:szCs w:val="24"/>
          <w:rtl/>
        </w:rPr>
      </w:pPr>
    </w:p>
    <w:p w:rsidR="00A473AA" w:rsidRPr="00A473AA" w:rsidRDefault="00A473AA" w:rsidP="00A473AA">
      <w:pPr>
        <w:bidi/>
        <w:rPr>
          <w:rFonts w:ascii="Simplified Arabic" w:hAnsi="Simplified Arabic" w:cs="Simplified Arabic"/>
          <w:sz w:val="24"/>
          <w:szCs w:val="24"/>
          <w:rtl/>
        </w:rPr>
      </w:pPr>
    </w:p>
    <w:p w:rsidR="00A473AA" w:rsidRPr="00A473AA" w:rsidRDefault="00A473AA" w:rsidP="00A473AA">
      <w:pPr>
        <w:bidi/>
        <w:rPr>
          <w:rFonts w:ascii="Simplified Arabic" w:hAnsi="Simplified Arabic" w:cs="Simplified Arabic"/>
          <w:sz w:val="24"/>
          <w:szCs w:val="24"/>
          <w:rtl/>
        </w:rPr>
      </w:pPr>
    </w:p>
    <w:p w:rsidR="00A473AA" w:rsidRPr="00A473AA" w:rsidRDefault="00A473AA" w:rsidP="00A473AA">
      <w:pPr>
        <w:bidi/>
        <w:rPr>
          <w:rFonts w:ascii="Simplified Arabic" w:hAnsi="Simplified Arabic" w:cs="Simplified Arabic"/>
          <w:sz w:val="24"/>
          <w:szCs w:val="24"/>
          <w:rtl/>
        </w:rPr>
      </w:pPr>
    </w:p>
    <w:p w:rsidR="00A473AA" w:rsidRDefault="00A473AA" w:rsidP="00A473AA">
      <w:pPr>
        <w:bidi/>
        <w:rPr>
          <w:rFonts w:ascii="Simplified Arabic" w:hAnsi="Simplified Arabic" w:cs="Simplified Arabic"/>
          <w:sz w:val="24"/>
          <w:szCs w:val="24"/>
          <w:rtl/>
        </w:rPr>
      </w:pPr>
    </w:p>
    <w:p w:rsidR="00DD54B0" w:rsidRDefault="00DD54B0" w:rsidP="00DD54B0">
      <w:pPr>
        <w:bidi/>
        <w:rPr>
          <w:rFonts w:ascii="Simplified Arabic" w:hAnsi="Simplified Arabic" w:cs="Simplified Arabic"/>
          <w:sz w:val="24"/>
          <w:szCs w:val="24"/>
          <w:rtl/>
        </w:rPr>
      </w:pPr>
    </w:p>
    <w:p w:rsidR="00DD54B0" w:rsidRDefault="00DD54B0" w:rsidP="00DD54B0">
      <w:pPr>
        <w:bidi/>
        <w:rPr>
          <w:rFonts w:ascii="Simplified Arabic" w:hAnsi="Simplified Arabic" w:cs="Simplified Arabic"/>
          <w:sz w:val="24"/>
          <w:szCs w:val="24"/>
          <w:rtl/>
        </w:rPr>
      </w:pPr>
    </w:p>
    <w:p w:rsidR="00DD54B0" w:rsidRDefault="00DD54B0" w:rsidP="00DD54B0">
      <w:pPr>
        <w:bidi/>
        <w:rPr>
          <w:rFonts w:ascii="Simplified Arabic" w:hAnsi="Simplified Arabic" w:cs="Simplified Arabic"/>
          <w:sz w:val="24"/>
          <w:szCs w:val="24"/>
          <w:rtl/>
        </w:rPr>
      </w:pPr>
    </w:p>
    <w:p w:rsidR="00DD54B0" w:rsidRDefault="00DD54B0" w:rsidP="00DD54B0">
      <w:pPr>
        <w:bidi/>
        <w:rPr>
          <w:rFonts w:ascii="Simplified Arabic" w:hAnsi="Simplified Arabic" w:cs="Simplified Arabic"/>
          <w:sz w:val="24"/>
          <w:szCs w:val="24"/>
          <w:rtl/>
        </w:rPr>
      </w:pPr>
    </w:p>
    <w:p w:rsidR="00DD54B0" w:rsidRDefault="00DD54B0" w:rsidP="00DD54B0">
      <w:pPr>
        <w:bidi/>
        <w:rPr>
          <w:rFonts w:ascii="Simplified Arabic" w:hAnsi="Simplified Arabic" w:cs="Simplified Arabic"/>
          <w:sz w:val="24"/>
          <w:szCs w:val="24"/>
          <w:rtl/>
        </w:rPr>
      </w:pPr>
    </w:p>
    <w:p w:rsidR="00BE2F0E" w:rsidRDefault="00BE2F0E" w:rsidP="00BE2F0E">
      <w:pPr>
        <w:bidi/>
        <w:rPr>
          <w:rFonts w:ascii="Simplified Arabic" w:hAnsi="Simplified Arabic" w:cs="Simplified Arabic"/>
          <w:sz w:val="24"/>
          <w:szCs w:val="24"/>
          <w:rtl/>
        </w:rPr>
      </w:pPr>
    </w:p>
    <w:p w:rsidR="00BE2F0E" w:rsidRDefault="00BE2F0E" w:rsidP="00BE2F0E">
      <w:pPr>
        <w:bidi/>
        <w:rPr>
          <w:rFonts w:ascii="Simplified Arabic" w:hAnsi="Simplified Arabic" w:cs="Simplified Arabic"/>
          <w:sz w:val="24"/>
          <w:szCs w:val="24"/>
          <w:rtl/>
        </w:rPr>
      </w:pPr>
    </w:p>
    <w:p w:rsidR="00BE2F0E" w:rsidRDefault="00BE2F0E" w:rsidP="00BE2F0E">
      <w:pPr>
        <w:bidi/>
        <w:rPr>
          <w:rFonts w:ascii="Simplified Arabic" w:hAnsi="Simplified Arabic" w:cs="Simplified Arabic"/>
          <w:sz w:val="24"/>
          <w:szCs w:val="24"/>
          <w:rtl/>
        </w:rPr>
      </w:pPr>
    </w:p>
    <w:p w:rsidR="00422BD5" w:rsidRDefault="00422BD5" w:rsidP="00BE2F0E">
      <w:pPr>
        <w:bidi/>
        <w:rPr>
          <w:rFonts w:ascii="Simplified Arabic" w:hAnsi="Simplified Arabic" w:cs="Simplified Arabic"/>
          <w:sz w:val="24"/>
          <w:szCs w:val="24"/>
          <w:rtl/>
        </w:rPr>
      </w:pPr>
    </w:p>
    <w:p w:rsidR="00422BD5" w:rsidRDefault="00422BD5">
      <w:pPr>
        <w:rPr>
          <w:rFonts w:ascii="Simplified Arabic" w:hAnsi="Simplified Arabic" w:cs="Simplified Arabic"/>
          <w:sz w:val="24"/>
          <w:szCs w:val="24"/>
          <w:rtl/>
        </w:rPr>
      </w:pPr>
      <w:r>
        <w:rPr>
          <w:rFonts w:ascii="Simplified Arabic" w:hAnsi="Simplified Arabic" w:cs="Simplified Arabic"/>
          <w:sz w:val="24"/>
          <w:szCs w:val="24"/>
          <w:rtl/>
        </w:rPr>
        <w:lastRenderedPageBreak/>
        <w:br w:type="page"/>
      </w:r>
    </w:p>
    <w:p w:rsidR="00422BD5" w:rsidRDefault="00422BD5" w:rsidP="000002FF">
      <w:pPr>
        <w:bidi/>
        <w:spacing w:after="0"/>
        <w:ind w:left="1"/>
        <w:jc w:val="center"/>
        <w:rPr>
          <w:rFonts w:ascii="Simplified Arabic" w:hAnsi="Simplified Arabic" w:cs="Simplified Arabic"/>
          <w:sz w:val="24"/>
          <w:szCs w:val="24"/>
          <w:rtl/>
        </w:rPr>
      </w:pPr>
      <w:r w:rsidRPr="000002FF">
        <w:rPr>
          <w:rFonts w:ascii="Simplified Arabic" w:hAnsi="Simplified Arabic" w:cs="Simplified Arabic" w:hint="cs"/>
          <w:sz w:val="24"/>
          <w:szCs w:val="24"/>
          <w:rtl/>
        </w:rPr>
        <w:lastRenderedPageBreak/>
        <w:t>الفصل السادس</w:t>
      </w:r>
    </w:p>
    <w:p w:rsidR="000002FF" w:rsidRPr="000002FF" w:rsidRDefault="000002FF" w:rsidP="000002FF">
      <w:pPr>
        <w:bidi/>
        <w:spacing w:after="0"/>
        <w:ind w:left="299"/>
        <w:jc w:val="center"/>
        <w:rPr>
          <w:rFonts w:ascii="Simplified Arabic" w:hAnsi="Simplified Arabic" w:cs="Simplified Arabic"/>
          <w:sz w:val="24"/>
          <w:szCs w:val="24"/>
          <w:rtl/>
        </w:rPr>
      </w:pPr>
    </w:p>
    <w:p w:rsidR="00422BD5" w:rsidRPr="000002FF" w:rsidRDefault="00422BD5" w:rsidP="000002FF">
      <w:pPr>
        <w:bidi/>
        <w:spacing w:after="0"/>
        <w:ind w:left="1"/>
        <w:jc w:val="center"/>
        <w:rPr>
          <w:rFonts w:ascii="Simplified Arabic" w:hAnsi="Simplified Arabic" w:cs="Simplified Arabic"/>
          <w:b/>
          <w:bCs/>
          <w:sz w:val="28"/>
          <w:szCs w:val="28"/>
          <w:rtl/>
        </w:rPr>
      </w:pPr>
      <w:r w:rsidRPr="000002FF">
        <w:rPr>
          <w:rFonts w:ascii="Simplified Arabic" w:hAnsi="Simplified Arabic" w:cs="Simplified Arabic" w:hint="cs"/>
          <w:b/>
          <w:bCs/>
          <w:sz w:val="28"/>
          <w:szCs w:val="28"/>
          <w:rtl/>
        </w:rPr>
        <w:t>ال</w:t>
      </w:r>
      <w:r w:rsidRPr="000002FF">
        <w:rPr>
          <w:rFonts w:ascii="Simplified Arabic" w:hAnsi="Simplified Arabic" w:cs="Simplified Arabic"/>
          <w:b/>
          <w:bCs/>
          <w:sz w:val="28"/>
          <w:szCs w:val="28"/>
          <w:rtl/>
        </w:rPr>
        <w:t>توصيات</w:t>
      </w:r>
    </w:p>
    <w:p w:rsidR="00422BD5" w:rsidRPr="00422BD5" w:rsidRDefault="00422BD5" w:rsidP="00422BD5">
      <w:pPr>
        <w:bidi/>
        <w:spacing w:after="0"/>
        <w:ind w:left="299"/>
        <w:jc w:val="center"/>
        <w:rPr>
          <w:rFonts w:ascii="Simplified Arabic" w:hAnsi="Simplified Arabic" w:cs="Simplified Arabic"/>
          <w:b/>
          <w:bCs/>
          <w:sz w:val="12"/>
          <w:szCs w:val="12"/>
        </w:rPr>
      </w:pPr>
    </w:p>
    <w:p w:rsidR="00422BD5" w:rsidRPr="00422BD5" w:rsidRDefault="00422BD5" w:rsidP="0018755E">
      <w:pPr>
        <w:pStyle w:val="ListParagraph"/>
        <w:numPr>
          <w:ilvl w:val="1"/>
          <w:numId w:val="40"/>
        </w:numPr>
        <w:bidi/>
        <w:spacing w:before="200" w:after="0" w:line="276" w:lineRule="auto"/>
        <w:rPr>
          <w:rFonts w:ascii="Simplified Arabic" w:hAnsi="Simplified Arabic" w:cs="Simplified Arabic"/>
          <w:b/>
          <w:bCs/>
          <w:sz w:val="24"/>
          <w:szCs w:val="24"/>
          <w:rtl/>
          <w:lang w:bidi="en-US"/>
        </w:rPr>
      </w:pPr>
      <w:r>
        <w:rPr>
          <w:rFonts w:ascii="Simplified Arabic" w:hAnsi="Simplified Arabic" w:cs="Simplified Arabic" w:hint="cs"/>
          <w:b/>
          <w:bCs/>
          <w:sz w:val="24"/>
          <w:szCs w:val="24"/>
          <w:rtl/>
        </w:rPr>
        <w:t xml:space="preserve"> </w:t>
      </w:r>
      <w:r w:rsidRPr="00422BD5">
        <w:rPr>
          <w:rFonts w:ascii="Simplified Arabic" w:hAnsi="Simplified Arabic" w:cs="Simplified Arabic"/>
          <w:b/>
          <w:bCs/>
          <w:sz w:val="24"/>
          <w:szCs w:val="24"/>
          <w:rtl/>
        </w:rPr>
        <w:t>التوصيات الموجهة إلى الجهاز المركزي للإحصاء الفلسطيني.</w:t>
      </w:r>
    </w:p>
    <w:p w:rsidR="00422BD5" w:rsidRPr="00422BD5" w:rsidRDefault="00422BD5" w:rsidP="00363A38">
      <w:pPr>
        <w:pStyle w:val="ListParagraph"/>
        <w:numPr>
          <w:ilvl w:val="0"/>
          <w:numId w:val="38"/>
        </w:numPr>
        <w:bidi/>
        <w:spacing w:before="200" w:after="200" w:line="276" w:lineRule="auto"/>
        <w:ind w:left="709"/>
        <w:jc w:val="both"/>
        <w:rPr>
          <w:rFonts w:ascii="Simplified Arabic" w:hAnsi="Simplified Arabic" w:cs="Simplified Arabic"/>
          <w:sz w:val="24"/>
          <w:szCs w:val="24"/>
        </w:rPr>
      </w:pPr>
      <w:r w:rsidRPr="00422BD5">
        <w:rPr>
          <w:rFonts w:ascii="Simplified Arabic" w:hAnsi="Simplified Arabic" w:cs="Simplified Arabic"/>
          <w:sz w:val="24"/>
          <w:szCs w:val="24"/>
          <w:rtl/>
          <w:lang w:bidi="ar-JO"/>
        </w:rPr>
        <w:t>تشجيع الباحثين على عمل دراسة شاملة لكل محافظة بالاستناد لما غطته هذه الدراسة والتوسع فيها باستخدام مؤشرات التعداد الزراعي والمؤشرات الديموغرافية والاجتماعية الشاملة التي يوفرها تعداد السكان والمساكن للتعمق في تحديد التحديات الخاصة التي تواجه كل منها وتحديد الخيارات المناسبة لمواجهتها، وللنهوض بالتنمية المحلية فيها، وتعزيز دورها ومساهمتها في الاقتصاد الفلسطيني</w:t>
      </w:r>
      <w:r w:rsidRPr="00422BD5">
        <w:rPr>
          <w:rFonts w:ascii="Simplified Arabic" w:hAnsi="Simplified Arabic" w:cs="Simplified Arabic"/>
          <w:sz w:val="24"/>
          <w:szCs w:val="24"/>
          <w:rtl/>
        </w:rPr>
        <w:t>.</w:t>
      </w:r>
    </w:p>
    <w:p w:rsidR="00422BD5" w:rsidRDefault="00422BD5" w:rsidP="0018755E">
      <w:pPr>
        <w:pStyle w:val="ListParagraph"/>
        <w:numPr>
          <w:ilvl w:val="0"/>
          <w:numId w:val="38"/>
        </w:numPr>
        <w:bidi/>
        <w:spacing w:before="200" w:after="200" w:line="276" w:lineRule="auto"/>
        <w:ind w:left="709"/>
        <w:jc w:val="both"/>
        <w:rPr>
          <w:rFonts w:ascii="Simplified Arabic" w:hAnsi="Simplified Arabic" w:cs="Simplified Arabic"/>
          <w:sz w:val="24"/>
          <w:szCs w:val="24"/>
        </w:rPr>
      </w:pPr>
      <w:r w:rsidRPr="00422BD5">
        <w:rPr>
          <w:rFonts w:ascii="Simplified Arabic" w:hAnsi="Simplified Arabic" w:cs="Simplified Arabic"/>
          <w:sz w:val="24"/>
          <w:szCs w:val="24"/>
          <w:rtl/>
          <w:lang w:bidi="ar-JO"/>
        </w:rPr>
        <w:t>عمل دراسة تحليلية للتعداد الزراعي مكملة لهذه الدراسة، لتوفير المعلومات حول نقاط القوة والضعف والتحديات التي تواجه العاملين في هذا القطاع لصانعي السياسات الزراعية ومعدي الخطط التنموية للقطاع الزراعي.</w:t>
      </w:r>
    </w:p>
    <w:p w:rsidR="00422BD5" w:rsidRPr="00422BD5" w:rsidRDefault="00422BD5" w:rsidP="00422BD5">
      <w:pPr>
        <w:pStyle w:val="ListParagraph"/>
        <w:bidi/>
        <w:spacing w:before="200" w:after="200" w:line="276" w:lineRule="auto"/>
        <w:rPr>
          <w:rFonts w:ascii="Simplified Arabic" w:hAnsi="Simplified Arabic" w:cs="Simplified Arabic"/>
          <w:sz w:val="24"/>
          <w:szCs w:val="24"/>
        </w:rPr>
      </w:pPr>
    </w:p>
    <w:p w:rsidR="00422BD5" w:rsidRPr="00422BD5" w:rsidRDefault="00422BD5" w:rsidP="0018755E">
      <w:pPr>
        <w:pStyle w:val="ListParagraph"/>
        <w:numPr>
          <w:ilvl w:val="1"/>
          <w:numId w:val="38"/>
        </w:numPr>
        <w:bidi/>
        <w:spacing w:before="200" w:after="200" w:line="276" w:lineRule="auto"/>
        <w:rPr>
          <w:rFonts w:ascii="Simplified Arabic" w:hAnsi="Simplified Arabic" w:cs="Simplified Arabic"/>
          <w:b/>
          <w:bCs/>
          <w:sz w:val="24"/>
          <w:szCs w:val="24"/>
        </w:rPr>
      </w:pPr>
      <w:r>
        <w:rPr>
          <w:rFonts w:ascii="Simplified Arabic" w:hAnsi="Simplified Arabic" w:cs="Simplified Arabic" w:hint="cs"/>
          <w:b/>
          <w:bCs/>
          <w:sz w:val="24"/>
          <w:szCs w:val="24"/>
          <w:rtl/>
        </w:rPr>
        <w:t xml:space="preserve"> </w:t>
      </w:r>
      <w:r w:rsidRPr="00422BD5">
        <w:rPr>
          <w:rFonts w:ascii="Simplified Arabic" w:hAnsi="Simplified Arabic" w:cs="Simplified Arabic"/>
          <w:b/>
          <w:bCs/>
          <w:sz w:val="24"/>
          <w:szCs w:val="24"/>
          <w:rtl/>
        </w:rPr>
        <w:t xml:space="preserve">واضعي السياسات التنموية </w:t>
      </w:r>
    </w:p>
    <w:p w:rsidR="00422BD5" w:rsidRPr="00422BD5" w:rsidRDefault="00422BD5" w:rsidP="009D1004">
      <w:pPr>
        <w:tabs>
          <w:tab w:val="right" w:pos="713"/>
        </w:tabs>
        <w:bidi/>
        <w:spacing w:after="0" w:line="276" w:lineRule="auto"/>
        <w:rPr>
          <w:rFonts w:ascii="Simplified Arabic" w:hAnsi="Simplified Arabic" w:cs="Simplified Arabic"/>
          <w:b/>
          <w:bCs/>
          <w:sz w:val="24"/>
          <w:szCs w:val="24"/>
        </w:rPr>
      </w:pPr>
      <w:r w:rsidRPr="00422BD5">
        <w:rPr>
          <w:rFonts w:ascii="Simplified Arabic" w:hAnsi="Simplified Arabic" w:cs="Simplified Arabic" w:hint="cs"/>
          <w:b/>
          <w:bCs/>
          <w:sz w:val="24"/>
          <w:szCs w:val="24"/>
          <w:rtl/>
        </w:rPr>
        <w:t xml:space="preserve">1.2.6 </w:t>
      </w:r>
      <w:r w:rsidRPr="00422BD5">
        <w:rPr>
          <w:rFonts w:ascii="Simplified Arabic" w:hAnsi="Simplified Arabic" w:cs="Simplified Arabic"/>
          <w:b/>
          <w:bCs/>
          <w:sz w:val="24"/>
          <w:szCs w:val="24"/>
          <w:rtl/>
        </w:rPr>
        <w:t>للمسؤولين عن تطوير الإطار القانوني والتنظيمي:</w:t>
      </w:r>
    </w:p>
    <w:p w:rsidR="00422BD5" w:rsidRPr="00422BD5" w:rsidRDefault="00422BD5" w:rsidP="009D1004">
      <w:pPr>
        <w:pStyle w:val="ListParagraph"/>
        <w:numPr>
          <w:ilvl w:val="0"/>
          <w:numId w:val="39"/>
        </w:numPr>
        <w:tabs>
          <w:tab w:val="right" w:pos="996"/>
        </w:tabs>
        <w:bidi/>
        <w:spacing w:after="0" w:line="276" w:lineRule="auto"/>
        <w:ind w:left="993"/>
        <w:jc w:val="both"/>
        <w:rPr>
          <w:rFonts w:ascii="Simplified Arabic" w:hAnsi="Simplified Arabic" w:cs="Simplified Arabic"/>
          <w:sz w:val="24"/>
          <w:szCs w:val="24"/>
          <w:rtl/>
        </w:rPr>
      </w:pPr>
      <w:r w:rsidRPr="00422BD5">
        <w:rPr>
          <w:rFonts w:ascii="Simplified Arabic" w:hAnsi="Simplified Arabic" w:cs="Simplified Arabic"/>
          <w:sz w:val="24"/>
          <w:szCs w:val="24"/>
          <w:rtl/>
        </w:rPr>
        <w:t xml:space="preserve">إقرار قانون الشركات بما يلبي مصالح قطاعات الأعمال التجارية المختلفة، ويبسط إجراءات التسجيل وتقليل تكلفتها، وخصوصا للمنشآت الصغيرة جدا والصغيرة ويحد من ظاهرة عدم التنظيم، وتقليل أضرار ومخاطر نتائجها على الاقتصاد والمجتمع، وعلى المستهلكين الأفراد. </w:t>
      </w:r>
    </w:p>
    <w:p w:rsidR="00422BD5" w:rsidRPr="00422BD5" w:rsidRDefault="00422BD5" w:rsidP="0018755E">
      <w:pPr>
        <w:pStyle w:val="ListParagraph"/>
        <w:numPr>
          <w:ilvl w:val="0"/>
          <w:numId w:val="39"/>
        </w:numPr>
        <w:tabs>
          <w:tab w:val="right" w:pos="996"/>
        </w:tabs>
        <w:bidi/>
        <w:spacing w:before="200" w:after="200" w:line="276" w:lineRule="auto"/>
        <w:ind w:left="993"/>
        <w:jc w:val="both"/>
        <w:rPr>
          <w:rFonts w:ascii="Simplified Arabic" w:hAnsi="Simplified Arabic" w:cs="Simplified Arabic"/>
          <w:sz w:val="24"/>
          <w:szCs w:val="24"/>
        </w:rPr>
      </w:pPr>
      <w:r w:rsidRPr="00422BD5">
        <w:rPr>
          <w:rFonts w:ascii="Simplified Arabic" w:hAnsi="Simplified Arabic" w:cs="Simplified Arabic"/>
          <w:sz w:val="24"/>
          <w:szCs w:val="24"/>
          <w:rtl/>
        </w:rPr>
        <w:t xml:space="preserve">اصدار الحكومة ورقة بشأن سياستها للنهوض بالاقتصاد الاجتماعي والتضامني، الذي يشمل التعاونيات، والأسر المعيشية، والمؤسسات غير الحكومية، وجميع المنشآت غير الربحية لحماية هذه الفعاليات من العراقيل ووسائل الكبح التي تواجهها، ومساعدتها في تطوير نشاطاتها الاقتصادية من خلال الوصول للتمويل المصرفي والدعم الخارجي الفني والتمويلي، وتطوير قواعد الحوكمة والمسائلة ومحاربة الفساد فيها.  </w:t>
      </w:r>
    </w:p>
    <w:p w:rsidR="00422BD5" w:rsidRPr="00422BD5" w:rsidRDefault="00422BD5" w:rsidP="0018755E">
      <w:pPr>
        <w:pStyle w:val="ListParagraph"/>
        <w:numPr>
          <w:ilvl w:val="0"/>
          <w:numId w:val="39"/>
        </w:numPr>
        <w:tabs>
          <w:tab w:val="right" w:pos="996"/>
        </w:tabs>
        <w:bidi/>
        <w:spacing w:before="200" w:after="200" w:line="276" w:lineRule="auto"/>
        <w:ind w:left="993"/>
        <w:jc w:val="both"/>
        <w:rPr>
          <w:rFonts w:ascii="Simplified Arabic" w:hAnsi="Simplified Arabic" w:cs="Simplified Arabic"/>
          <w:sz w:val="24"/>
          <w:szCs w:val="24"/>
          <w:rtl/>
        </w:rPr>
      </w:pPr>
      <w:r w:rsidRPr="00422BD5">
        <w:rPr>
          <w:rFonts w:ascii="Simplified Arabic" w:hAnsi="Simplified Arabic" w:cs="Simplified Arabic"/>
          <w:sz w:val="24"/>
          <w:szCs w:val="24"/>
          <w:rtl/>
        </w:rPr>
        <w:t>إعداد وإصدار قانون لترشيد أنظمة التسجيل والترخيص الثانوية التي تدار من قبل الجهات الرسمية (كالبلديات والوزارات) وشبه الرسمية (كالنقابات والغرف التجارية) للمنشآت الاقتصادية لتقليل تكاليف التسجيل وتحديد وظيفة كل منها بما لا يسمح باستخدامها بديلا لتسجيل الكيانات القانونية للمنشآت التجارية.</w:t>
      </w:r>
    </w:p>
    <w:p w:rsidR="00422BD5" w:rsidRPr="00422BD5" w:rsidRDefault="00422BD5" w:rsidP="0018755E">
      <w:pPr>
        <w:pStyle w:val="ListParagraph"/>
        <w:numPr>
          <w:ilvl w:val="0"/>
          <w:numId w:val="39"/>
        </w:numPr>
        <w:tabs>
          <w:tab w:val="right" w:pos="996"/>
        </w:tabs>
        <w:bidi/>
        <w:spacing w:before="200" w:after="200" w:line="276" w:lineRule="auto"/>
        <w:ind w:left="993"/>
        <w:jc w:val="both"/>
        <w:rPr>
          <w:rFonts w:ascii="Simplified Arabic" w:hAnsi="Simplified Arabic" w:cs="Simplified Arabic"/>
          <w:sz w:val="24"/>
          <w:szCs w:val="24"/>
        </w:rPr>
      </w:pPr>
      <w:r w:rsidRPr="00422BD5">
        <w:rPr>
          <w:rFonts w:ascii="Simplified Arabic" w:hAnsi="Simplified Arabic" w:cs="Simplified Arabic"/>
          <w:sz w:val="24"/>
          <w:szCs w:val="24"/>
          <w:rtl/>
        </w:rPr>
        <w:t>العمل على مراجعة قرار مجلس الوزراء رقم (01/ 105/ 13/ م.و/ س.ف) لعام 2011 بشأن التعريف والتصنيف الوطني للمنشآت الاقتصادية المتناهية الصغر والصغيرة والمتوسطة والكبيرة الحجم ليكون أكثر انسجاما مع الواقع وأكثر قابلية للمقارنة مع التعريفات الرسمية في الدول النامية العربية والأجنبية.</w:t>
      </w:r>
    </w:p>
    <w:p w:rsidR="00422BD5" w:rsidRDefault="00422BD5" w:rsidP="0018755E">
      <w:pPr>
        <w:pStyle w:val="ListParagraph"/>
        <w:numPr>
          <w:ilvl w:val="0"/>
          <w:numId w:val="39"/>
        </w:numPr>
        <w:tabs>
          <w:tab w:val="right" w:pos="996"/>
        </w:tabs>
        <w:bidi/>
        <w:spacing w:before="200" w:after="200" w:line="276" w:lineRule="auto"/>
        <w:ind w:left="993"/>
        <w:jc w:val="both"/>
        <w:rPr>
          <w:rFonts w:ascii="Simplified Arabic" w:hAnsi="Simplified Arabic" w:cs="Simplified Arabic"/>
          <w:sz w:val="24"/>
          <w:szCs w:val="24"/>
        </w:rPr>
      </w:pPr>
      <w:r w:rsidRPr="00422BD5">
        <w:rPr>
          <w:rFonts w:ascii="Simplified Arabic" w:hAnsi="Simplified Arabic" w:cs="Simplified Arabic"/>
          <w:sz w:val="24"/>
          <w:szCs w:val="24"/>
          <w:rtl/>
        </w:rPr>
        <w:t xml:space="preserve">إعداد الأنظمة واللوائح الخاصة بتسجيل المنشآت العاملة في حقول تسمح بازدواجية الغرض (ربحي وغير ربحي) كالمراكز الصحية، والمراكز التعليمية، والبحثية، والإرشادية، والدعم الفني، والإقراض الصغير...الخ، لضمان المنافسة العادلة، وحماية المستهلك، وتطبيق المسائلة، وتحقيق الالتزام بالقوانين الأخرى ذات العلاقة. </w:t>
      </w:r>
    </w:p>
    <w:p w:rsidR="00422BD5" w:rsidRPr="00422BD5" w:rsidRDefault="00422BD5" w:rsidP="00422BD5">
      <w:pPr>
        <w:pStyle w:val="ListParagraph"/>
        <w:tabs>
          <w:tab w:val="right" w:pos="996"/>
        </w:tabs>
        <w:bidi/>
        <w:spacing w:before="200" w:after="200" w:line="276" w:lineRule="auto"/>
        <w:ind w:left="993"/>
        <w:jc w:val="both"/>
        <w:rPr>
          <w:rFonts w:ascii="Simplified Arabic" w:hAnsi="Simplified Arabic" w:cs="Simplified Arabic"/>
          <w:sz w:val="24"/>
          <w:szCs w:val="24"/>
          <w:rtl/>
        </w:rPr>
      </w:pPr>
    </w:p>
    <w:p w:rsidR="00422BD5" w:rsidRPr="0018755E" w:rsidRDefault="00422BD5" w:rsidP="0018755E">
      <w:pPr>
        <w:pStyle w:val="ListParagraph"/>
        <w:numPr>
          <w:ilvl w:val="2"/>
          <w:numId w:val="42"/>
        </w:numPr>
        <w:tabs>
          <w:tab w:val="right" w:pos="996"/>
        </w:tabs>
        <w:bidi/>
        <w:spacing w:before="200" w:after="200" w:line="276" w:lineRule="auto"/>
        <w:rPr>
          <w:rFonts w:ascii="Simplified Arabic" w:hAnsi="Simplified Arabic" w:cs="Simplified Arabic"/>
          <w:b/>
          <w:bCs/>
          <w:sz w:val="24"/>
          <w:szCs w:val="24"/>
          <w:lang w:bidi="en-US"/>
        </w:rPr>
      </w:pPr>
      <w:r w:rsidRPr="0018755E">
        <w:rPr>
          <w:rFonts w:ascii="Simplified Arabic" w:hAnsi="Simplified Arabic" w:cs="Simplified Arabic"/>
          <w:b/>
          <w:bCs/>
          <w:sz w:val="24"/>
          <w:szCs w:val="24"/>
          <w:rtl/>
          <w:lang w:bidi="ar-JO"/>
        </w:rPr>
        <w:t xml:space="preserve">للمسؤولين عن تطوير البنية الاقتصادية </w:t>
      </w:r>
    </w:p>
    <w:p w:rsidR="00422BD5" w:rsidRDefault="00422BD5" w:rsidP="0018755E">
      <w:pPr>
        <w:pStyle w:val="ListParagraph"/>
        <w:numPr>
          <w:ilvl w:val="0"/>
          <w:numId w:val="41"/>
        </w:numPr>
        <w:tabs>
          <w:tab w:val="right" w:pos="996"/>
        </w:tabs>
        <w:bidi/>
        <w:spacing w:before="200" w:after="200" w:line="276" w:lineRule="auto"/>
        <w:ind w:left="426" w:hanging="284"/>
        <w:rPr>
          <w:rFonts w:ascii="Simplified Arabic" w:hAnsi="Simplified Arabic" w:cs="Simplified Arabic"/>
          <w:sz w:val="24"/>
          <w:szCs w:val="24"/>
        </w:rPr>
      </w:pPr>
      <w:r w:rsidRPr="00422BD5">
        <w:rPr>
          <w:rFonts w:ascii="Simplified Arabic" w:hAnsi="Simplified Arabic" w:cs="Simplified Arabic"/>
          <w:sz w:val="24"/>
          <w:szCs w:val="24"/>
          <w:rtl/>
        </w:rPr>
        <w:t>وضع الضوابط أمام التوسع العشوائي في أنشطة تجارة الجملة والتجزئة وإصلاح المركبات.</w:t>
      </w:r>
    </w:p>
    <w:p w:rsidR="00422BD5" w:rsidRPr="00422BD5" w:rsidRDefault="00422BD5" w:rsidP="0018755E">
      <w:pPr>
        <w:pStyle w:val="ListParagraph"/>
        <w:numPr>
          <w:ilvl w:val="0"/>
          <w:numId w:val="41"/>
        </w:numPr>
        <w:tabs>
          <w:tab w:val="right" w:pos="996"/>
        </w:tabs>
        <w:bidi/>
        <w:spacing w:before="200" w:after="200" w:line="276" w:lineRule="auto"/>
        <w:ind w:left="426" w:hanging="284"/>
        <w:rPr>
          <w:rFonts w:ascii="Simplified Arabic" w:hAnsi="Simplified Arabic" w:cs="Simplified Arabic"/>
          <w:sz w:val="24"/>
          <w:szCs w:val="24"/>
          <w:rtl/>
        </w:rPr>
      </w:pPr>
      <w:r w:rsidRPr="00422BD5">
        <w:rPr>
          <w:rFonts w:ascii="Simplified Arabic" w:hAnsi="Simplified Arabic" w:cs="Simplified Arabic"/>
          <w:sz w:val="24"/>
          <w:szCs w:val="24"/>
          <w:rtl/>
        </w:rPr>
        <w:t>وضع السياسات والخطط الكفيلة بمواجهة الخطط الإسرائيلية في تهميش الاقتصاد المقدسي، ودعم صمود ونمو واستدامة منشآت القدس باعتبار ذلك مسؤولية وطنية شاملة لكافة المؤسسات والقطاعات والمواطنين الأفراد.</w:t>
      </w:r>
    </w:p>
    <w:p w:rsidR="00422BD5" w:rsidRPr="00422BD5" w:rsidRDefault="00422BD5" w:rsidP="0018755E">
      <w:pPr>
        <w:pStyle w:val="ListParagraph"/>
        <w:numPr>
          <w:ilvl w:val="0"/>
          <w:numId w:val="41"/>
        </w:numPr>
        <w:tabs>
          <w:tab w:val="right" w:pos="996"/>
        </w:tabs>
        <w:bidi/>
        <w:spacing w:before="200" w:after="200" w:line="276" w:lineRule="auto"/>
        <w:ind w:left="426" w:hanging="284"/>
        <w:rPr>
          <w:rFonts w:ascii="Simplified Arabic" w:hAnsi="Simplified Arabic" w:cs="Simplified Arabic"/>
          <w:sz w:val="24"/>
          <w:szCs w:val="24"/>
          <w:rtl/>
        </w:rPr>
      </w:pPr>
      <w:r w:rsidRPr="00422BD5">
        <w:rPr>
          <w:rFonts w:ascii="Simplified Arabic" w:hAnsi="Simplified Arabic" w:cs="Simplified Arabic"/>
          <w:sz w:val="24"/>
          <w:szCs w:val="24"/>
          <w:rtl/>
        </w:rPr>
        <w:t>تبني سياسة إحلال الواردات بتشجيع الصناعات التحويلية الصغيرة جدا والصغيرة والمتوسطة؛ وتوجيه التمويل المصرفي لمنشآتها.</w:t>
      </w:r>
    </w:p>
    <w:p w:rsidR="00422BD5" w:rsidRPr="00422BD5" w:rsidRDefault="00422BD5" w:rsidP="0018755E">
      <w:pPr>
        <w:pStyle w:val="ListParagraph"/>
        <w:numPr>
          <w:ilvl w:val="0"/>
          <w:numId w:val="41"/>
        </w:numPr>
        <w:tabs>
          <w:tab w:val="right" w:pos="996"/>
        </w:tabs>
        <w:bidi/>
        <w:spacing w:before="200" w:after="200" w:line="276" w:lineRule="auto"/>
        <w:ind w:left="426" w:hanging="284"/>
        <w:rPr>
          <w:rFonts w:ascii="Simplified Arabic" w:hAnsi="Simplified Arabic" w:cs="Simplified Arabic"/>
          <w:sz w:val="24"/>
          <w:szCs w:val="24"/>
          <w:rtl/>
        </w:rPr>
      </w:pPr>
      <w:r w:rsidRPr="00422BD5">
        <w:rPr>
          <w:rFonts w:ascii="Simplified Arabic" w:hAnsi="Simplified Arabic" w:cs="Simplified Arabic"/>
          <w:sz w:val="24"/>
          <w:szCs w:val="24"/>
          <w:rtl/>
        </w:rPr>
        <w:t xml:space="preserve">وضع سياسات وبرامج لزيادة جاذبية المحافظات التي تعاني من نقص الجاذبية للمنشآت التي كشفت عنها الدراسة من خلال منحها الأولوية في تطوير بناها التحتية، وتطوير الخدمات فيها.   </w:t>
      </w:r>
    </w:p>
    <w:p w:rsidR="00422BD5" w:rsidRPr="00422BD5" w:rsidRDefault="00422BD5" w:rsidP="0018755E">
      <w:pPr>
        <w:pStyle w:val="ListParagraph"/>
        <w:numPr>
          <w:ilvl w:val="0"/>
          <w:numId w:val="41"/>
        </w:numPr>
        <w:tabs>
          <w:tab w:val="right" w:pos="996"/>
        </w:tabs>
        <w:bidi/>
        <w:spacing w:before="200" w:after="200" w:line="276" w:lineRule="auto"/>
        <w:ind w:left="426" w:hanging="284"/>
        <w:rPr>
          <w:rFonts w:ascii="Simplified Arabic" w:hAnsi="Simplified Arabic" w:cs="Simplified Arabic"/>
          <w:sz w:val="24"/>
          <w:szCs w:val="24"/>
          <w:rtl/>
        </w:rPr>
      </w:pPr>
      <w:r w:rsidRPr="00422BD5">
        <w:rPr>
          <w:rFonts w:ascii="Simplified Arabic" w:hAnsi="Simplified Arabic" w:cs="Simplified Arabic"/>
          <w:sz w:val="24"/>
          <w:szCs w:val="24"/>
          <w:rtl/>
        </w:rPr>
        <w:t>متابعة ومواجهة المخططات الهادفة لتهميش قدرات ومنشأت وكالة الغوث وتشغيل اللاجئين.</w:t>
      </w:r>
    </w:p>
    <w:p w:rsidR="00422BD5" w:rsidRPr="00422BD5" w:rsidRDefault="00422BD5" w:rsidP="0018755E">
      <w:pPr>
        <w:pStyle w:val="ListParagraph"/>
        <w:numPr>
          <w:ilvl w:val="0"/>
          <w:numId w:val="41"/>
        </w:numPr>
        <w:tabs>
          <w:tab w:val="right" w:pos="996"/>
        </w:tabs>
        <w:bidi/>
        <w:spacing w:before="200" w:after="200" w:line="276" w:lineRule="auto"/>
        <w:ind w:left="426" w:hanging="284"/>
        <w:rPr>
          <w:rFonts w:ascii="Simplified Arabic" w:hAnsi="Simplified Arabic" w:cs="Simplified Arabic"/>
          <w:sz w:val="24"/>
          <w:szCs w:val="24"/>
          <w:rtl/>
        </w:rPr>
      </w:pPr>
      <w:r w:rsidRPr="00422BD5">
        <w:rPr>
          <w:rFonts w:ascii="Simplified Arabic" w:hAnsi="Simplified Arabic" w:cs="Simplified Arabic"/>
          <w:sz w:val="24"/>
          <w:szCs w:val="24"/>
          <w:rtl/>
        </w:rPr>
        <w:t>منح التسهيلات والدعم للمؤسسات الأهلية ومبادرات تطوير الاقتصاد الاجتماعي والتعاونيات وزيادة انتشارها في مختلف مجالات الأنشطة الاقتصادية.</w:t>
      </w:r>
    </w:p>
    <w:p w:rsidR="00422BD5" w:rsidRPr="00422BD5" w:rsidRDefault="00422BD5" w:rsidP="00422BD5">
      <w:pPr>
        <w:pStyle w:val="ListParagraph"/>
        <w:tabs>
          <w:tab w:val="right" w:pos="996"/>
        </w:tabs>
        <w:bidi/>
        <w:spacing w:before="200" w:after="200" w:line="276" w:lineRule="auto"/>
        <w:ind w:left="749"/>
        <w:rPr>
          <w:rFonts w:ascii="Simplified Arabic" w:hAnsi="Simplified Arabic" w:cs="Simplified Arabic"/>
          <w:sz w:val="24"/>
          <w:szCs w:val="24"/>
        </w:rPr>
      </w:pPr>
    </w:p>
    <w:p w:rsidR="00BE2F0E" w:rsidRPr="00422BD5" w:rsidRDefault="00BE2F0E" w:rsidP="00BE2F0E">
      <w:pPr>
        <w:bidi/>
        <w:rPr>
          <w:rFonts w:ascii="Simplified Arabic" w:hAnsi="Simplified Arabic" w:cs="Simplified Arabic"/>
          <w:sz w:val="24"/>
          <w:szCs w:val="24"/>
          <w:rtl/>
        </w:rPr>
      </w:pPr>
    </w:p>
    <w:p w:rsidR="00BE2F0E" w:rsidRPr="00422BD5" w:rsidRDefault="00BE2F0E" w:rsidP="00BE2F0E">
      <w:pPr>
        <w:bidi/>
        <w:rPr>
          <w:rFonts w:ascii="Simplified Arabic" w:hAnsi="Simplified Arabic" w:cs="Simplified Arabic"/>
          <w:sz w:val="24"/>
          <w:szCs w:val="24"/>
          <w:rtl/>
        </w:rPr>
      </w:pPr>
    </w:p>
    <w:p w:rsidR="00BE2F0E" w:rsidRPr="00422BD5" w:rsidRDefault="00BE2F0E" w:rsidP="00BE2F0E">
      <w:pPr>
        <w:bidi/>
        <w:rPr>
          <w:rFonts w:ascii="Simplified Arabic" w:hAnsi="Simplified Arabic" w:cs="Simplified Arabic"/>
          <w:sz w:val="24"/>
          <w:szCs w:val="24"/>
          <w:rtl/>
        </w:rPr>
      </w:pPr>
    </w:p>
    <w:p w:rsidR="00BE2F0E" w:rsidRPr="00422BD5" w:rsidRDefault="00BE2F0E" w:rsidP="00BE2F0E">
      <w:pPr>
        <w:bidi/>
        <w:rPr>
          <w:rFonts w:ascii="Simplified Arabic" w:hAnsi="Simplified Arabic" w:cs="Simplified Arabic"/>
          <w:sz w:val="24"/>
          <w:szCs w:val="24"/>
          <w:rtl/>
        </w:rPr>
      </w:pPr>
    </w:p>
    <w:p w:rsidR="00BE2F0E" w:rsidRPr="00422BD5" w:rsidRDefault="00BE2F0E" w:rsidP="00BE2F0E">
      <w:pPr>
        <w:bidi/>
        <w:rPr>
          <w:rFonts w:ascii="Simplified Arabic" w:hAnsi="Simplified Arabic" w:cs="Simplified Arabic"/>
          <w:sz w:val="24"/>
          <w:szCs w:val="24"/>
          <w:rtl/>
        </w:rPr>
      </w:pPr>
    </w:p>
    <w:p w:rsidR="00BE2F0E" w:rsidRPr="00422BD5" w:rsidRDefault="00BE2F0E" w:rsidP="00BE2F0E">
      <w:pPr>
        <w:bidi/>
        <w:rPr>
          <w:rFonts w:ascii="Simplified Arabic" w:hAnsi="Simplified Arabic" w:cs="Simplified Arabic"/>
          <w:sz w:val="24"/>
          <w:szCs w:val="24"/>
          <w:rtl/>
        </w:rPr>
      </w:pPr>
    </w:p>
    <w:p w:rsidR="00DD54B0" w:rsidRPr="00422BD5" w:rsidRDefault="00DD54B0" w:rsidP="00DD54B0">
      <w:pPr>
        <w:bidi/>
        <w:rPr>
          <w:rFonts w:ascii="Simplified Arabic" w:hAnsi="Simplified Arabic" w:cs="Simplified Arabic"/>
          <w:sz w:val="24"/>
          <w:szCs w:val="24"/>
          <w:rtl/>
        </w:rPr>
      </w:pPr>
    </w:p>
    <w:p w:rsidR="00134A4D" w:rsidRPr="00422BD5" w:rsidRDefault="00134A4D" w:rsidP="00134A4D">
      <w:pPr>
        <w:bidi/>
        <w:rPr>
          <w:rFonts w:ascii="Simplified Arabic" w:hAnsi="Simplified Arabic" w:cs="Simplified Arabic"/>
          <w:sz w:val="24"/>
          <w:szCs w:val="24"/>
          <w:rtl/>
        </w:rPr>
      </w:pPr>
    </w:p>
    <w:p w:rsidR="00134A4D" w:rsidRPr="00422BD5" w:rsidRDefault="00134A4D" w:rsidP="00134A4D">
      <w:pPr>
        <w:bidi/>
        <w:rPr>
          <w:rFonts w:ascii="Simplified Arabic" w:hAnsi="Simplified Arabic" w:cs="Simplified Arabic"/>
          <w:sz w:val="24"/>
          <w:szCs w:val="24"/>
          <w:rtl/>
        </w:rPr>
      </w:pPr>
    </w:p>
    <w:p w:rsidR="00134A4D" w:rsidRPr="00422BD5" w:rsidRDefault="00134A4D" w:rsidP="00134A4D">
      <w:pPr>
        <w:bidi/>
        <w:rPr>
          <w:rFonts w:ascii="Simplified Arabic" w:hAnsi="Simplified Arabic" w:cs="Simplified Arabic"/>
          <w:sz w:val="24"/>
          <w:szCs w:val="24"/>
          <w:rtl/>
        </w:rPr>
      </w:pPr>
    </w:p>
    <w:p w:rsidR="00D72890" w:rsidRDefault="00D72890" w:rsidP="00422BD5">
      <w:pPr>
        <w:bidi/>
        <w:jc w:val="center"/>
        <w:rPr>
          <w:rFonts w:ascii="Simplified Arabic" w:hAnsi="Simplified Arabic" w:cs="Simplified Arabic"/>
          <w:b/>
          <w:bCs/>
          <w:sz w:val="24"/>
          <w:szCs w:val="24"/>
          <w:rtl/>
        </w:rPr>
      </w:pPr>
    </w:p>
    <w:p w:rsidR="00D72890" w:rsidRDefault="00D72890" w:rsidP="00D72890">
      <w:pPr>
        <w:bidi/>
        <w:jc w:val="center"/>
        <w:rPr>
          <w:rFonts w:ascii="Simplified Arabic" w:hAnsi="Simplified Arabic" w:cs="Simplified Arabic"/>
          <w:b/>
          <w:bCs/>
          <w:sz w:val="24"/>
          <w:szCs w:val="24"/>
          <w:rtl/>
        </w:rPr>
      </w:pPr>
    </w:p>
    <w:p w:rsidR="00D72890" w:rsidRDefault="00D72890" w:rsidP="00D72890">
      <w:pPr>
        <w:bidi/>
        <w:jc w:val="center"/>
        <w:rPr>
          <w:rFonts w:ascii="Simplified Arabic" w:hAnsi="Simplified Arabic" w:cs="Simplified Arabic"/>
          <w:b/>
          <w:bCs/>
          <w:sz w:val="24"/>
          <w:szCs w:val="24"/>
          <w:rtl/>
        </w:rPr>
      </w:pPr>
    </w:p>
    <w:p w:rsidR="00A473AA" w:rsidRPr="007A45B2" w:rsidRDefault="00A473AA" w:rsidP="00D72890">
      <w:pPr>
        <w:bidi/>
        <w:jc w:val="center"/>
        <w:rPr>
          <w:rFonts w:ascii="Simplified Arabic" w:hAnsi="Simplified Arabic" w:cs="Simplified Arabic"/>
          <w:b/>
          <w:bCs/>
          <w:sz w:val="24"/>
          <w:szCs w:val="24"/>
          <w:rtl/>
        </w:rPr>
      </w:pPr>
      <w:r w:rsidRPr="007A45B2">
        <w:rPr>
          <w:rFonts w:ascii="Simplified Arabic" w:hAnsi="Simplified Arabic" w:cs="Simplified Arabic"/>
          <w:b/>
          <w:bCs/>
          <w:sz w:val="24"/>
          <w:szCs w:val="24"/>
          <w:rtl/>
        </w:rPr>
        <w:lastRenderedPageBreak/>
        <w:t>المراجع</w:t>
      </w:r>
    </w:p>
    <w:p w:rsidR="00A473AA" w:rsidRPr="007A45B2" w:rsidRDefault="00A473AA" w:rsidP="00A473AA">
      <w:pPr>
        <w:bidi/>
        <w:rPr>
          <w:rFonts w:ascii="Simplified Arabic" w:hAnsi="Simplified Arabic" w:cs="Simplified Arabic"/>
          <w:b/>
          <w:bCs/>
          <w:sz w:val="24"/>
          <w:szCs w:val="24"/>
          <w:rtl/>
        </w:rPr>
      </w:pPr>
      <w:r w:rsidRPr="007A45B2">
        <w:rPr>
          <w:rFonts w:ascii="Simplified Arabic" w:hAnsi="Simplified Arabic" w:cs="Simplified Arabic"/>
          <w:b/>
          <w:bCs/>
          <w:sz w:val="24"/>
          <w:szCs w:val="24"/>
          <w:rtl/>
        </w:rPr>
        <w:t>المراجع العربية</w:t>
      </w:r>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الجهاز المركزي للإحصاء الفلسطيني، التعداد العام للسكان والمساكن والمنشآت: النتائج النهائية- تقرير المنشآت 2017، حزيران 2018، ص. 8</w:t>
      </w:r>
    </w:p>
    <w:p w:rsidR="00A473AA" w:rsidRPr="00BE2F0E"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الجهاز المركزي للإحصاء الفلسطيني النتائج النهائية – تقرير المنشآت 2017، ، حزيران 2018، ص 23-26.</w:t>
      </w:r>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الجهاز المركزي للإحصاء الفلسطيني، تعداد المنشآت 2017، ص 27.</w:t>
      </w:r>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 xml:space="preserve">دائرة الإحصاءات العامة الأردنية، تعداد المنشآت لعام 2011، ص 154. </w:t>
      </w:r>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الجهاز المركزي للإحصاء الفلسطيني، كتاب القدس الإحصائي السنوي 2018، ص. 129</w:t>
      </w:r>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Pr>
      </w:pPr>
      <w:r w:rsidRPr="00A473AA">
        <w:rPr>
          <w:rFonts w:ascii="Simplified Arabic" w:hAnsi="Simplified Arabic" w:cs="Simplified Arabic"/>
          <w:sz w:val="24"/>
          <w:szCs w:val="24"/>
          <w:rtl/>
        </w:rPr>
        <w:t xml:space="preserve">قانون الشركات رقم (12) لسنه 1964 النافذ في الضفة الغربية، </w:t>
      </w:r>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 xml:space="preserve">قانون الشركات رقم (18) لعام 1929 وتعديلاته النافذ في قطاع غزة.  </w:t>
      </w:r>
      <w:hyperlink r:id="rId41" w:history="1">
        <w:r w:rsidRPr="00A473AA">
          <w:rPr>
            <w:rStyle w:val="Hyperlink"/>
            <w:rFonts w:ascii="Simplified Arabic" w:hAnsi="Simplified Arabic" w:cs="Simplified Arabic"/>
            <w:sz w:val="24"/>
            <w:szCs w:val="24"/>
          </w:rPr>
          <w:t>http://muqtafi.birzeit.edu/pg/getleg.asp?id=15866</w:t>
        </w:r>
      </w:hyperlink>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قانون العمل الفلسطيني رقم (7) لسنة</w:t>
      </w:r>
      <w:r w:rsidRPr="00A473AA">
        <w:rPr>
          <w:rFonts w:ascii="Simplified Arabic" w:hAnsi="Simplified Arabic" w:cs="Simplified Arabic"/>
          <w:sz w:val="24"/>
          <w:szCs w:val="24"/>
        </w:rPr>
        <w:t xml:space="preserve"> 2000</w:t>
      </w:r>
      <w:r w:rsidRPr="00A473AA">
        <w:rPr>
          <w:rFonts w:ascii="Simplified Arabic" w:hAnsi="Simplified Arabic" w:cs="Simplified Arabic"/>
          <w:sz w:val="24"/>
          <w:szCs w:val="24"/>
          <w:rtl/>
        </w:rPr>
        <w:t>م</w:t>
      </w:r>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 xml:space="preserve">قرار بقانون رقم (6) لسنة 2018م بشأن التعليم العالي  </w:t>
      </w:r>
      <w:hyperlink r:id="rId42" w:history="1">
        <w:r w:rsidRPr="00A473AA">
          <w:rPr>
            <w:rStyle w:val="Hyperlink"/>
            <w:rFonts w:ascii="Simplified Arabic" w:hAnsi="Simplified Arabic" w:cs="Simplified Arabic"/>
            <w:sz w:val="24"/>
            <w:szCs w:val="24"/>
          </w:rPr>
          <w:t>http://muqtafi.birzeit.edu/pg/getleg.asp?id=17010</w:t>
        </w:r>
      </w:hyperlink>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 xml:space="preserve">قانون رقم (1) لسنة 2000م بشأن الجمعيات الخيرية والهيئات الأهلية </w:t>
      </w:r>
      <w:hyperlink r:id="rId43" w:history="1">
        <w:r w:rsidRPr="00A473AA">
          <w:rPr>
            <w:rStyle w:val="Hyperlink"/>
            <w:rFonts w:ascii="Simplified Arabic" w:hAnsi="Simplified Arabic" w:cs="Simplified Arabic"/>
            <w:sz w:val="24"/>
            <w:szCs w:val="24"/>
          </w:rPr>
          <w:t>http://muqtafi.birzeit.edu/pg/getleg.asp?id</w:t>
        </w:r>
        <w:r w:rsidRPr="00A473AA">
          <w:rPr>
            <w:rStyle w:val="Hyperlink"/>
            <w:rFonts w:ascii="Simplified Arabic" w:hAnsi="Simplified Arabic" w:cs="Simplified Arabic"/>
            <w:sz w:val="24"/>
            <w:szCs w:val="24"/>
            <w:rtl/>
          </w:rPr>
          <w:t xml:space="preserve"> </w:t>
        </w:r>
        <w:r w:rsidRPr="00A473AA">
          <w:rPr>
            <w:rStyle w:val="Hyperlink"/>
            <w:rFonts w:ascii="Simplified Arabic" w:hAnsi="Simplified Arabic" w:cs="Simplified Arabic"/>
            <w:sz w:val="24"/>
            <w:szCs w:val="24"/>
          </w:rPr>
          <w:t>=13431</w:t>
        </w:r>
      </w:hyperlink>
    </w:p>
    <w:p w:rsidR="00A473AA" w:rsidRPr="00A473AA"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 xml:space="preserve">قانون الزراعة رقم (2) لسنة 2003م </w:t>
      </w:r>
      <w:hyperlink r:id="rId44" w:history="1">
        <w:r w:rsidRPr="00A473AA">
          <w:rPr>
            <w:rStyle w:val="Hyperlink"/>
            <w:rFonts w:ascii="Simplified Arabic" w:hAnsi="Simplified Arabic" w:cs="Simplified Arabic"/>
            <w:sz w:val="24"/>
            <w:szCs w:val="24"/>
          </w:rPr>
          <w:t>http://muqtafi.birzeit.edu/pg/getleg.asp?id=14461</w:t>
        </w:r>
      </w:hyperlink>
    </w:p>
    <w:p w:rsidR="00A473AA" w:rsidRPr="00BE2F0E" w:rsidRDefault="00A473AA" w:rsidP="0018755E">
      <w:pPr>
        <w:pStyle w:val="ListParagraph"/>
        <w:numPr>
          <w:ilvl w:val="0"/>
          <w:numId w:val="28"/>
        </w:numPr>
        <w:bidi/>
        <w:spacing w:before="200" w:after="200" w:line="276" w:lineRule="auto"/>
        <w:rPr>
          <w:rFonts w:ascii="Simplified Arabic" w:hAnsi="Simplified Arabic" w:cs="Simplified Arabic"/>
          <w:sz w:val="24"/>
          <w:szCs w:val="24"/>
          <w:rtl/>
        </w:rPr>
      </w:pPr>
      <w:r w:rsidRPr="00A473AA">
        <w:rPr>
          <w:rFonts w:ascii="Simplified Arabic" w:hAnsi="Simplified Arabic" w:cs="Simplified Arabic"/>
          <w:sz w:val="24"/>
          <w:szCs w:val="24"/>
          <w:rtl/>
        </w:rPr>
        <w:t xml:space="preserve">قانون الصحة العامة رقم (40) لسنة 1940  </w:t>
      </w:r>
      <w:hyperlink r:id="rId45" w:history="1">
        <w:r w:rsidRPr="00A473AA">
          <w:rPr>
            <w:rStyle w:val="Hyperlink"/>
            <w:rFonts w:ascii="Simplified Arabic" w:hAnsi="Simplified Arabic" w:cs="Simplified Arabic"/>
            <w:sz w:val="24"/>
            <w:szCs w:val="24"/>
          </w:rPr>
          <w:t>http://muqtafi.birzeit.edu/pg/getleg.asp?id=14778</w:t>
        </w:r>
      </w:hyperlink>
    </w:p>
    <w:p w:rsidR="00A473AA" w:rsidRPr="00A473AA" w:rsidRDefault="00A473AA" w:rsidP="00A473AA">
      <w:pPr>
        <w:pStyle w:val="FootnoteText"/>
        <w:tabs>
          <w:tab w:val="left" w:pos="659"/>
        </w:tabs>
        <w:bidi/>
        <w:rPr>
          <w:rFonts w:ascii="Simplified Arabic" w:hAnsi="Simplified Arabic" w:cs="Simplified Arabic"/>
          <w:b/>
          <w:bCs/>
          <w:sz w:val="24"/>
          <w:szCs w:val="24"/>
        </w:rPr>
      </w:pPr>
      <w:r w:rsidRPr="00A473AA">
        <w:rPr>
          <w:rFonts w:ascii="Simplified Arabic" w:hAnsi="Simplified Arabic" w:cs="Simplified Arabic"/>
          <w:b/>
          <w:bCs/>
          <w:sz w:val="24"/>
          <w:szCs w:val="24"/>
          <w:rtl/>
        </w:rPr>
        <w:t>المراجع الانجليزية</w:t>
      </w:r>
    </w:p>
    <w:p w:rsidR="00A473AA" w:rsidRPr="00A473AA" w:rsidRDefault="00A473AA" w:rsidP="00A473AA">
      <w:pPr>
        <w:pStyle w:val="FootnoteText"/>
        <w:bidi/>
        <w:rPr>
          <w:rFonts w:ascii="Simplified Arabic" w:hAnsi="Simplified Arabic" w:cs="Simplified Arabic"/>
          <w:sz w:val="24"/>
          <w:szCs w:val="24"/>
          <w:rtl/>
          <w:lang w:bidi="ar-JO"/>
        </w:rPr>
      </w:pPr>
    </w:p>
    <w:p w:rsidR="00A473AA" w:rsidRPr="00A473AA" w:rsidRDefault="00A473AA" w:rsidP="0018755E">
      <w:pPr>
        <w:pStyle w:val="FootnoteText"/>
        <w:numPr>
          <w:ilvl w:val="0"/>
          <w:numId w:val="27"/>
        </w:numPr>
        <w:rPr>
          <w:rFonts w:ascii="Simplified Arabic" w:hAnsi="Simplified Arabic" w:cs="Simplified Arabic"/>
          <w:sz w:val="24"/>
          <w:szCs w:val="24"/>
        </w:rPr>
      </w:pPr>
      <w:r w:rsidRPr="00A473AA">
        <w:rPr>
          <w:rFonts w:ascii="Simplified Arabic" w:hAnsi="Simplified Arabic" w:cs="Simplified Arabic"/>
          <w:sz w:val="24"/>
          <w:szCs w:val="24"/>
        </w:rPr>
        <w:t>IfM-BONN, Institute For Mittestandschung, SME-definition of European Commission. Http://en.ifn-bonn.org</w:t>
      </w:r>
    </w:p>
    <w:p w:rsidR="00A473AA" w:rsidRPr="00A473AA" w:rsidRDefault="00A473AA" w:rsidP="0018755E">
      <w:pPr>
        <w:pStyle w:val="FootnoteText"/>
        <w:numPr>
          <w:ilvl w:val="0"/>
          <w:numId w:val="27"/>
        </w:numPr>
        <w:rPr>
          <w:rFonts w:ascii="Simplified Arabic" w:hAnsi="Simplified Arabic" w:cs="Simplified Arabic"/>
          <w:sz w:val="24"/>
          <w:szCs w:val="24"/>
        </w:rPr>
      </w:pPr>
      <w:r w:rsidRPr="00A473AA">
        <w:rPr>
          <w:rFonts w:ascii="Simplified Arabic" w:hAnsi="Simplified Arabic" w:cs="Simplified Arabic"/>
          <w:sz w:val="24"/>
          <w:szCs w:val="24"/>
        </w:rPr>
        <w:t xml:space="preserve">Business Europe, Position paper, 7 November 2017. In a 2017 study by the </w:t>
      </w:r>
    </w:p>
    <w:p w:rsidR="00A473AA" w:rsidRDefault="00A473AA" w:rsidP="0018755E">
      <w:pPr>
        <w:pStyle w:val="ListParagraph"/>
        <w:numPr>
          <w:ilvl w:val="0"/>
          <w:numId w:val="27"/>
        </w:numPr>
        <w:spacing w:before="200" w:after="200" w:line="276" w:lineRule="auto"/>
        <w:rPr>
          <w:rFonts w:ascii="Simplified Arabic" w:hAnsi="Simplified Arabic" w:cs="Simplified Arabic"/>
          <w:b/>
          <w:bCs/>
          <w:sz w:val="24"/>
          <w:szCs w:val="24"/>
          <w:lang w:bidi="ar-JO"/>
        </w:rPr>
      </w:pPr>
      <w:r w:rsidRPr="00A473AA">
        <w:rPr>
          <w:rFonts w:ascii="Simplified Arabic" w:hAnsi="Simplified Arabic" w:cs="Simplified Arabic"/>
          <w:sz w:val="24"/>
          <w:szCs w:val="24"/>
        </w:rPr>
        <w:t xml:space="preserve">Euro-Mediterranean Network for Economic Studies, </w:t>
      </w:r>
      <w:hyperlink r:id="rId46" w:history="1">
        <w:r w:rsidRPr="00A473AA">
          <w:rPr>
            <w:rStyle w:val="Hyperlink"/>
            <w:rFonts w:ascii="Simplified Arabic" w:hAnsi="Simplified Arabic" w:cs="Simplified Arabic"/>
            <w:sz w:val="24"/>
            <w:szCs w:val="24"/>
          </w:rPr>
          <w:t>https://www.washingtonpost.com/business/on-small-business/the-arab-world-must-think-big-about-its-smallest-businesses/2019/05/13/19a5b256-753c-11e9-a7bf-c8a43b84ee31_story.html</w:t>
        </w:r>
      </w:hyperlink>
    </w:p>
    <w:p w:rsidR="00BE2F0E" w:rsidRDefault="00BE2F0E" w:rsidP="00BE2F0E">
      <w:pPr>
        <w:pStyle w:val="ListParagraph"/>
        <w:spacing w:before="200" w:after="200" w:line="276" w:lineRule="auto"/>
        <w:rPr>
          <w:rFonts w:ascii="Simplified Arabic" w:hAnsi="Simplified Arabic" w:cs="Simplified Arabic"/>
          <w:b/>
          <w:bCs/>
          <w:sz w:val="24"/>
          <w:szCs w:val="24"/>
          <w:lang w:bidi="ar-JO"/>
        </w:rPr>
      </w:pPr>
    </w:p>
    <w:p w:rsidR="007A3A25" w:rsidRDefault="007A3A25" w:rsidP="00BE2F0E">
      <w:pPr>
        <w:pStyle w:val="ListParagraph"/>
        <w:spacing w:before="200" w:after="200" w:line="276" w:lineRule="auto"/>
        <w:rPr>
          <w:rFonts w:ascii="Simplified Arabic" w:hAnsi="Simplified Arabic" w:cs="Simplified Arabic"/>
          <w:b/>
          <w:bCs/>
          <w:sz w:val="24"/>
          <w:szCs w:val="24"/>
          <w:lang w:bidi="ar-JO"/>
        </w:rPr>
      </w:pPr>
    </w:p>
    <w:p w:rsidR="007A3A25" w:rsidRDefault="007A3A25">
      <w:pPr>
        <w:rPr>
          <w:rFonts w:ascii="Simplified Arabic" w:hAnsi="Simplified Arabic" w:cs="Simplified Arabic"/>
          <w:b/>
          <w:bCs/>
          <w:sz w:val="24"/>
          <w:szCs w:val="24"/>
          <w:lang w:bidi="ar-JO"/>
        </w:rPr>
      </w:pPr>
      <w:r>
        <w:rPr>
          <w:rFonts w:ascii="Simplified Arabic" w:hAnsi="Simplified Arabic" w:cs="Simplified Arabic"/>
          <w:b/>
          <w:bCs/>
          <w:sz w:val="24"/>
          <w:szCs w:val="24"/>
          <w:lang w:bidi="ar-JO"/>
        </w:rPr>
        <w:lastRenderedPageBreak/>
        <w:br w:type="page"/>
      </w:r>
    </w:p>
    <w:p w:rsidR="00134A4D" w:rsidRPr="00190A44" w:rsidRDefault="00134A4D" w:rsidP="00290898">
      <w:pPr>
        <w:bidi/>
        <w:spacing w:after="0" w:line="240" w:lineRule="auto"/>
        <w:jc w:val="center"/>
        <w:rPr>
          <w:rFonts w:ascii="Simplified Arabic" w:hAnsi="Simplified Arabic" w:cs="Simplified Arabic"/>
          <w:b/>
          <w:bCs/>
          <w:sz w:val="28"/>
          <w:szCs w:val="28"/>
          <w:rtl/>
          <w:lang w:val="en-GB" w:bidi="ar-JO"/>
        </w:rPr>
      </w:pPr>
      <w:r w:rsidRPr="00190A44">
        <w:rPr>
          <w:rFonts w:ascii="Simplified Arabic" w:hAnsi="Simplified Arabic" w:cs="Simplified Arabic"/>
          <w:b/>
          <w:bCs/>
          <w:sz w:val="28"/>
          <w:szCs w:val="28"/>
          <w:rtl/>
          <w:lang w:val="en-GB" w:bidi="ar-JO"/>
        </w:rPr>
        <w:lastRenderedPageBreak/>
        <w:t>ملحق الجداول</w:t>
      </w:r>
    </w:p>
    <w:p w:rsidR="00134A4D" w:rsidRDefault="00134A4D" w:rsidP="00134A4D">
      <w:pPr>
        <w:bidi/>
        <w:spacing w:after="0" w:line="240" w:lineRule="auto"/>
        <w:jc w:val="center"/>
        <w:rPr>
          <w:rFonts w:ascii="Simplified Arabic" w:hAnsi="Simplified Arabic" w:cs="Simplified Arabic"/>
          <w:sz w:val="20"/>
          <w:szCs w:val="20"/>
          <w:rtl/>
          <w:lang w:bidi="ar-JO"/>
        </w:rPr>
      </w:pPr>
    </w:p>
    <w:p w:rsidR="00134A4D" w:rsidRPr="00456623" w:rsidRDefault="00134A4D" w:rsidP="00134A4D">
      <w:pPr>
        <w:bidi/>
        <w:spacing w:after="0" w:line="240" w:lineRule="auto"/>
        <w:jc w:val="center"/>
        <w:rPr>
          <w:rFonts w:ascii="Simplified Arabic" w:hAnsi="Simplified Arabic" w:cs="Simplified Arabic"/>
          <w:b/>
          <w:bCs/>
          <w:rtl/>
          <w:lang w:bidi="ar-JO"/>
        </w:rPr>
      </w:pPr>
      <w:r w:rsidRPr="00456623">
        <w:rPr>
          <w:rFonts w:ascii="Simplified Arabic" w:hAnsi="Simplified Arabic" w:cs="Simplified Arabic"/>
          <w:b/>
          <w:bCs/>
          <w:rtl/>
          <w:lang w:bidi="ar-JO"/>
        </w:rPr>
        <w:t>جدول 1: توزيع المنشآت في فلسطين حسب الحالة العملية والمنطقة 2012، 2017</w:t>
      </w:r>
    </w:p>
    <w:p w:rsidR="00134A4D" w:rsidRPr="00456623" w:rsidRDefault="00134A4D" w:rsidP="00134A4D">
      <w:pPr>
        <w:bidi/>
        <w:spacing w:after="0" w:line="240" w:lineRule="auto"/>
        <w:jc w:val="center"/>
        <w:rPr>
          <w:rFonts w:ascii="Simplified Arabic" w:hAnsi="Simplified Arabic" w:cs="Simplified Arabic"/>
          <w:b/>
          <w:bCs/>
          <w:sz w:val="12"/>
          <w:szCs w:val="12"/>
          <w:rtl/>
          <w:lang w:bidi="ar-JO"/>
        </w:rPr>
      </w:pPr>
    </w:p>
    <w:tbl>
      <w:tblPr>
        <w:bidiVisual/>
        <w:tblW w:w="9072" w:type="dxa"/>
        <w:jc w:val="center"/>
        <w:tblLook w:val="04A0" w:firstRow="1" w:lastRow="0" w:firstColumn="1" w:lastColumn="0" w:noHBand="0" w:noVBand="1"/>
      </w:tblPr>
      <w:tblGrid>
        <w:gridCol w:w="1794"/>
        <w:gridCol w:w="1213"/>
        <w:gridCol w:w="1213"/>
        <w:gridCol w:w="1213"/>
        <w:gridCol w:w="1213"/>
        <w:gridCol w:w="1293"/>
        <w:gridCol w:w="1133"/>
      </w:tblGrid>
      <w:tr w:rsidR="00B05079" w:rsidRPr="00F74400" w:rsidTr="007E1BFD">
        <w:trPr>
          <w:trHeight w:val="375"/>
          <w:jc w:val="center"/>
        </w:trPr>
        <w:tc>
          <w:tcPr>
            <w:tcW w:w="1794" w:type="dxa"/>
            <w:vMerge w:val="restart"/>
            <w:tcBorders>
              <w:top w:val="single" w:sz="4" w:space="0" w:color="auto"/>
              <w:left w:val="single" w:sz="4" w:space="0" w:color="auto"/>
              <w:right w:val="single" w:sz="4" w:space="0" w:color="auto"/>
            </w:tcBorders>
            <w:shd w:val="clear" w:color="auto" w:fill="auto"/>
            <w:vAlign w:val="center"/>
            <w:hideMark/>
          </w:tcPr>
          <w:p w:rsidR="00B05079" w:rsidRPr="00F74400" w:rsidRDefault="00B05079"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المنطقة والحالة العملية</w:t>
            </w:r>
          </w:p>
        </w:tc>
        <w:tc>
          <w:tcPr>
            <w:tcW w:w="24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5079" w:rsidRPr="00F74400" w:rsidRDefault="00B05079"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2012</w:t>
            </w:r>
          </w:p>
        </w:tc>
        <w:tc>
          <w:tcPr>
            <w:tcW w:w="24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5079" w:rsidRPr="00B23A53" w:rsidRDefault="00B05079" w:rsidP="0018294C">
            <w:pPr>
              <w:spacing w:after="0" w:line="240" w:lineRule="auto"/>
              <w:jc w:val="center"/>
              <w:rPr>
                <w:rFonts w:eastAsia="Times New Roman" w:cs="Simplified Arabic"/>
                <w:b/>
                <w:bCs/>
                <w:color w:val="000000"/>
                <w:sz w:val="18"/>
                <w:szCs w:val="18"/>
              </w:rPr>
            </w:pPr>
            <w:r>
              <w:rPr>
                <w:rFonts w:eastAsia="Times New Roman" w:cs="Simplified Arabic"/>
                <w:b/>
                <w:bCs/>
                <w:color w:val="000000"/>
                <w:sz w:val="18"/>
                <w:szCs w:val="18"/>
              </w:rPr>
              <w:t>2017</w:t>
            </w:r>
          </w:p>
        </w:tc>
        <w:tc>
          <w:tcPr>
            <w:tcW w:w="242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5079" w:rsidRPr="00F74400" w:rsidRDefault="00B05079" w:rsidP="0018294C">
            <w:pPr>
              <w:bidi/>
              <w:spacing w:after="0" w:line="240" w:lineRule="auto"/>
              <w:jc w:val="center"/>
              <w:rPr>
                <w:rFonts w:ascii="Simplified Arabic" w:eastAsia="Times New Roman" w:hAnsi="Simplified Arabic" w:cs="Simplified Arabic"/>
                <w:b/>
                <w:bCs/>
                <w:color w:val="000000"/>
                <w:sz w:val="18"/>
                <w:szCs w:val="18"/>
                <w:rtl/>
              </w:rPr>
            </w:pPr>
            <w:r w:rsidRPr="00F74400">
              <w:rPr>
                <w:rFonts w:ascii="Simplified Arabic" w:eastAsia="Times New Roman" w:hAnsi="Simplified Arabic" w:cs="Simplified Arabic"/>
                <w:b/>
                <w:bCs/>
                <w:color w:val="000000"/>
                <w:sz w:val="18"/>
                <w:szCs w:val="18"/>
                <w:rtl/>
              </w:rPr>
              <w:t>التغير</w:t>
            </w:r>
          </w:p>
        </w:tc>
      </w:tr>
      <w:tr w:rsidR="00B05079" w:rsidRPr="00F74400" w:rsidTr="007E1BFD">
        <w:trPr>
          <w:trHeight w:val="375"/>
          <w:jc w:val="center"/>
        </w:trPr>
        <w:tc>
          <w:tcPr>
            <w:tcW w:w="1794" w:type="dxa"/>
            <w:vMerge/>
            <w:tcBorders>
              <w:left w:val="single" w:sz="4" w:space="0" w:color="auto"/>
              <w:bottom w:val="single" w:sz="4" w:space="0" w:color="auto"/>
              <w:right w:val="single" w:sz="4" w:space="0" w:color="auto"/>
            </w:tcBorders>
            <w:shd w:val="clear" w:color="auto" w:fill="auto"/>
            <w:vAlign w:val="center"/>
            <w:hideMark/>
          </w:tcPr>
          <w:p w:rsidR="00B05079" w:rsidRPr="00F74400" w:rsidRDefault="00B05079" w:rsidP="0018294C">
            <w:pPr>
              <w:bidi/>
              <w:spacing w:after="0" w:line="240" w:lineRule="auto"/>
              <w:jc w:val="center"/>
              <w:rPr>
                <w:rFonts w:ascii="Simplified Arabic" w:eastAsia="Times New Roman" w:hAnsi="Simplified Arabic" w:cs="Simplified Arabic"/>
                <w:b/>
                <w:bCs/>
                <w:color w:val="000000"/>
                <w:sz w:val="18"/>
                <w:szCs w:val="18"/>
              </w:rPr>
            </w:pP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5079" w:rsidRPr="00F74400" w:rsidRDefault="00B05079"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عدد</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5079" w:rsidRPr="00F74400" w:rsidRDefault="00B05079" w:rsidP="0018294C">
            <w:pPr>
              <w:bidi/>
              <w:spacing w:after="0" w:line="240" w:lineRule="auto"/>
              <w:jc w:val="center"/>
              <w:rPr>
                <w:rFonts w:ascii="Simplified Arabic" w:eastAsia="Times New Roman" w:hAnsi="Simplified Arabic" w:cs="Simplified Arabic"/>
                <w:b/>
                <w:bCs/>
                <w:color w:val="000000"/>
                <w:sz w:val="18"/>
                <w:szCs w:val="18"/>
                <w:rtl/>
              </w:rPr>
            </w:pPr>
            <w:r w:rsidRPr="00F74400">
              <w:rPr>
                <w:rFonts w:ascii="Simplified Arabic" w:eastAsia="Times New Roman" w:hAnsi="Simplified Arabic" w:cs="Simplified Arabic"/>
                <w:b/>
                <w:bCs/>
                <w:color w:val="000000"/>
                <w:sz w:val="18"/>
                <w:szCs w:val="18"/>
                <w:rtl/>
              </w:rPr>
              <w:t>%</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5079" w:rsidRPr="00F74400" w:rsidRDefault="00B05079"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عدد</w:t>
            </w:r>
          </w:p>
        </w:tc>
        <w:tc>
          <w:tcPr>
            <w:tcW w:w="12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5079" w:rsidRPr="00F74400" w:rsidRDefault="00B05079" w:rsidP="0018294C">
            <w:pPr>
              <w:spacing w:after="0" w:line="240" w:lineRule="auto"/>
              <w:jc w:val="center"/>
              <w:rPr>
                <w:rFonts w:ascii="Simplified Arabic" w:eastAsia="Times New Roman" w:hAnsi="Simplified Arabic" w:cs="Simplified Arabic"/>
                <w:b/>
                <w:bCs/>
                <w:color w:val="000000"/>
                <w:sz w:val="18"/>
                <w:szCs w:val="18"/>
                <w:rtl/>
              </w:rPr>
            </w:pPr>
            <w:r w:rsidRPr="00F74400">
              <w:rPr>
                <w:rFonts w:ascii="Simplified Arabic" w:eastAsia="Times New Roman" w:hAnsi="Simplified Arabic" w:cs="Simplified Arabic"/>
                <w:b/>
                <w:bCs/>
                <w:color w:val="000000"/>
                <w:sz w:val="18"/>
                <w:szCs w:val="18"/>
              </w:rPr>
              <w:t>%</w:t>
            </w:r>
          </w:p>
        </w:tc>
        <w:tc>
          <w:tcPr>
            <w:tcW w:w="12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5079" w:rsidRPr="00F74400" w:rsidRDefault="00B05079" w:rsidP="00B23A53">
            <w:pPr>
              <w:bidi/>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tl/>
              </w:rPr>
              <w:t>عدد</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B05079" w:rsidRPr="00F74400" w:rsidRDefault="00B05079" w:rsidP="00B23A53">
            <w:pPr>
              <w:spacing w:after="0" w:line="240" w:lineRule="auto"/>
              <w:jc w:val="center"/>
              <w:rPr>
                <w:rFonts w:ascii="Simplified Arabic" w:eastAsia="Times New Roman" w:hAnsi="Simplified Arabic" w:cs="Simplified Arabic"/>
                <w:b/>
                <w:bCs/>
                <w:color w:val="000000"/>
                <w:sz w:val="18"/>
                <w:szCs w:val="18"/>
                <w:rtl/>
              </w:rPr>
            </w:pPr>
            <w:r w:rsidRPr="00F74400">
              <w:rPr>
                <w:rFonts w:ascii="Simplified Arabic" w:eastAsia="Times New Roman" w:hAnsi="Simplified Arabic" w:cs="Simplified Arabic"/>
                <w:b/>
                <w:bCs/>
                <w:color w:val="000000"/>
                <w:sz w:val="18"/>
                <w:szCs w:val="18"/>
              </w:rPr>
              <w:t>%</w:t>
            </w:r>
          </w:p>
        </w:tc>
      </w:tr>
      <w:tr w:rsidR="00134A4D" w:rsidRPr="00F74400" w:rsidTr="00B23A53">
        <w:trPr>
          <w:trHeight w:val="375"/>
          <w:jc w:val="center"/>
        </w:trPr>
        <w:tc>
          <w:tcPr>
            <w:tcW w:w="6646" w:type="dxa"/>
            <w:gridSpan w:val="5"/>
            <w:tcBorders>
              <w:top w:val="single" w:sz="4" w:space="0" w:color="auto"/>
              <w:left w:val="single" w:sz="4" w:space="0" w:color="auto"/>
              <w:bottom w:val="single" w:sz="4" w:space="0" w:color="auto"/>
            </w:tcBorders>
            <w:shd w:val="clear" w:color="auto" w:fill="auto"/>
            <w:vAlign w:val="center"/>
            <w:hideMark/>
          </w:tcPr>
          <w:p w:rsidR="00134A4D" w:rsidRPr="00F74400" w:rsidRDefault="00134A4D" w:rsidP="00134A4D">
            <w:pPr>
              <w:bidi/>
              <w:spacing w:after="0" w:line="240" w:lineRule="auto"/>
              <w:rPr>
                <w:rFonts w:ascii="Simplified Arabic" w:eastAsia="Times New Roman" w:hAnsi="Simplified Arabic" w:cs="Simplified Arabic"/>
                <w:b/>
                <w:bCs/>
                <w:color w:val="000000"/>
                <w:sz w:val="18"/>
                <w:szCs w:val="18"/>
                <w:rtl/>
              </w:rPr>
            </w:pPr>
            <w:r w:rsidRPr="00F74400">
              <w:rPr>
                <w:rFonts w:ascii="Simplified Arabic" w:eastAsia="Times New Roman" w:hAnsi="Simplified Arabic" w:cs="Simplified Arabic"/>
                <w:b/>
                <w:bCs/>
                <w:color w:val="000000"/>
                <w:sz w:val="18"/>
                <w:szCs w:val="18"/>
                <w:rtl/>
              </w:rPr>
              <w:t>فلسطين</w:t>
            </w:r>
          </w:p>
        </w:tc>
        <w:tc>
          <w:tcPr>
            <w:tcW w:w="1293" w:type="dxa"/>
            <w:tcBorders>
              <w:top w:val="single" w:sz="4" w:space="0" w:color="auto"/>
              <w:bottom w:val="single" w:sz="4" w:space="0" w:color="auto"/>
            </w:tcBorders>
            <w:shd w:val="clear" w:color="auto" w:fill="auto"/>
            <w:noWrap/>
            <w:vAlign w:val="center"/>
            <w:hideMark/>
          </w:tcPr>
          <w:p w:rsidR="00134A4D" w:rsidRPr="00F74400" w:rsidRDefault="00134A4D" w:rsidP="0018294C">
            <w:pPr>
              <w:bidi/>
              <w:spacing w:after="0" w:line="240" w:lineRule="auto"/>
              <w:jc w:val="center"/>
              <w:rPr>
                <w:rFonts w:ascii="Simplified Arabic" w:eastAsia="Times New Roman" w:hAnsi="Simplified Arabic" w:cs="Simplified Arabic"/>
                <w:b/>
                <w:bCs/>
                <w:color w:val="000000"/>
                <w:sz w:val="18"/>
                <w:szCs w:val="18"/>
              </w:rPr>
            </w:pPr>
          </w:p>
        </w:tc>
        <w:tc>
          <w:tcPr>
            <w:tcW w:w="1133" w:type="dxa"/>
            <w:tcBorders>
              <w:top w:val="single" w:sz="4" w:space="0" w:color="auto"/>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tl/>
              </w:rPr>
            </w:pPr>
          </w:p>
        </w:tc>
      </w:tr>
      <w:tr w:rsidR="00134A4D" w:rsidRPr="00F74400" w:rsidTr="00B23A53">
        <w:trPr>
          <w:trHeight w:val="375"/>
          <w:jc w:val="center"/>
        </w:trPr>
        <w:tc>
          <w:tcPr>
            <w:tcW w:w="1794" w:type="dxa"/>
            <w:tcBorders>
              <w:top w:val="single" w:sz="4" w:space="0" w:color="auto"/>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عاملة</w:t>
            </w:r>
          </w:p>
        </w:tc>
        <w:tc>
          <w:tcPr>
            <w:tcW w:w="121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144,969</w:t>
            </w:r>
          </w:p>
        </w:tc>
        <w:tc>
          <w:tcPr>
            <w:tcW w:w="121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96.0</w:t>
            </w:r>
          </w:p>
        </w:tc>
        <w:tc>
          <w:tcPr>
            <w:tcW w:w="121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158,590</w:t>
            </w:r>
          </w:p>
        </w:tc>
        <w:tc>
          <w:tcPr>
            <w:tcW w:w="121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95.3</w:t>
            </w:r>
          </w:p>
        </w:tc>
        <w:tc>
          <w:tcPr>
            <w:tcW w:w="129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13,621</w:t>
            </w:r>
          </w:p>
        </w:tc>
        <w:tc>
          <w:tcPr>
            <w:tcW w:w="113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9.4</w:t>
            </w:r>
          </w:p>
        </w:tc>
      </w:tr>
      <w:tr w:rsidR="00134A4D" w:rsidRPr="00F74400" w:rsidTr="00B23A53">
        <w:trPr>
          <w:trHeight w:val="375"/>
          <w:jc w:val="center"/>
        </w:trPr>
        <w:tc>
          <w:tcPr>
            <w:tcW w:w="1794" w:type="dxa"/>
            <w:tcBorders>
              <w:top w:val="nil"/>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متوقفة مؤقتا</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4,789</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3.2</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6,193</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3.7</w:t>
            </w:r>
          </w:p>
        </w:tc>
        <w:tc>
          <w:tcPr>
            <w:tcW w:w="129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1,404</w:t>
            </w:r>
          </w:p>
        </w:tc>
        <w:tc>
          <w:tcPr>
            <w:tcW w:w="113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29.3</w:t>
            </w:r>
          </w:p>
        </w:tc>
      </w:tr>
      <w:tr w:rsidR="00134A4D" w:rsidRPr="00F74400" w:rsidTr="00B23A53">
        <w:trPr>
          <w:trHeight w:val="375"/>
          <w:jc w:val="center"/>
        </w:trPr>
        <w:tc>
          <w:tcPr>
            <w:tcW w:w="1794" w:type="dxa"/>
            <w:tcBorders>
              <w:top w:val="nil"/>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تحت التجهيز</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1,308</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0.9</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1,703</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1.0</w:t>
            </w:r>
          </w:p>
        </w:tc>
        <w:tc>
          <w:tcPr>
            <w:tcW w:w="129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395</w:t>
            </w:r>
          </w:p>
        </w:tc>
        <w:tc>
          <w:tcPr>
            <w:tcW w:w="113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30.2</w:t>
            </w:r>
          </w:p>
        </w:tc>
      </w:tr>
      <w:tr w:rsidR="00134A4D" w:rsidRPr="00F74400" w:rsidTr="00B23A53">
        <w:trPr>
          <w:trHeight w:val="375"/>
          <w:jc w:val="center"/>
        </w:trPr>
        <w:tc>
          <w:tcPr>
            <w:tcW w:w="1794" w:type="dxa"/>
            <w:tcBorders>
              <w:top w:val="nil"/>
              <w:left w:val="single" w:sz="4" w:space="0" w:color="auto"/>
              <w:bottom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tl/>
              </w:rPr>
              <w:t>المجموع</w:t>
            </w:r>
          </w:p>
        </w:tc>
        <w:tc>
          <w:tcPr>
            <w:tcW w:w="121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151,066</w:t>
            </w:r>
          </w:p>
        </w:tc>
        <w:tc>
          <w:tcPr>
            <w:tcW w:w="121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100</w:t>
            </w:r>
          </w:p>
        </w:tc>
        <w:tc>
          <w:tcPr>
            <w:tcW w:w="121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166,486</w:t>
            </w:r>
          </w:p>
        </w:tc>
        <w:tc>
          <w:tcPr>
            <w:tcW w:w="121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100.0</w:t>
            </w:r>
          </w:p>
        </w:tc>
        <w:tc>
          <w:tcPr>
            <w:tcW w:w="129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15,420</w:t>
            </w:r>
          </w:p>
        </w:tc>
        <w:tc>
          <w:tcPr>
            <w:tcW w:w="113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10.2</w:t>
            </w:r>
          </w:p>
        </w:tc>
      </w:tr>
      <w:tr w:rsidR="00654D07" w:rsidRPr="00F74400" w:rsidTr="00FA622A">
        <w:trPr>
          <w:trHeight w:val="375"/>
          <w:jc w:val="center"/>
        </w:trPr>
        <w:tc>
          <w:tcPr>
            <w:tcW w:w="907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654D07" w:rsidRPr="00F74400" w:rsidRDefault="00654D07" w:rsidP="00654D07">
            <w:pPr>
              <w:spacing w:after="0" w:line="240" w:lineRule="auto"/>
              <w:jc w:val="right"/>
              <w:rPr>
                <w:rFonts w:ascii="Simplified Arabic" w:eastAsia="Times New Roman" w:hAnsi="Simplified Arabic" w:cs="Simplified Arabic"/>
                <w:b/>
                <w:bCs/>
                <w:color w:val="000000"/>
                <w:sz w:val="18"/>
                <w:szCs w:val="18"/>
                <w:rtl/>
              </w:rPr>
            </w:pPr>
            <w:r w:rsidRPr="00F74400">
              <w:rPr>
                <w:rFonts w:ascii="Simplified Arabic" w:eastAsia="Times New Roman" w:hAnsi="Simplified Arabic" w:cs="Simplified Arabic"/>
                <w:b/>
                <w:bCs/>
                <w:color w:val="000000"/>
                <w:sz w:val="18"/>
                <w:szCs w:val="18"/>
                <w:rtl/>
              </w:rPr>
              <w:t>الضفة الغربية</w:t>
            </w:r>
          </w:p>
        </w:tc>
      </w:tr>
      <w:tr w:rsidR="00134A4D" w:rsidRPr="00F74400" w:rsidTr="00B23A53">
        <w:trPr>
          <w:trHeight w:val="375"/>
          <w:jc w:val="center"/>
        </w:trPr>
        <w:tc>
          <w:tcPr>
            <w:tcW w:w="1794" w:type="dxa"/>
            <w:tcBorders>
              <w:top w:val="single" w:sz="4" w:space="0" w:color="auto"/>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عاملة</w:t>
            </w:r>
          </w:p>
        </w:tc>
        <w:tc>
          <w:tcPr>
            <w:tcW w:w="121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98,391</w:t>
            </w:r>
          </w:p>
        </w:tc>
        <w:tc>
          <w:tcPr>
            <w:tcW w:w="121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96.1</w:t>
            </w:r>
          </w:p>
        </w:tc>
        <w:tc>
          <w:tcPr>
            <w:tcW w:w="121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108,488</w:t>
            </w:r>
          </w:p>
        </w:tc>
        <w:tc>
          <w:tcPr>
            <w:tcW w:w="121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94.7</w:t>
            </w:r>
          </w:p>
        </w:tc>
        <w:tc>
          <w:tcPr>
            <w:tcW w:w="129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10,097</w:t>
            </w:r>
          </w:p>
        </w:tc>
        <w:tc>
          <w:tcPr>
            <w:tcW w:w="113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10.3</w:t>
            </w:r>
          </w:p>
        </w:tc>
      </w:tr>
      <w:tr w:rsidR="00134A4D" w:rsidRPr="00F74400" w:rsidTr="00B23A53">
        <w:trPr>
          <w:trHeight w:val="375"/>
          <w:jc w:val="center"/>
        </w:trPr>
        <w:tc>
          <w:tcPr>
            <w:tcW w:w="1794" w:type="dxa"/>
            <w:tcBorders>
              <w:top w:val="nil"/>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متوقفة مؤقتا</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3,047</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3.0</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4,678</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4.1</w:t>
            </w:r>
          </w:p>
        </w:tc>
        <w:tc>
          <w:tcPr>
            <w:tcW w:w="129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1,631</w:t>
            </w:r>
          </w:p>
        </w:tc>
        <w:tc>
          <w:tcPr>
            <w:tcW w:w="113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53.5</w:t>
            </w:r>
          </w:p>
        </w:tc>
      </w:tr>
      <w:tr w:rsidR="00134A4D" w:rsidRPr="00F74400" w:rsidTr="00B23A53">
        <w:trPr>
          <w:trHeight w:val="375"/>
          <w:jc w:val="center"/>
        </w:trPr>
        <w:tc>
          <w:tcPr>
            <w:tcW w:w="1794" w:type="dxa"/>
            <w:tcBorders>
              <w:top w:val="nil"/>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تحت التجهيز</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906</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0.9</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1,347</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1.2</w:t>
            </w:r>
          </w:p>
        </w:tc>
        <w:tc>
          <w:tcPr>
            <w:tcW w:w="129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441</w:t>
            </w:r>
          </w:p>
        </w:tc>
        <w:tc>
          <w:tcPr>
            <w:tcW w:w="113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48.7</w:t>
            </w:r>
          </w:p>
        </w:tc>
      </w:tr>
      <w:tr w:rsidR="00134A4D" w:rsidRPr="00F74400" w:rsidTr="00B23A53">
        <w:trPr>
          <w:trHeight w:val="375"/>
          <w:jc w:val="center"/>
        </w:trPr>
        <w:tc>
          <w:tcPr>
            <w:tcW w:w="1794" w:type="dxa"/>
            <w:tcBorders>
              <w:top w:val="nil"/>
              <w:left w:val="single" w:sz="4" w:space="0" w:color="auto"/>
              <w:bottom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tl/>
              </w:rPr>
              <w:t>المجموع</w:t>
            </w:r>
          </w:p>
        </w:tc>
        <w:tc>
          <w:tcPr>
            <w:tcW w:w="121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102,344</w:t>
            </w:r>
          </w:p>
        </w:tc>
        <w:tc>
          <w:tcPr>
            <w:tcW w:w="121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100</w:t>
            </w:r>
          </w:p>
        </w:tc>
        <w:tc>
          <w:tcPr>
            <w:tcW w:w="121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114,513</w:t>
            </w:r>
          </w:p>
        </w:tc>
        <w:tc>
          <w:tcPr>
            <w:tcW w:w="121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100.0</w:t>
            </w:r>
          </w:p>
        </w:tc>
        <w:tc>
          <w:tcPr>
            <w:tcW w:w="129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12,169</w:t>
            </w:r>
          </w:p>
        </w:tc>
        <w:tc>
          <w:tcPr>
            <w:tcW w:w="113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11.9</w:t>
            </w:r>
          </w:p>
        </w:tc>
      </w:tr>
      <w:tr w:rsidR="00654D07" w:rsidRPr="00F74400" w:rsidTr="00FA622A">
        <w:trPr>
          <w:trHeight w:val="375"/>
          <w:jc w:val="center"/>
        </w:trPr>
        <w:tc>
          <w:tcPr>
            <w:tcW w:w="907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654D07" w:rsidRPr="00F74400" w:rsidRDefault="00654D07" w:rsidP="00654D07">
            <w:pPr>
              <w:spacing w:after="0" w:line="240" w:lineRule="auto"/>
              <w:jc w:val="right"/>
              <w:rPr>
                <w:rFonts w:ascii="Simplified Arabic" w:eastAsia="Times New Roman" w:hAnsi="Simplified Arabic" w:cs="Simplified Arabic"/>
                <w:b/>
                <w:bCs/>
                <w:color w:val="000000"/>
                <w:sz w:val="18"/>
                <w:szCs w:val="18"/>
                <w:rtl/>
              </w:rPr>
            </w:pPr>
            <w:r w:rsidRPr="00F74400">
              <w:rPr>
                <w:rFonts w:ascii="Simplified Arabic" w:eastAsia="Times New Roman" w:hAnsi="Simplified Arabic" w:cs="Simplified Arabic"/>
                <w:b/>
                <w:bCs/>
                <w:color w:val="000000"/>
                <w:sz w:val="18"/>
                <w:szCs w:val="18"/>
                <w:rtl/>
              </w:rPr>
              <w:t>قطاع غزة</w:t>
            </w:r>
          </w:p>
        </w:tc>
      </w:tr>
      <w:tr w:rsidR="00134A4D" w:rsidRPr="00F74400" w:rsidTr="00B23A53">
        <w:trPr>
          <w:trHeight w:val="375"/>
          <w:jc w:val="center"/>
        </w:trPr>
        <w:tc>
          <w:tcPr>
            <w:tcW w:w="1794" w:type="dxa"/>
            <w:tcBorders>
              <w:top w:val="single" w:sz="4" w:space="0" w:color="auto"/>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عاملة</w:t>
            </w:r>
          </w:p>
        </w:tc>
        <w:tc>
          <w:tcPr>
            <w:tcW w:w="121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46,578</w:t>
            </w:r>
          </w:p>
        </w:tc>
        <w:tc>
          <w:tcPr>
            <w:tcW w:w="121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95.6</w:t>
            </w:r>
          </w:p>
        </w:tc>
        <w:tc>
          <w:tcPr>
            <w:tcW w:w="121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50,102</w:t>
            </w:r>
          </w:p>
        </w:tc>
        <w:tc>
          <w:tcPr>
            <w:tcW w:w="121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96.4</w:t>
            </w:r>
          </w:p>
        </w:tc>
        <w:tc>
          <w:tcPr>
            <w:tcW w:w="1293" w:type="dxa"/>
            <w:tcBorders>
              <w:top w:val="single" w:sz="4" w:space="0" w:color="auto"/>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3,524</w:t>
            </w:r>
          </w:p>
        </w:tc>
        <w:tc>
          <w:tcPr>
            <w:tcW w:w="1133" w:type="dxa"/>
            <w:tcBorders>
              <w:top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7.6</w:t>
            </w:r>
          </w:p>
        </w:tc>
      </w:tr>
      <w:tr w:rsidR="00134A4D" w:rsidRPr="00F74400" w:rsidTr="00B23A53">
        <w:trPr>
          <w:trHeight w:val="375"/>
          <w:jc w:val="center"/>
        </w:trPr>
        <w:tc>
          <w:tcPr>
            <w:tcW w:w="1794" w:type="dxa"/>
            <w:tcBorders>
              <w:top w:val="nil"/>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متوقفة مؤقتا</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1,742</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3.6</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1,515</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2.9</w:t>
            </w:r>
          </w:p>
        </w:tc>
        <w:tc>
          <w:tcPr>
            <w:tcW w:w="129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-227</w:t>
            </w:r>
          </w:p>
        </w:tc>
        <w:tc>
          <w:tcPr>
            <w:tcW w:w="113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-13.0</w:t>
            </w:r>
          </w:p>
        </w:tc>
      </w:tr>
      <w:tr w:rsidR="00134A4D" w:rsidRPr="00F74400" w:rsidTr="00B23A53">
        <w:trPr>
          <w:trHeight w:val="375"/>
          <w:jc w:val="center"/>
        </w:trPr>
        <w:tc>
          <w:tcPr>
            <w:tcW w:w="1794" w:type="dxa"/>
            <w:tcBorders>
              <w:top w:val="nil"/>
              <w:left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tl/>
              </w:rPr>
              <w:t>تحت التجهيز</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402</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0.8</w:t>
            </w:r>
          </w:p>
        </w:tc>
        <w:tc>
          <w:tcPr>
            <w:tcW w:w="121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356</w:t>
            </w:r>
          </w:p>
        </w:tc>
        <w:tc>
          <w:tcPr>
            <w:tcW w:w="121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0.7</w:t>
            </w:r>
          </w:p>
        </w:tc>
        <w:tc>
          <w:tcPr>
            <w:tcW w:w="1293" w:type="dxa"/>
            <w:tcBorders>
              <w:top w:val="nil"/>
              <w:lef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-46</w:t>
            </w:r>
          </w:p>
        </w:tc>
        <w:tc>
          <w:tcPr>
            <w:tcW w:w="1133" w:type="dxa"/>
            <w:tcBorders>
              <w:top w:val="nil"/>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color w:val="000000"/>
                <w:sz w:val="18"/>
                <w:szCs w:val="18"/>
              </w:rPr>
            </w:pPr>
            <w:r w:rsidRPr="00F74400">
              <w:rPr>
                <w:rFonts w:ascii="Simplified Arabic" w:eastAsia="Times New Roman" w:hAnsi="Simplified Arabic" w:cs="Simplified Arabic"/>
                <w:color w:val="000000"/>
                <w:sz w:val="18"/>
                <w:szCs w:val="18"/>
              </w:rPr>
              <w:t>-11.4</w:t>
            </w:r>
          </w:p>
        </w:tc>
      </w:tr>
      <w:tr w:rsidR="00134A4D" w:rsidRPr="00F74400" w:rsidTr="00B23A53">
        <w:trPr>
          <w:trHeight w:val="375"/>
          <w:jc w:val="center"/>
        </w:trPr>
        <w:tc>
          <w:tcPr>
            <w:tcW w:w="1794" w:type="dxa"/>
            <w:tcBorders>
              <w:top w:val="nil"/>
              <w:left w:val="single" w:sz="4" w:space="0" w:color="auto"/>
              <w:bottom w:val="single" w:sz="4" w:space="0" w:color="auto"/>
              <w:right w:val="single" w:sz="4" w:space="0" w:color="auto"/>
            </w:tcBorders>
            <w:shd w:val="clear" w:color="auto" w:fill="auto"/>
            <w:vAlign w:val="center"/>
            <w:hideMark/>
          </w:tcPr>
          <w:p w:rsidR="00134A4D" w:rsidRPr="00F74400" w:rsidRDefault="00134A4D" w:rsidP="00456623">
            <w:pPr>
              <w:spacing w:after="0" w:line="240" w:lineRule="auto"/>
              <w:jc w:val="right"/>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tl/>
              </w:rPr>
              <w:t>المجموع</w:t>
            </w:r>
          </w:p>
        </w:tc>
        <w:tc>
          <w:tcPr>
            <w:tcW w:w="121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48,722</w:t>
            </w:r>
          </w:p>
        </w:tc>
        <w:tc>
          <w:tcPr>
            <w:tcW w:w="121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100.0</w:t>
            </w:r>
          </w:p>
        </w:tc>
        <w:tc>
          <w:tcPr>
            <w:tcW w:w="121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51,973</w:t>
            </w:r>
          </w:p>
        </w:tc>
        <w:tc>
          <w:tcPr>
            <w:tcW w:w="121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100.0</w:t>
            </w:r>
          </w:p>
        </w:tc>
        <w:tc>
          <w:tcPr>
            <w:tcW w:w="1293" w:type="dxa"/>
            <w:tcBorders>
              <w:top w:val="nil"/>
              <w:left w:val="single" w:sz="4" w:space="0" w:color="auto"/>
              <w:bottom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3,251</w:t>
            </w:r>
          </w:p>
        </w:tc>
        <w:tc>
          <w:tcPr>
            <w:tcW w:w="1133" w:type="dxa"/>
            <w:tcBorders>
              <w:top w:val="nil"/>
              <w:bottom w:val="single" w:sz="4" w:space="0" w:color="auto"/>
              <w:right w:val="single" w:sz="4" w:space="0" w:color="auto"/>
            </w:tcBorders>
            <w:shd w:val="clear" w:color="auto" w:fill="auto"/>
            <w:noWrap/>
            <w:vAlign w:val="center"/>
            <w:hideMark/>
          </w:tcPr>
          <w:p w:rsidR="00134A4D" w:rsidRPr="00F74400" w:rsidRDefault="00134A4D" w:rsidP="0018294C">
            <w:pPr>
              <w:spacing w:after="0" w:line="240" w:lineRule="auto"/>
              <w:jc w:val="center"/>
              <w:rPr>
                <w:rFonts w:ascii="Simplified Arabic" w:eastAsia="Times New Roman" w:hAnsi="Simplified Arabic" w:cs="Simplified Arabic"/>
                <w:b/>
                <w:bCs/>
                <w:color w:val="000000"/>
                <w:sz w:val="18"/>
                <w:szCs w:val="18"/>
              </w:rPr>
            </w:pPr>
            <w:r w:rsidRPr="00F74400">
              <w:rPr>
                <w:rFonts w:ascii="Simplified Arabic" w:eastAsia="Times New Roman" w:hAnsi="Simplified Arabic" w:cs="Simplified Arabic"/>
                <w:b/>
                <w:bCs/>
                <w:color w:val="000000"/>
                <w:sz w:val="18"/>
                <w:szCs w:val="18"/>
              </w:rPr>
              <w:t>6.7</w:t>
            </w:r>
          </w:p>
        </w:tc>
      </w:tr>
    </w:tbl>
    <w:p w:rsidR="00134A4D" w:rsidRPr="00190A44" w:rsidRDefault="00134A4D" w:rsidP="00134A4D">
      <w:pPr>
        <w:bidi/>
        <w:spacing w:after="0" w:line="240" w:lineRule="auto"/>
        <w:jc w:val="center"/>
        <w:rPr>
          <w:rFonts w:ascii="Simplified Arabic" w:hAnsi="Simplified Arabic" w:cs="Simplified Arabic"/>
          <w:sz w:val="20"/>
          <w:szCs w:val="20"/>
          <w:rtl/>
          <w:lang w:bidi="ar-JO"/>
        </w:rPr>
      </w:pPr>
    </w:p>
    <w:p w:rsidR="00134A4D" w:rsidRPr="00190A44" w:rsidRDefault="00134A4D" w:rsidP="00134A4D">
      <w:pPr>
        <w:bidi/>
        <w:spacing w:after="0" w:line="240" w:lineRule="auto"/>
        <w:jc w:val="center"/>
        <w:rPr>
          <w:rFonts w:ascii="Simplified Arabic" w:hAnsi="Simplified Arabic" w:cs="Simplified Arabic"/>
          <w:b/>
          <w:bCs/>
          <w:sz w:val="20"/>
          <w:szCs w:val="20"/>
          <w:lang w:bidi="ar-JO"/>
        </w:rPr>
      </w:pPr>
    </w:p>
    <w:p w:rsidR="00134A4D" w:rsidRPr="00190A44" w:rsidRDefault="00134A4D" w:rsidP="00134A4D">
      <w:pPr>
        <w:bidi/>
        <w:spacing w:after="0" w:line="240" w:lineRule="auto"/>
        <w:jc w:val="center"/>
        <w:rPr>
          <w:rFonts w:ascii="Simplified Arabic" w:hAnsi="Simplified Arabic" w:cs="Simplified Arabic"/>
          <w:b/>
          <w:bCs/>
          <w:sz w:val="20"/>
          <w:szCs w:val="20"/>
          <w:lang w:bidi="ar-JO"/>
        </w:rPr>
      </w:pPr>
    </w:p>
    <w:p w:rsidR="00134A4D" w:rsidRDefault="00134A4D" w:rsidP="00134A4D">
      <w:pPr>
        <w:rPr>
          <w:rFonts w:ascii="Simplified Arabic" w:hAnsi="Simplified Arabic" w:cs="Simplified Arabic"/>
          <w:b/>
          <w:bCs/>
          <w:sz w:val="20"/>
          <w:szCs w:val="20"/>
          <w:lang w:bidi="ar-JO"/>
        </w:rPr>
      </w:pPr>
      <w:r>
        <w:rPr>
          <w:rFonts w:ascii="Simplified Arabic" w:hAnsi="Simplified Arabic" w:cs="Simplified Arabic"/>
          <w:b/>
          <w:bCs/>
          <w:sz w:val="20"/>
          <w:szCs w:val="20"/>
          <w:rtl/>
          <w:lang w:bidi="ar-JO"/>
        </w:rPr>
        <w:br w:type="page"/>
      </w:r>
    </w:p>
    <w:p w:rsidR="00134A4D" w:rsidRPr="00456623" w:rsidRDefault="00134A4D" w:rsidP="00134A4D">
      <w:pPr>
        <w:bidi/>
        <w:spacing w:after="0" w:line="240" w:lineRule="auto"/>
        <w:jc w:val="center"/>
        <w:rPr>
          <w:rFonts w:ascii="Simplified Arabic" w:hAnsi="Simplified Arabic" w:cs="Simplified Arabic"/>
          <w:b/>
          <w:bCs/>
          <w:rtl/>
          <w:lang w:bidi="ar-JO"/>
        </w:rPr>
      </w:pPr>
      <w:r w:rsidRPr="00456623">
        <w:rPr>
          <w:rFonts w:ascii="Simplified Arabic" w:hAnsi="Simplified Arabic" w:cs="Simplified Arabic"/>
          <w:b/>
          <w:bCs/>
          <w:rtl/>
          <w:lang w:bidi="ar-JO"/>
        </w:rPr>
        <w:lastRenderedPageBreak/>
        <w:t>جدول 2: توزيع المنشآت العاملة في فلسطين حسب المحافظة</w:t>
      </w:r>
      <w:r w:rsidR="00B23A53">
        <w:rPr>
          <w:rFonts w:ascii="Simplified Arabic" w:hAnsi="Simplified Arabic" w:cs="Simplified Arabic" w:hint="cs"/>
          <w:b/>
          <w:bCs/>
          <w:rtl/>
          <w:lang w:bidi="ar-JO"/>
        </w:rPr>
        <w:t>،</w:t>
      </w:r>
      <w:r w:rsidRPr="00456623">
        <w:rPr>
          <w:rFonts w:ascii="Simplified Arabic" w:hAnsi="Simplified Arabic" w:cs="Simplified Arabic"/>
          <w:b/>
          <w:bCs/>
          <w:rtl/>
          <w:lang w:bidi="ar-JO"/>
        </w:rPr>
        <w:t xml:space="preserve"> 2012، 2017</w:t>
      </w:r>
    </w:p>
    <w:p w:rsidR="00134A4D" w:rsidRPr="00456623" w:rsidRDefault="00134A4D" w:rsidP="00134A4D">
      <w:pPr>
        <w:bidi/>
        <w:spacing w:after="0" w:line="240" w:lineRule="auto"/>
        <w:jc w:val="center"/>
        <w:rPr>
          <w:rFonts w:ascii="Simplified Arabic" w:hAnsi="Simplified Arabic" w:cs="Simplified Arabic"/>
          <w:sz w:val="12"/>
          <w:szCs w:val="12"/>
          <w:rtl/>
          <w:lang w:val="en-GB" w:bidi="ar-JO"/>
        </w:rPr>
      </w:pPr>
    </w:p>
    <w:tbl>
      <w:tblPr>
        <w:bidiVisual/>
        <w:tblW w:w="10174" w:type="dxa"/>
        <w:jc w:val="center"/>
        <w:tblLayout w:type="fixed"/>
        <w:tblLook w:val="04A0" w:firstRow="1" w:lastRow="0" w:firstColumn="1" w:lastColumn="0" w:noHBand="0" w:noVBand="1"/>
      </w:tblPr>
      <w:tblGrid>
        <w:gridCol w:w="1606"/>
        <w:gridCol w:w="972"/>
        <w:gridCol w:w="1109"/>
        <w:gridCol w:w="1237"/>
        <w:gridCol w:w="1134"/>
        <w:gridCol w:w="1134"/>
        <w:gridCol w:w="1276"/>
        <w:gridCol w:w="850"/>
        <w:gridCol w:w="856"/>
      </w:tblGrid>
      <w:tr w:rsidR="00134A4D" w:rsidRPr="00456623" w:rsidTr="00654D07">
        <w:trPr>
          <w:trHeight w:val="585"/>
          <w:jc w:val="center"/>
        </w:trPr>
        <w:tc>
          <w:tcPr>
            <w:tcW w:w="1606" w:type="dxa"/>
            <w:vMerge w:val="restart"/>
            <w:tcBorders>
              <w:top w:val="single" w:sz="4" w:space="0" w:color="auto"/>
              <w:left w:val="single" w:sz="4" w:space="0" w:color="auto"/>
              <w:bottom w:val="single" w:sz="4" w:space="0" w:color="auto"/>
              <w:right w:val="single" w:sz="4" w:space="0" w:color="auto"/>
            </w:tcBorders>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456623">
              <w:rPr>
                <w:rFonts w:ascii="Simplified Arabic" w:eastAsia="Times New Roman" w:hAnsi="Simplified Arabic" w:cs="Simplified Arabic"/>
                <w:b/>
                <w:bCs/>
                <w:color w:val="000000"/>
                <w:sz w:val="18"/>
                <w:szCs w:val="18"/>
                <w:rtl/>
              </w:rPr>
              <w:t>المحافظة</w:t>
            </w:r>
          </w:p>
        </w:tc>
        <w:tc>
          <w:tcPr>
            <w:tcW w:w="3318"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456623">
              <w:rPr>
                <w:rFonts w:ascii="Simplified Arabic" w:eastAsia="Times New Roman" w:hAnsi="Simplified Arabic" w:cs="Simplified Arabic"/>
                <w:b/>
                <w:bCs/>
                <w:color w:val="000000"/>
                <w:sz w:val="18"/>
                <w:szCs w:val="18"/>
                <w:rtl/>
              </w:rPr>
              <w:t>2012</w:t>
            </w:r>
          </w:p>
        </w:tc>
        <w:tc>
          <w:tcPr>
            <w:tcW w:w="3544"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456623">
              <w:rPr>
                <w:rFonts w:ascii="Simplified Arabic" w:eastAsia="Times New Roman" w:hAnsi="Simplified Arabic" w:cs="Simplified Arabic"/>
                <w:b/>
                <w:bCs/>
                <w:color w:val="000000"/>
                <w:sz w:val="18"/>
                <w:szCs w:val="18"/>
                <w:rtl/>
              </w:rPr>
              <w:t>2017</w:t>
            </w:r>
          </w:p>
        </w:tc>
        <w:tc>
          <w:tcPr>
            <w:tcW w:w="17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456623">
              <w:rPr>
                <w:rFonts w:ascii="Simplified Arabic" w:eastAsia="Times New Roman" w:hAnsi="Simplified Arabic" w:cs="Simplified Arabic"/>
                <w:b/>
                <w:bCs/>
                <w:color w:val="000000"/>
                <w:sz w:val="18"/>
                <w:szCs w:val="18"/>
                <w:rtl/>
              </w:rPr>
              <w:t>التغير</w:t>
            </w:r>
          </w:p>
        </w:tc>
      </w:tr>
      <w:tr w:rsidR="00456623" w:rsidRPr="00456623" w:rsidTr="00654D07">
        <w:trPr>
          <w:trHeight w:val="420"/>
          <w:jc w:val="center"/>
        </w:trPr>
        <w:tc>
          <w:tcPr>
            <w:tcW w:w="1606" w:type="dxa"/>
            <w:vMerge/>
            <w:tcBorders>
              <w:top w:val="single" w:sz="4" w:space="0" w:color="auto"/>
              <w:left w:val="single" w:sz="4" w:space="0" w:color="auto"/>
              <w:bottom w:val="single" w:sz="4" w:space="0" w:color="auto"/>
              <w:right w:val="single" w:sz="4" w:space="0" w:color="auto"/>
            </w:tcBorders>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b/>
                <w:bCs/>
                <w:color w:val="000000"/>
                <w:sz w:val="18"/>
                <w:szCs w:val="18"/>
              </w:rPr>
            </w:pPr>
          </w:p>
        </w:tc>
        <w:tc>
          <w:tcPr>
            <w:tcW w:w="972" w:type="dxa"/>
            <w:tcBorders>
              <w:top w:val="nil"/>
              <w:left w:val="single" w:sz="4" w:space="0" w:color="auto"/>
              <w:bottom w:val="single" w:sz="4" w:space="0" w:color="auto"/>
              <w:right w:val="single" w:sz="4" w:space="0" w:color="auto"/>
            </w:tcBorders>
            <w:shd w:val="clear" w:color="auto" w:fill="auto"/>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color w:val="000000"/>
                <w:sz w:val="18"/>
                <w:szCs w:val="18"/>
                <w:rtl/>
              </w:rPr>
            </w:pPr>
            <w:r w:rsidRPr="00456623">
              <w:rPr>
                <w:rFonts w:ascii="Simplified Arabic" w:eastAsia="Times New Roman" w:hAnsi="Simplified Arabic" w:cs="Simplified Arabic"/>
                <w:color w:val="000000"/>
                <w:sz w:val="18"/>
                <w:szCs w:val="18"/>
                <w:rtl/>
              </w:rPr>
              <w:t>عدد</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rsidR="00134A4D" w:rsidRPr="00456623" w:rsidRDefault="00134A4D" w:rsidP="0018294C">
            <w:pPr>
              <w:spacing w:after="0" w:line="240" w:lineRule="auto"/>
              <w:jc w:val="center"/>
              <w:rPr>
                <w:rFonts w:ascii="Simplified Arabic" w:eastAsia="Times New Roman" w:hAnsi="Simplified Arabic" w:cs="Simplified Arabic"/>
                <w:color w:val="000000"/>
                <w:sz w:val="18"/>
                <w:szCs w:val="18"/>
                <w:rtl/>
              </w:rPr>
            </w:pPr>
            <w:r w:rsidRPr="00456623">
              <w:rPr>
                <w:rFonts w:ascii="Simplified Arabic" w:eastAsia="Times New Roman" w:hAnsi="Simplified Arabic" w:cs="Simplified Arabic"/>
                <w:color w:val="000000"/>
                <w:sz w:val="18"/>
                <w:szCs w:val="18"/>
                <w:rtl/>
              </w:rPr>
              <w:t>من فلسطين</w:t>
            </w:r>
            <w:r w:rsidRPr="00456623">
              <w:rPr>
                <w:rFonts w:ascii="Simplified Arabic" w:eastAsia="Times New Roman" w:hAnsi="Simplified Arabic" w:cs="Simplified Arabic"/>
                <w:color w:val="000000"/>
                <w:sz w:val="18"/>
                <w:szCs w:val="18"/>
              </w:rPr>
              <w:t xml:space="preserve"> %</w:t>
            </w:r>
          </w:p>
        </w:tc>
        <w:tc>
          <w:tcPr>
            <w:tcW w:w="1237" w:type="dxa"/>
            <w:tcBorders>
              <w:top w:val="nil"/>
              <w:left w:val="single" w:sz="4" w:space="0" w:color="auto"/>
              <w:bottom w:val="single" w:sz="4" w:space="0" w:color="auto"/>
              <w:right w:val="single" w:sz="4" w:space="0" w:color="auto"/>
            </w:tcBorders>
            <w:shd w:val="clear" w:color="auto" w:fill="auto"/>
            <w:noWrap/>
            <w:vAlign w:val="center"/>
            <w:hideMark/>
          </w:tcPr>
          <w:p w:rsidR="00134A4D" w:rsidRPr="00456623" w:rsidRDefault="00134A4D" w:rsidP="00654D07">
            <w:pPr>
              <w:spacing w:after="0" w:line="240" w:lineRule="auto"/>
              <w:jc w:val="center"/>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حسب المنطقة</w:t>
            </w:r>
            <w:r w:rsidRPr="00456623">
              <w:rPr>
                <w:rFonts w:ascii="Simplified Arabic" w:eastAsia="Times New Roman" w:hAnsi="Simplified Arabic" w:cs="Simplified Arabic"/>
                <w:color w:val="000000"/>
                <w:sz w:val="18"/>
                <w:szCs w:val="18"/>
              </w:rPr>
              <w:t xml:space="preserve"> </w:t>
            </w:r>
            <w:r w:rsidR="00654D07">
              <w:rPr>
                <w:rFonts w:ascii="Simplified Arabic" w:eastAsia="Times New Roman" w:hAnsi="Simplified Arabic" w:cs="Simplified Arabic"/>
                <w:color w:val="000000"/>
                <w:sz w:val="18"/>
                <w:szCs w:val="18"/>
              </w:rPr>
              <w:t>%</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عدد</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134A4D" w:rsidRPr="00456623" w:rsidRDefault="00134A4D" w:rsidP="0018294C">
            <w:pPr>
              <w:spacing w:after="0" w:line="240" w:lineRule="auto"/>
              <w:jc w:val="center"/>
              <w:rPr>
                <w:rFonts w:ascii="Simplified Arabic" w:eastAsia="Times New Roman" w:hAnsi="Simplified Arabic" w:cs="Simplified Arabic"/>
                <w:color w:val="000000"/>
                <w:sz w:val="18"/>
                <w:szCs w:val="18"/>
                <w:rtl/>
              </w:rPr>
            </w:pPr>
            <w:r w:rsidRPr="00456623">
              <w:rPr>
                <w:rFonts w:ascii="Simplified Arabic" w:eastAsia="Times New Roman" w:hAnsi="Simplified Arabic" w:cs="Simplified Arabic"/>
                <w:color w:val="000000"/>
                <w:sz w:val="18"/>
                <w:szCs w:val="18"/>
                <w:rtl/>
              </w:rPr>
              <w:t>من فلسطين</w:t>
            </w:r>
            <w:r w:rsidRPr="00456623">
              <w:rPr>
                <w:rFonts w:ascii="Simplified Arabic" w:eastAsia="Times New Roman" w:hAnsi="Simplified Arabic" w:cs="Simplified Arabic"/>
                <w:color w:val="000000"/>
                <w:sz w:val="18"/>
                <w:szCs w:val="18"/>
              </w:rPr>
              <w:t xml:space="preserve"> %</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134A4D" w:rsidRPr="00456623" w:rsidRDefault="00134A4D" w:rsidP="0018294C">
            <w:pPr>
              <w:spacing w:after="0" w:line="240" w:lineRule="auto"/>
              <w:jc w:val="center"/>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حسب المنطقة</w:t>
            </w:r>
            <w:r w:rsidRPr="00456623">
              <w:rPr>
                <w:rFonts w:ascii="Simplified Arabic" w:eastAsia="Times New Roman" w:hAnsi="Simplified Arabic" w:cs="Simplified Arabic"/>
                <w:color w:val="000000"/>
                <w:sz w:val="18"/>
                <w:szCs w:val="18"/>
              </w:rPr>
              <w:t xml:space="preserve"> %</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134A4D" w:rsidRPr="00456623" w:rsidRDefault="00134A4D" w:rsidP="0018294C">
            <w:pPr>
              <w:bidi/>
              <w:spacing w:after="0" w:line="240" w:lineRule="auto"/>
              <w:jc w:val="center"/>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عدد</w:t>
            </w:r>
          </w:p>
        </w:tc>
        <w:tc>
          <w:tcPr>
            <w:tcW w:w="856" w:type="dxa"/>
            <w:tcBorders>
              <w:top w:val="nil"/>
              <w:left w:val="single" w:sz="4" w:space="0" w:color="auto"/>
              <w:bottom w:val="single" w:sz="4" w:space="0" w:color="auto"/>
              <w:right w:val="single" w:sz="4" w:space="0" w:color="auto"/>
            </w:tcBorders>
            <w:shd w:val="clear" w:color="auto" w:fill="auto"/>
            <w:noWrap/>
            <w:vAlign w:val="center"/>
            <w:hideMark/>
          </w:tcPr>
          <w:p w:rsidR="00134A4D" w:rsidRPr="00456623" w:rsidRDefault="00134A4D" w:rsidP="0018294C">
            <w:pPr>
              <w:spacing w:after="0" w:line="240" w:lineRule="auto"/>
              <w:jc w:val="center"/>
              <w:rPr>
                <w:rFonts w:ascii="Simplified Arabic" w:eastAsia="Times New Roman" w:hAnsi="Simplified Arabic" w:cs="Simplified Arabic"/>
                <w:color w:val="000000"/>
                <w:sz w:val="18"/>
                <w:szCs w:val="18"/>
                <w:rtl/>
              </w:rPr>
            </w:pPr>
            <w:r w:rsidRPr="00456623">
              <w:rPr>
                <w:rFonts w:ascii="Simplified Arabic" w:eastAsia="Times New Roman" w:hAnsi="Simplified Arabic" w:cs="Simplified Arabic"/>
                <w:color w:val="000000"/>
                <w:sz w:val="18"/>
                <w:szCs w:val="18"/>
              </w:rPr>
              <w:t>%</w:t>
            </w:r>
          </w:p>
        </w:tc>
      </w:tr>
      <w:tr w:rsidR="00456623" w:rsidRPr="00456623" w:rsidTr="00654D07">
        <w:trPr>
          <w:trHeight w:val="420"/>
          <w:jc w:val="center"/>
        </w:trPr>
        <w:tc>
          <w:tcPr>
            <w:tcW w:w="1606" w:type="dxa"/>
            <w:tcBorders>
              <w:top w:val="single" w:sz="4" w:space="0" w:color="auto"/>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b/>
                <w:bCs/>
                <w:color w:val="000000"/>
                <w:sz w:val="18"/>
                <w:szCs w:val="18"/>
              </w:rPr>
            </w:pPr>
            <w:r w:rsidRPr="00456623">
              <w:rPr>
                <w:rFonts w:ascii="Simplified Arabic" w:eastAsia="Times New Roman" w:hAnsi="Simplified Arabic" w:cs="Simplified Arabic"/>
                <w:b/>
                <w:bCs/>
                <w:color w:val="000000"/>
                <w:sz w:val="18"/>
                <w:szCs w:val="18"/>
                <w:rtl/>
              </w:rPr>
              <w:t>فلسطين</w:t>
            </w:r>
          </w:p>
        </w:tc>
        <w:tc>
          <w:tcPr>
            <w:tcW w:w="972" w:type="dxa"/>
            <w:tcBorders>
              <w:top w:val="single" w:sz="4" w:space="0" w:color="auto"/>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144,969</w:t>
            </w:r>
          </w:p>
        </w:tc>
        <w:tc>
          <w:tcPr>
            <w:tcW w:w="1109" w:type="dxa"/>
            <w:tcBorders>
              <w:top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1237" w:type="dxa"/>
            <w:tcBorders>
              <w:top w:val="single" w:sz="4" w:space="0" w:color="auto"/>
              <w:right w:val="single" w:sz="4" w:space="0" w:color="auto"/>
            </w:tcBorders>
            <w:shd w:val="clear" w:color="auto" w:fill="auto"/>
            <w:noWrap/>
            <w:vAlign w:val="center"/>
            <w:hideMark/>
          </w:tcPr>
          <w:p w:rsidR="00456623" w:rsidRPr="00340E94" w:rsidRDefault="00456623"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1134" w:type="dxa"/>
            <w:tcBorders>
              <w:top w:val="single" w:sz="4" w:space="0" w:color="auto"/>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158,590</w:t>
            </w:r>
          </w:p>
        </w:tc>
        <w:tc>
          <w:tcPr>
            <w:tcW w:w="1134" w:type="dxa"/>
            <w:tcBorders>
              <w:top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1276" w:type="dxa"/>
            <w:tcBorders>
              <w:top w:val="single" w:sz="4" w:space="0" w:color="auto"/>
              <w:right w:val="single" w:sz="4" w:space="0" w:color="auto"/>
            </w:tcBorders>
            <w:shd w:val="clear" w:color="auto" w:fill="auto"/>
            <w:noWrap/>
            <w:vAlign w:val="center"/>
            <w:hideMark/>
          </w:tcPr>
          <w:p w:rsidR="00134A4D" w:rsidRPr="00340E94" w:rsidRDefault="00456623"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850" w:type="dxa"/>
            <w:tcBorders>
              <w:top w:val="single" w:sz="4" w:space="0" w:color="auto"/>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13,621</w:t>
            </w:r>
          </w:p>
        </w:tc>
        <w:tc>
          <w:tcPr>
            <w:tcW w:w="856" w:type="dxa"/>
            <w:tcBorders>
              <w:top w:val="single" w:sz="4" w:space="0" w:color="auto"/>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9.4</w:t>
            </w:r>
          </w:p>
        </w:tc>
      </w:tr>
      <w:tr w:rsidR="00456623" w:rsidRPr="00456623" w:rsidTr="00654D07">
        <w:trPr>
          <w:trHeight w:val="420"/>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b/>
                <w:bCs/>
                <w:color w:val="000000"/>
                <w:sz w:val="18"/>
                <w:szCs w:val="18"/>
              </w:rPr>
            </w:pPr>
            <w:r w:rsidRPr="00456623">
              <w:rPr>
                <w:rFonts w:ascii="Simplified Arabic" w:eastAsia="Times New Roman" w:hAnsi="Simplified Arabic" w:cs="Simplified Arabic"/>
                <w:b/>
                <w:bCs/>
                <w:color w:val="000000"/>
                <w:sz w:val="18"/>
                <w:szCs w:val="18"/>
                <w:rtl/>
              </w:rPr>
              <w:t>الضفة الغربية</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98,391</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67.9</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108,488</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68.4</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10,097</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10.3</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جنين</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12,068</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8.3</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12.3</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13,729</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8.7</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12.7</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1,661</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13.8</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طوباس والأغوار الشمالية</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1,677</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1.7</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1,965</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1.8</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288</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17.2</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طولكرم</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7,175</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4.9</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7.3</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7,953</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5.0</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7.3</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778</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10.8</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نابلس</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15,870</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10.9</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16.1</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17,113</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10.8</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15.8</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1,243</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7.8</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قلقيلية</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4,332</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3.0</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4.4</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4,409</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2.8</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4.1</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77</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1.8</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سلفيت</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2,625</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1.8</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2.7</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2,986</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1.9</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2.8</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361</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13.8</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رام الله والبيرة</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13,819</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9.5</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14.0</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15,850</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10.0</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14.6</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2,031</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14.7</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أريحا والأغوار</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1,473</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1.5</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1,509</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1.4</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36</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2.4</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القدس</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10,464</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7.2</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10.6</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10,227</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6.4</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9.4</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-237</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-2.3</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بيت لحم</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7,606</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5.2</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7.7</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9,031</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5.7</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8.3</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1,425</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18.7</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الخليل</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21,282</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14.7</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21.6</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23,716</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15.0</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21.9</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2,434</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11.4</w:t>
            </w:r>
          </w:p>
        </w:tc>
      </w:tr>
      <w:tr w:rsidR="00456623" w:rsidRPr="00456623" w:rsidTr="00654D07">
        <w:trPr>
          <w:trHeight w:val="420"/>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b/>
                <w:bCs/>
                <w:color w:val="000000"/>
                <w:sz w:val="18"/>
                <w:szCs w:val="18"/>
              </w:rPr>
            </w:pPr>
            <w:r w:rsidRPr="00456623">
              <w:rPr>
                <w:rFonts w:ascii="Simplified Arabic" w:eastAsia="Times New Roman" w:hAnsi="Simplified Arabic" w:cs="Simplified Arabic"/>
                <w:b/>
                <w:bCs/>
                <w:color w:val="000000"/>
                <w:sz w:val="18"/>
                <w:szCs w:val="18"/>
                <w:rtl/>
              </w:rPr>
              <w:t>قطاع غزة</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46,578</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32.1</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50,102</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31.6</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100.0</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3,524</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7.6</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شمال غزة</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7,510</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5.2</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16.1</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8,670</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5.5</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17.3</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1,160</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15.4</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غزة</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18,810</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13.0</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40.4</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19,449</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12.3</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38.8</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639</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3.4</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دير البلح</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6,129</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4.2</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13.2</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6,748</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4.3</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13.5</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619</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10.1</w:t>
            </w:r>
          </w:p>
        </w:tc>
      </w:tr>
      <w:tr w:rsidR="00456623" w:rsidRPr="00456623" w:rsidTr="00654D07">
        <w:trPr>
          <w:trHeight w:val="375"/>
          <w:jc w:val="center"/>
        </w:trPr>
        <w:tc>
          <w:tcPr>
            <w:tcW w:w="1606" w:type="dxa"/>
            <w:tcBorders>
              <w:top w:val="nil"/>
              <w:left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خانيونس</w:t>
            </w:r>
          </w:p>
        </w:tc>
        <w:tc>
          <w:tcPr>
            <w:tcW w:w="972"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8,636</w:t>
            </w:r>
          </w:p>
        </w:tc>
        <w:tc>
          <w:tcPr>
            <w:tcW w:w="1109"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6.0</w:t>
            </w:r>
          </w:p>
        </w:tc>
        <w:tc>
          <w:tcPr>
            <w:tcW w:w="1237"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18.5</w:t>
            </w:r>
          </w:p>
        </w:tc>
        <w:tc>
          <w:tcPr>
            <w:tcW w:w="1134"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9,062</w:t>
            </w:r>
          </w:p>
        </w:tc>
        <w:tc>
          <w:tcPr>
            <w:tcW w:w="1134" w:type="dxa"/>
            <w:tcBorders>
              <w:top w:val="nil"/>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5.7</w:t>
            </w:r>
          </w:p>
        </w:tc>
        <w:tc>
          <w:tcPr>
            <w:tcW w:w="127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18.1</w:t>
            </w:r>
          </w:p>
        </w:tc>
        <w:tc>
          <w:tcPr>
            <w:tcW w:w="850" w:type="dxa"/>
            <w:tcBorders>
              <w:top w:val="nil"/>
              <w:lef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426</w:t>
            </w:r>
          </w:p>
        </w:tc>
        <w:tc>
          <w:tcPr>
            <w:tcW w:w="856" w:type="dxa"/>
            <w:tcBorders>
              <w:top w:val="nil"/>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4.9</w:t>
            </w:r>
          </w:p>
        </w:tc>
      </w:tr>
      <w:tr w:rsidR="00456623" w:rsidRPr="00456623" w:rsidTr="00654D07">
        <w:trPr>
          <w:trHeight w:val="375"/>
          <w:jc w:val="center"/>
        </w:trPr>
        <w:tc>
          <w:tcPr>
            <w:tcW w:w="1606" w:type="dxa"/>
            <w:tcBorders>
              <w:top w:val="nil"/>
              <w:left w:val="single" w:sz="4" w:space="0" w:color="auto"/>
              <w:bottom w:val="single" w:sz="4" w:space="0" w:color="auto"/>
              <w:right w:val="single" w:sz="4" w:space="0" w:color="auto"/>
            </w:tcBorders>
            <w:shd w:val="clear" w:color="auto" w:fill="auto"/>
            <w:noWrap/>
            <w:vAlign w:val="center"/>
            <w:hideMark/>
          </w:tcPr>
          <w:p w:rsidR="00134A4D" w:rsidRPr="00456623" w:rsidRDefault="00134A4D" w:rsidP="00456623">
            <w:pPr>
              <w:spacing w:after="0" w:line="240" w:lineRule="auto"/>
              <w:jc w:val="right"/>
              <w:rPr>
                <w:rFonts w:ascii="Simplified Arabic" w:eastAsia="Times New Roman" w:hAnsi="Simplified Arabic" w:cs="Simplified Arabic"/>
                <w:color w:val="000000"/>
                <w:sz w:val="18"/>
                <w:szCs w:val="18"/>
              </w:rPr>
            </w:pPr>
            <w:r w:rsidRPr="00456623">
              <w:rPr>
                <w:rFonts w:ascii="Simplified Arabic" w:eastAsia="Times New Roman" w:hAnsi="Simplified Arabic" w:cs="Simplified Arabic"/>
                <w:color w:val="000000"/>
                <w:sz w:val="18"/>
                <w:szCs w:val="18"/>
                <w:rtl/>
              </w:rPr>
              <w:t>رفح</w:t>
            </w:r>
          </w:p>
        </w:tc>
        <w:tc>
          <w:tcPr>
            <w:tcW w:w="972" w:type="dxa"/>
            <w:tcBorders>
              <w:top w:val="nil"/>
              <w:left w:val="single" w:sz="4" w:space="0" w:color="auto"/>
              <w:bottom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5,493</w:t>
            </w:r>
          </w:p>
        </w:tc>
        <w:tc>
          <w:tcPr>
            <w:tcW w:w="1109" w:type="dxa"/>
            <w:tcBorders>
              <w:top w:val="nil"/>
              <w:bottom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3.8</w:t>
            </w:r>
          </w:p>
        </w:tc>
        <w:tc>
          <w:tcPr>
            <w:tcW w:w="1237" w:type="dxa"/>
            <w:tcBorders>
              <w:top w:val="nil"/>
              <w:bottom w:val="single" w:sz="4" w:space="0" w:color="auto"/>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11.8</w:t>
            </w:r>
          </w:p>
        </w:tc>
        <w:tc>
          <w:tcPr>
            <w:tcW w:w="1134" w:type="dxa"/>
            <w:tcBorders>
              <w:top w:val="nil"/>
              <w:left w:val="single" w:sz="4" w:space="0" w:color="auto"/>
              <w:bottom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6,173</w:t>
            </w:r>
          </w:p>
        </w:tc>
        <w:tc>
          <w:tcPr>
            <w:tcW w:w="1134" w:type="dxa"/>
            <w:tcBorders>
              <w:top w:val="nil"/>
              <w:bottom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3.9</w:t>
            </w:r>
          </w:p>
        </w:tc>
        <w:tc>
          <w:tcPr>
            <w:tcW w:w="1276" w:type="dxa"/>
            <w:tcBorders>
              <w:top w:val="nil"/>
              <w:bottom w:val="single" w:sz="4" w:space="0" w:color="auto"/>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12.3</w:t>
            </w:r>
          </w:p>
        </w:tc>
        <w:tc>
          <w:tcPr>
            <w:tcW w:w="850" w:type="dxa"/>
            <w:tcBorders>
              <w:top w:val="nil"/>
              <w:left w:val="single" w:sz="4" w:space="0" w:color="auto"/>
              <w:bottom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680</w:t>
            </w:r>
          </w:p>
        </w:tc>
        <w:tc>
          <w:tcPr>
            <w:tcW w:w="856" w:type="dxa"/>
            <w:tcBorders>
              <w:top w:val="nil"/>
              <w:bottom w:val="single" w:sz="4" w:space="0" w:color="auto"/>
              <w:right w:val="single" w:sz="4" w:space="0" w:color="auto"/>
            </w:tcBorders>
            <w:shd w:val="clear" w:color="auto" w:fill="auto"/>
            <w:noWrap/>
            <w:vAlign w:val="center"/>
            <w:hideMark/>
          </w:tcPr>
          <w:p w:rsidR="00134A4D" w:rsidRPr="00340E94" w:rsidRDefault="00134A4D" w:rsidP="00340E94">
            <w:pPr>
              <w:spacing w:after="0" w:line="240" w:lineRule="auto"/>
              <w:jc w:val="right"/>
              <w:rPr>
                <w:rFonts w:ascii="Arial" w:eastAsia="Times New Roman" w:hAnsi="Arial" w:cs="Arial"/>
                <w:color w:val="000000"/>
                <w:sz w:val="18"/>
                <w:szCs w:val="18"/>
              </w:rPr>
            </w:pPr>
            <w:r w:rsidRPr="00340E94">
              <w:rPr>
                <w:rFonts w:ascii="Arial" w:eastAsia="Times New Roman" w:hAnsi="Arial" w:cs="Arial"/>
                <w:color w:val="000000"/>
                <w:sz w:val="18"/>
                <w:szCs w:val="18"/>
              </w:rPr>
              <w:t>12.4</w:t>
            </w:r>
          </w:p>
        </w:tc>
      </w:tr>
    </w:tbl>
    <w:p w:rsidR="00134A4D" w:rsidRPr="00190A44" w:rsidRDefault="00134A4D" w:rsidP="00134A4D">
      <w:pPr>
        <w:bidi/>
        <w:spacing w:after="0" w:line="240" w:lineRule="auto"/>
        <w:jc w:val="center"/>
        <w:rPr>
          <w:rFonts w:ascii="Simplified Arabic" w:hAnsi="Simplified Arabic" w:cs="Simplified Arabic"/>
          <w:sz w:val="20"/>
          <w:szCs w:val="20"/>
          <w:rtl/>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134A4D" w:rsidRDefault="00134A4D" w:rsidP="004A61F4">
      <w:pPr>
        <w:bidi/>
        <w:spacing w:after="0" w:line="240" w:lineRule="auto"/>
        <w:rPr>
          <w:rFonts w:ascii="Simplified Arabic" w:hAnsi="Simplified Arabic" w:cs="Simplified Arabic"/>
          <w:sz w:val="20"/>
          <w:szCs w:val="20"/>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bidi="ar-JO"/>
        </w:rPr>
      </w:pPr>
    </w:p>
    <w:p w:rsidR="00290898" w:rsidRDefault="00290898" w:rsidP="00290898">
      <w:pPr>
        <w:bidi/>
        <w:spacing w:after="0" w:line="240" w:lineRule="auto"/>
        <w:jc w:val="center"/>
        <w:rPr>
          <w:rFonts w:ascii="Simplified Arabic" w:hAnsi="Simplified Arabic" w:cs="Simplified Arabic"/>
          <w:sz w:val="20"/>
          <w:szCs w:val="20"/>
          <w:rtl/>
          <w:lang w:val="en-GB" w:bidi="ar-JO"/>
        </w:rPr>
      </w:pPr>
    </w:p>
    <w:tbl>
      <w:tblPr>
        <w:tblpPr w:leftFromText="180" w:rightFromText="180" w:vertAnchor="text" w:horzAnchor="margin" w:tblpXSpec="center" w:tblpY="811"/>
        <w:bidiVisual/>
        <w:tblW w:w="9072" w:type="dxa"/>
        <w:jc w:val="center"/>
        <w:tblLook w:val="04A0" w:firstRow="1" w:lastRow="0" w:firstColumn="1" w:lastColumn="0" w:noHBand="0" w:noVBand="1"/>
      </w:tblPr>
      <w:tblGrid>
        <w:gridCol w:w="4269"/>
        <w:gridCol w:w="2535"/>
        <w:gridCol w:w="2268"/>
      </w:tblGrid>
      <w:tr w:rsidR="00134A4D" w:rsidRPr="00340E94" w:rsidTr="00456623">
        <w:trPr>
          <w:trHeight w:val="890"/>
          <w:jc w:val="center"/>
        </w:trPr>
        <w:tc>
          <w:tcPr>
            <w:tcW w:w="42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340E94" w:rsidRDefault="00134A4D" w:rsidP="00456623">
            <w:pPr>
              <w:bidi/>
              <w:spacing w:after="0" w:line="240" w:lineRule="auto"/>
              <w:jc w:val="center"/>
              <w:rPr>
                <w:rFonts w:ascii="Simplified Arabic" w:eastAsia="Times New Roman" w:hAnsi="Simplified Arabic" w:cs="Simplified Arabic"/>
                <w:b/>
                <w:bCs/>
                <w:color w:val="000000"/>
                <w:sz w:val="18"/>
                <w:szCs w:val="18"/>
              </w:rPr>
            </w:pPr>
            <w:r w:rsidRPr="00340E94">
              <w:rPr>
                <w:rFonts w:ascii="Simplified Arabic" w:eastAsia="Times New Roman" w:hAnsi="Simplified Arabic" w:cs="Simplified Arabic" w:hint="cs"/>
                <w:b/>
                <w:bCs/>
                <w:color w:val="000000"/>
                <w:sz w:val="18"/>
                <w:szCs w:val="18"/>
                <w:rtl/>
              </w:rPr>
              <w:lastRenderedPageBreak/>
              <w:t>المحافظة</w:t>
            </w:r>
            <w:r w:rsidRPr="00340E94">
              <w:rPr>
                <w:rFonts w:ascii="Simplified Arabic" w:eastAsia="Times New Roman" w:hAnsi="Simplified Arabic" w:cs="Simplified Arabic"/>
                <w:b/>
                <w:bCs/>
                <w:color w:val="000000"/>
                <w:sz w:val="18"/>
                <w:szCs w:val="18"/>
                <w:rtl/>
              </w:rPr>
              <w:t> </w:t>
            </w:r>
          </w:p>
        </w:tc>
        <w:tc>
          <w:tcPr>
            <w:tcW w:w="25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340E94" w:rsidRDefault="00134A4D" w:rsidP="00456623">
            <w:pPr>
              <w:bidi/>
              <w:spacing w:after="0" w:line="240" w:lineRule="auto"/>
              <w:jc w:val="center"/>
              <w:rPr>
                <w:rFonts w:ascii="Simplified Arabic" w:eastAsia="Times New Roman" w:hAnsi="Simplified Arabic" w:cs="Simplified Arabic"/>
                <w:b/>
                <w:bCs/>
                <w:color w:val="000000"/>
                <w:sz w:val="18"/>
                <w:szCs w:val="18"/>
                <w:rtl/>
              </w:rPr>
            </w:pPr>
            <w:r w:rsidRPr="00340E94">
              <w:rPr>
                <w:rFonts w:ascii="Simplified Arabic" w:eastAsia="Times New Roman" w:hAnsi="Simplified Arabic" w:cs="Simplified Arabic"/>
                <w:b/>
                <w:bCs/>
                <w:color w:val="000000"/>
                <w:sz w:val="18"/>
                <w:szCs w:val="18"/>
                <w:rtl/>
              </w:rPr>
              <w:t>2012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340E94" w:rsidRDefault="00134A4D" w:rsidP="00456623">
            <w:pPr>
              <w:bidi/>
              <w:spacing w:after="0" w:line="240" w:lineRule="auto"/>
              <w:jc w:val="center"/>
              <w:rPr>
                <w:rFonts w:ascii="Simplified Arabic" w:eastAsia="Times New Roman" w:hAnsi="Simplified Arabic" w:cs="Simplified Arabic"/>
                <w:b/>
                <w:bCs/>
                <w:color w:val="000000"/>
                <w:sz w:val="18"/>
                <w:szCs w:val="18"/>
                <w:rtl/>
              </w:rPr>
            </w:pPr>
            <w:r w:rsidRPr="00340E94">
              <w:rPr>
                <w:rFonts w:ascii="Simplified Arabic" w:eastAsia="Times New Roman" w:hAnsi="Simplified Arabic" w:cs="Simplified Arabic"/>
                <w:b/>
                <w:bCs/>
                <w:color w:val="000000"/>
                <w:sz w:val="18"/>
                <w:szCs w:val="18"/>
                <w:rtl/>
              </w:rPr>
              <w:t>2017</w:t>
            </w:r>
          </w:p>
        </w:tc>
      </w:tr>
      <w:tr w:rsidR="00134A4D" w:rsidRPr="00340E94" w:rsidTr="00456623">
        <w:trPr>
          <w:trHeight w:val="499"/>
          <w:jc w:val="center"/>
        </w:trPr>
        <w:tc>
          <w:tcPr>
            <w:tcW w:w="4269" w:type="dxa"/>
            <w:tcBorders>
              <w:top w:val="single" w:sz="4" w:space="0" w:color="auto"/>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جنين</w:t>
            </w:r>
          </w:p>
        </w:tc>
        <w:tc>
          <w:tcPr>
            <w:tcW w:w="2535" w:type="dxa"/>
            <w:tcBorders>
              <w:top w:val="single" w:sz="4" w:space="0" w:color="auto"/>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41.3</w:t>
            </w:r>
          </w:p>
        </w:tc>
        <w:tc>
          <w:tcPr>
            <w:tcW w:w="2268" w:type="dxa"/>
            <w:tcBorders>
              <w:top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44.5</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طوباس والأغوار الشمالية</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28.1</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32.6</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طولكرم</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41.3</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43.4</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نابلس</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44.1</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44.2</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قلقيلية</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41.7</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40.7</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سلفيت</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39.2</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40.5</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رام الله والبيرة</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42.6</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49.2</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أريحا والأغوار</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30.2</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30.2</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القدس</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26.1</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24.6</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بيت لحم</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37.6</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42.0</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الخليل</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32.7</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33.5</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شمال غزة</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22.8</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23.8</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غزة</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32.5</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30.3</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دير البلح</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25.2</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25.0</w:t>
            </w:r>
          </w:p>
        </w:tc>
      </w:tr>
      <w:tr w:rsidR="00134A4D" w:rsidRPr="00340E94" w:rsidTr="00456623">
        <w:trPr>
          <w:trHeight w:val="499"/>
          <w:jc w:val="center"/>
        </w:trPr>
        <w:tc>
          <w:tcPr>
            <w:tcW w:w="4269" w:type="dxa"/>
            <w:tcBorders>
              <w:top w:val="nil"/>
              <w:left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خانيونس</w:t>
            </w:r>
          </w:p>
        </w:tc>
        <w:tc>
          <w:tcPr>
            <w:tcW w:w="2535" w:type="dxa"/>
            <w:tcBorders>
              <w:top w:val="nil"/>
              <w:lef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27.3</w:t>
            </w:r>
          </w:p>
        </w:tc>
        <w:tc>
          <w:tcPr>
            <w:tcW w:w="2268" w:type="dxa"/>
            <w:tcBorders>
              <w:top w:val="nil"/>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24.7</w:t>
            </w:r>
          </w:p>
        </w:tc>
      </w:tr>
      <w:tr w:rsidR="00134A4D" w:rsidRPr="00340E94" w:rsidTr="00456623">
        <w:trPr>
          <w:trHeight w:val="499"/>
          <w:jc w:val="center"/>
        </w:trPr>
        <w:tc>
          <w:tcPr>
            <w:tcW w:w="4269" w:type="dxa"/>
            <w:tcBorders>
              <w:top w:val="nil"/>
              <w:left w:val="single" w:sz="4" w:space="0" w:color="auto"/>
              <w:bottom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رفح</w:t>
            </w:r>
          </w:p>
        </w:tc>
        <w:tc>
          <w:tcPr>
            <w:tcW w:w="2535" w:type="dxa"/>
            <w:tcBorders>
              <w:top w:val="nil"/>
              <w:left w:val="single" w:sz="4" w:space="0" w:color="auto"/>
              <w:bottom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26.6</w:t>
            </w:r>
          </w:p>
        </w:tc>
        <w:tc>
          <w:tcPr>
            <w:tcW w:w="2268" w:type="dxa"/>
            <w:tcBorders>
              <w:top w:val="nil"/>
              <w:bottom w:val="single" w:sz="4" w:space="0" w:color="auto"/>
              <w:right w:val="single" w:sz="4" w:space="0" w:color="auto"/>
            </w:tcBorders>
            <w:shd w:val="clear" w:color="auto" w:fill="auto"/>
            <w:noWrap/>
            <w:vAlign w:val="center"/>
            <w:hideMark/>
          </w:tcPr>
          <w:p w:rsidR="00134A4D" w:rsidRPr="00340E94" w:rsidRDefault="00134A4D" w:rsidP="00456623">
            <w:pPr>
              <w:bidi/>
              <w:spacing w:after="0" w:line="240" w:lineRule="auto"/>
              <w:jc w:val="center"/>
              <w:rPr>
                <w:rFonts w:ascii="Arial" w:eastAsia="Times New Roman" w:hAnsi="Arial" w:cs="Arial"/>
                <w:color w:val="000000"/>
                <w:sz w:val="18"/>
                <w:szCs w:val="18"/>
                <w:rtl/>
              </w:rPr>
            </w:pPr>
            <w:r w:rsidRPr="00340E94">
              <w:rPr>
                <w:rFonts w:ascii="Arial" w:eastAsia="Times New Roman" w:hAnsi="Arial" w:cs="Arial"/>
                <w:color w:val="000000"/>
                <w:sz w:val="18"/>
                <w:szCs w:val="18"/>
                <w:rtl/>
              </w:rPr>
              <w:t>26.5</w:t>
            </w:r>
          </w:p>
        </w:tc>
      </w:tr>
    </w:tbl>
    <w:p w:rsidR="00134A4D" w:rsidRDefault="00134A4D" w:rsidP="00134A4D">
      <w:pPr>
        <w:bidi/>
        <w:spacing w:after="0" w:line="240" w:lineRule="auto"/>
        <w:rPr>
          <w:rFonts w:ascii="Simplified Arabic" w:hAnsi="Simplified Arabic" w:cs="Simplified Arabic"/>
          <w:sz w:val="20"/>
          <w:szCs w:val="20"/>
          <w:rtl/>
          <w:lang w:val="en-GB" w:bidi="ar-JO"/>
        </w:rPr>
      </w:pPr>
    </w:p>
    <w:p w:rsidR="00134A4D" w:rsidRPr="00456623" w:rsidRDefault="00134A4D" w:rsidP="009B54C3">
      <w:pPr>
        <w:bidi/>
        <w:spacing w:after="0" w:line="240" w:lineRule="auto"/>
        <w:jc w:val="center"/>
        <w:rPr>
          <w:rFonts w:ascii="Simplified Arabic" w:hAnsi="Simplified Arabic" w:cs="Simplified Arabic"/>
          <w:b/>
          <w:bCs/>
          <w:rtl/>
          <w:lang w:val="en-GB" w:bidi="ar-JO"/>
        </w:rPr>
      </w:pPr>
      <w:r w:rsidRPr="00456623">
        <w:rPr>
          <w:rFonts w:ascii="Simplified Arabic" w:hAnsi="Simplified Arabic" w:cs="Simplified Arabic" w:hint="cs"/>
          <w:b/>
          <w:bCs/>
          <w:rtl/>
          <w:lang w:val="en-GB" w:bidi="ar-JO"/>
        </w:rPr>
        <w:t>جدول 3: مؤشر كثافة عدد المنشآت العاملة في المحافظات الفلسطينية</w:t>
      </w:r>
      <w:r w:rsidR="009B54C3">
        <w:rPr>
          <w:rFonts w:ascii="Simplified Arabic" w:hAnsi="Simplified Arabic" w:cs="Simplified Arabic" w:hint="cs"/>
          <w:b/>
          <w:bCs/>
          <w:rtl/>
          <w:lang w:val="en-GB" w:bidi="ar-JO"/>
        </w:rPr>
        <w:t xml:space="preserve">/ ألف نسمة، </w:t>
      </w:r>
      <w:r w:rsidR="00456623" w:rsidRPr="00456623">
        <w:rPr>
          <w:rFonts w:ascii="Simplified Arabic" w:hAnsi="Simplified Arabic" w:cs="Simplified Arabic" w:hint="cs"/>
          <w:b/>
          <w:bCs/>
          <w:rtl/>
          <w:lang w:val="en-GB" w:bidi="ar-JO"/>
        </w:rPr>
        <w:t>2012، 2017</w:t>
      </w:r>
    </w:p>
    <w:p w:rsidR="00456623" w:rsidRPr="007620B9" w:rsidRDefault="00456623" w:rsidP="00456623">
      <w:pPr>
        <w:bidi/>
        <w:spacing w:after="0" w:line="240" w:lineRule="auto"/>
        <w:jc w:val="center"/>
        <w:rPr>
          <w:rFonts w:ascii="Simplified Arabic" w:hAnsi="Simplified Arabic" w:cs="Simplified Arabic"/>
          <w:b/>
          <w:bCs/>
          <w:sz w:val="24"/>
          <w:szCs w:val="24"/>
          <w:rtl/>
          <w:lang w:val="en-GB" w:bidi="ar-JO"/>
        </w:rPr>
      </w:pPr>
    </w:p>
    <w:p w:rsidR="00134A4D" w:rsidRDefault="00134A4D" w:rsidP="00134A4D">
      <w:pPr>
        <w:bidi/>
        <w:spacing w:after="0" w:line="240" w:lineRule="auto"/>
        <w:jc w:val="center"/>
        <w:rPr>
          <w:rFonts w:ascii="Simplified Arabic" w:hAnsi="Simplified Arabic" w:cs="Simplified Arabic"/>
          <w:sz w:val="20"/>
          <w:szCs w:val="20"/>
          <w:rtl/>
          <w:lang w:val="en-GB"/>
        </w:rPr>
      </w:pPr>
    </w:p>
    <w:p w:rsidR="00134A4D" w:rsidRPr="00031481" w:rsidRDefault="00134A4D" w:rsidP="00134A4D">
      <w:pPr>
        <w:bidi/>
        <w:spacing w:after="0" w:line="240" w:lineRule="auto"/>
        <w:jc w:val="center"/>
        <w:rPr>
          <w:rFonts w:ascii="Simplified Arabic" w:hAnsi="Simplified Arabic" w:cs="Simplified Arabic"/>
          <w:sz w:val="20"/>
          <w:szCs w:val="20"/>
          <w:rtl/>
          <w:lang w:bidi="ar-JO"/>
        </w:rPr>
      </w:pPr>
    </w:p>
    <w:p w:rsidR="00134A4D" w:rsidRPr="00190A44" w:rsidRDefault="00134A4D" w:rsidP="00134A4D">
      <w:pPr>
        <w:bidi/>
        <w:spacing w:after="0" w:line="240" w:lineRule="auto"/>
        <w:jc w:val="center"/>
        <w:rPr>
          <w:rFonts w:ascii="Simplified Arabic" w:hAnsi="Simplified Arabic" w:cs="Simplified Arabic"/>
          <w:sz w:val="20"/>
          <w:szCs w:val="20"/>
          <w:rtl/>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rtl/>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rtl/>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rtl/>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lang w:val="en-GB" w:bidi="ar-JO"/>
        </w:rPr>
      </w:pPr>
    </w:p>
    <w:p w:rsidR="00134A4D" w:rsidRPr="003C2747" w:rsidRDefault="00134A4D" w:rsidP="00134A4D">
      <w:pPr>
        <w:bidi/>
        <w:spacing w:after="0" w:line="240" w:lineRule="auto"/>
        <w:jc w:val="center"/>
        <w:rPr>
          <w:rFonts w:ascii="Simplified Arabic" w:hAnsi="Simplified Arabic" w:cs="Simplified Arabic"/>
          <w:sz w:val="20"/>
          <w:szCs w:val="20"/>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lang w:val="en-GB" w:bidi="ar-JO"/>
        </w:rPr>
      </w:pPr>
    </w:p>
    <w:p w:rsidR="00134A4D" w:rsidRDefault="00134A4D" w:rsidP="00134A4D">
      <w:pPr>
        <w:rPr>
          <w:rFonts w:ascii="Simplified Arabic" w:hAnsi="Simplified Arabic" w:cs="Simplified Arabic"/>
          <w:b/>
          <w:bCs/>
          <w:sz w:val="20"/>
          <w:szCs w:val="20"/>
          <w:rtl/>
          <w:lang w:val="en-GB" w:bidi="ar-JO"/>
        </w:rPr>
      </w:pPr>
      <w:r>
        <w:rPr>
          <w:rFonts w:ascii="Simplified Arabic" w:hAnsi="Simplified Arabic" w:cs="Simplified Arabic"/>
          <w:b/>
          <w:bCs/>
          <w:sz w:val="20"/>
          <w:szCs w:val="20"/>
          <w:rtl/>
          <w:lang w:val="en-GB" w:bidi="ar-JO"/>
        </w:rPr>
        <w:br w:type="page"/>
      </w:r>
    </w:p>
    <w:p w:rsidR="00134A4D" w:rsidRPr="00340E94" w:rsidRDefault="00134A4D" w:rsidP="00134A4D">
      <w:pPr>
        <w:bidi/>
        <w:spacing w:after="0" w:line="240" w:lineRule="auto"/>
        <w:jc w:val="center"/>
        <w:rPr>
          <w:rFonts w:ascii="Simplified Arabic" w:hAnsi="Simplified Arabic" w:cs="Simplified Arabic"/>
          <w:b/>
          <w:bCs/>
          <w:rtl/>
          <w:lang w:val="en-GB" w:bidi="ar-JO"/>
        </w:rPr>
      </w:pPr>
      <w:r w:rsidRPr="00340E94">
        <w:rPr>
          <w:rFonts w:ascii="Simplified Arabic" w:hAnsi="Simplified Arabic" w:cs="Simplified Arabic"/>
          <w:b/>
          <w:bCs/>
          <w:rtl/>
          <w:lang w:val="en-GB" w:bidi="ar-JO"/>
        </w:rPr>
        <w:lastRenderedPageBreak/>
        <w:t xml:space="preserve">جدول </w:t>
      </w:r>
      <w:r w:rsidRPr="00340E94">
        <w:rPr>
          <w:rFonts w:ascii="Simplified Arabic" w:hAnsi="Simplified Arabic" w:cs="Simplified Arabic" w:hint="cs"/>
          <w:b/>
          <w:bCs/>
          <w:rtl/>
          <w:lang w:val="en-GB" w:bidi="ar-JO"/>
        </w:rPr>
        <w:t>4</w:t>
      </w:r>
      <w:r w:rsidRPr="00340E94">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34A4D" w:rsidRPr="00340E94" w:rsidRDefault="00134A4D" w:rsidP="00134A4D">
      <w:pPr>
        <w:bidi/>
        <w:spacing w:after="0" w:line="240" w:lineRule="auto"/>
        <w:jc w:val="center"/>
        <w:rPr>
          <w:rFonts w:ascii="Simplified Arabic" w:hAnsi="Simplified Arabic" w:cs="Simplified Arabic"/>
          <w:b/>
          <w:bCs/>
          <w:sz w:val="12"/>
          <w:szCs w:val="12"/>
          <w:rtl/>
          <w:lang w:val="en-GB" w:bidi="ar-JO"/>
        </w:rPr>
      </w:pPr>
    </w:p>
    <w:tbl>
      <w:tblPr>
        <w:bidiVisual/>
        <w:tblW w:w="9959" w:type="dxa"/>
        <w:tblInd w:w="-578" w:type="dxa"/>
        <w:tblLayout w:type="fixed"/>
        <w:tblLook w:val="04A0" w:firstRow="1" w:lastRow="0" w:firstColumn="1" w:lastColumn="0" w:noHBand="0" w:noVBand="1"/>
      </w:tblPr>
      <w:tblGrid>
        <w:gridCol w:w="3218"/>
        <w:gridCol w:w="921"/>
        <w:gridCol w:w="831"/>
        <w:gridCol w:w="768"/>
        <w:gridCol w:w="895"/>
        <w:gridCol w:w="831"/>
        <w:gridCol w:w="832"/>
        <w:gridCol w:w="831"/>
        <w:gridCol w:w="832"/>
      </w:tblGrid>
      <w:tr w:rsidR="00134A4D" w:rsidRPr="003B3E8E" w:rsidTr="0018294C">
        <w:trPr>
          <w:trHeight w:val="647"/>
        </w:trPr>
        <w:tc>
          <w:tcPr>
            <w:tcW w:w="32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F450C">
            <w:pPr>
              <w:bidi/>
              <w:spacing w:after="0" w:line="240" w:lineRule="auto"/>
              <w:jc w:val="center"/>
              <w:rPr>
                <w:rFonts w:ascii="Simplified Arabic" w:eastAsia="Times New Roman" w:hAnsi="Simplified Arabic" w:cs="Simplified Arabic"/>
                <w:b/>
                <w:bCs/>
                <w:sz w:val="18"/>
                <w:szCs w:val="18"/>
              </w:rPr>
            </w:pPr>
            <w:r w:rsidRPr="003B3E8E">
              <w:rPr>
                <w:rFonts w:ascii="Simplified Arabic" w:eastAsia="Times New Roman" w:hAnsi="Simplified Arabic" w:cs="Simplified Arabic"/>
                <w:b/>
                <w:bCs/>
                <w:sz w:val="18"/>
                <w:szCs w:val="18"/>
                <w:rtl/>
              </w:rPr>
              <w:t>النشاط الاقتصادي</w:t>
            </w:r>
          </w:p>
        </w:tc>
        <w:tc>
          <w:tcPr>
            <w:tcW w:w="674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jc w:val="center"/>
              <w:rPr>
                <w:rFonts w:ascii="Simplified Arabic" w:eastAsia="Times New Roman" w:hAnsi="Simplified Arabic" w:cs="Simplified Arabic"/>
                <w:b/>
                <w:bCs/>
                <w:sz w:val="18"/>
                <w:szCs w:val="18"/>
                <w:rtl/>
              </w:rPr>
            </w:pPr>
            <w:r w:rsidRPr="003B3E8E">
              <w:rPr>
                <w:rFonts w:ascii="Simplified Arabic" w:eastAsia="Times New Roman" w:hAnsi="Simplified Arabic" w:cs="Simplified Arabic"/>
                <w:b/>
                <w:bCs/>
                <w:sz w:val="18"/>
                <w:szCs w:val="18"/>
                <w:rtl/>
              </w:rPr>
              <w:t>فلسطين</w:t>
            </w:r>
          </w:p>
        </w:tc>
      </w:tr>
      <w:tr w:rsidR="00134A4D" w:rsidRPr="003B3E8E" w:rsidTr="0018294C">
        <w:trPr>
          <w:trHeight w:val="572"/>
        </w:trPr>
        <w:tc>
          <w:tcPr>
            <w:tcW w:w="32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3B3E8E" w:rsidRDefault="00134A4D" w:rsidP="0018294C">
            <w:pPr>
              <w:bidi/>
              <w:spacing w:after="0" w:line="240" w:lineRule="auto"/>
              <w:rPr>
                <w:rFonts w:ascii="Simplified Arabic" w:eastAsia="Times New Roman" w:hAnsi="Simplified Arabic" w:cs="Simplified Arabic"/>
                <w:b/>
                <w:bCs/>
                <w:sz w:val="18"/>
                <w:szCs w:val="18"/>
              </w:rPr>
            </w:pPr>
          </w:p>
        </w:tc>
        <w:tc>
          <w:tcPr>
            <w:tcW w:w="25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spacing w:after="0" w:line="240" w:lineRule="auto"/>
              <w:jc w:val="center"/>
              <w:rPr>
                <w:rFonts w:ascii="Simplified Arabic" w:eastAsia="Times New Roman" w:hAnsi="Simplified Arabic" w:cs="Simplified Arabic"/>
                <w:b/>
                <w:bCs/>
                <w:sz w:val="18"/>
                <w:szCs w:val="18"/>
                <w:rtl/>
              </w:rPr>
            </w:pPr>
            <w:r w:rsidRPr="003B3E8E">
              <w:rPr>
                <w:rFonts w:ascii="Simplified Arabic" w:eastAsia="Times New Roman" w:hAnsi="Simplified Arabic" w:cs="Simplified Arabic"/>
                <w:b/>
                <w:bCs/>
                <w:sz w:val="18"/>
                <w:szCs w:val="18"/>
              </w:rPr>
              <w:t>2012</w:t>
            </w:r>
          </w:p>
        </w:tc>
        <w:tc>
          <w:tcPr>
            <w:tcW w:w="255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spacing w:after="0" w:line="240" w:lineRule="auto"/>
              <w:jc w:val="center"/>
              <w:rPr>
                <w:rFonts w:ascii="Simplified Arabic" w:eastAsia="Times New Roman" w:hAnsi="Simplified Arabic" w:cs="Simplified Arabic"/>
                <w:b/>
                <w:bCs/>
                <w:sz w:val="18"/>
                <w:szCs w:val="18"/>
              </w:rPr>
            </w:pPr>
            <w:r w:rsidRPr="003B3E8E">
              <w:rPr>
                <w:rFonts w:ascii="Simplified Arabic" w:eastAsia="Times New Roman" w:hAnsi="Simplified Arabic" w:cs="Simplified Arabic"/>
                <w:b/>
                <w:bCs/>
                <w:sz w:val="18"/>
                <w:szCs w:val="18"/>
              </w:rPr>
              <w:t>2017</w:t>
            </w:r>
          </w:p>
        </w:tc>
        <w:tc>
          <w:tcPr>
            <w:tcW w:w="1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B3E8E" w:rsidRDefault="00B46190"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34A4D" w:rsidRPr="003B3E8E" w:rsidTr="003B3E8E">
        <w:trPr>
          <w:trHeight w:val="361"/>
        </w:trPr>
        <w:tc>
          <w:tcPr>
            <w:tcW w:w="32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p>
        </w:tc>
        <w:tc>
          <w:tcPr>
            <w:tcW w:w="92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jc w:val="center"/>
              <w:rPr>
                <w:rFonts w:ascii="Simplified Arabic" w:eastAsia="Times New Roman" w:hAnsi="Simplified Arabic" w:cs="Simplified Arabic"/>
                <w:sz w:val="18"/>
                <w:szCs w:val="18"/>
                <w:rtl/>
              </w:rPr>
            </w:pPr>
            <w:r w:rsidRPr="003B3E8E">
              <w:rPr>
                <w:rFonts w:ascii="Simplified Arabic" w:eastAsia="Times New Roman" w:hAnsi="Simplified Arabic" w:cs="Simplified Arabic"/>
                <w:sz w:val="18"/>
                <w:szCs w:val="18"/>
                <w:rtl/>
              </w:rPr>
              <w:t>عدد</w:t>
            </w: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spacing w:after="0" w:line="240" w:lineRule="auto"/>
              <w:jc w:val="center"/>
              <w:rPr>
                <w:rFonts w:ascii="Simplified Arabic" w:eastAsia="Times New Roman" w:hAnsi="Simplified Arabic" w:cs="Simplified Arabic"/>
                <w:color w:val="000000"/>
                <w:sz w:val="18"/>
                <w:szCs w:val="18"/>
                <w:rtl/>
              </w:rPr>
            </w:pPr>
            <w:r w:rsidRPr="003B3E8E">
              <w:rPr>
                <w:rFonts w:ascii="Simplified Arabic" w:eastAsia="Times New Roman" w:hAnsi="Simplified Arabic" w:cs="Simplified Arabic"/>
                <w:color w:val="000000"/>
                <w:sz w:val="18"/>
                <w:szCs w:val="18"/>
              </w:rPr>
              <w:t>%</w:t>
            </w:r>
          </w:p>
        </w:tc>
        <w:tc>
          <w:tcPr>
            <w:tcW w:w="768"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jc w:val="center"/>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الترتيب</w:t>
            </w:r>
          </w:p>
        </w:tc>
        <w:tc>
          <w:tcPr>
            <w:tcW w:w="895"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jc w:val="center"/>
              <w:rPr>
                <w:rFonts w:ascii="Simplified Arabic" w:eastAsia="Times New Roman" w:hAnsi="Simplified Arabic" w:cs="Simplified Arabic"/>
                <w:sz w:val="18"/>
                <w:szCs w:val="18"/>
                <w:rtl/>
              </w:rPr>
            </w:pPr>
            <w:r w:rsidRPr="003B3E8E">
              <w:rPr>
                <w:rFonts w:ascii="Simplified Arabic" w:eastAsia="Times New Roman" w:hAnsi="Simplified Arabic" w:cs="Simplified Arabic"/>
                <w:sz w:val="18"/>
                <w:szCs w:val="18"/>
                <w:rtl/>
              </w:rPr>
              <w:t>عدد</w:t>
            </w: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spacing w:after="0" w:line="240" w:lineRule="auto"/>
              <w:jc w:val="center"/>
              <w:rPr>
                <w:rFonts w:ascii="Simplified Arabic" w:eastAsia="Times New Roman" w:hAnsi="Simplified Arabic" w:cs="Simplified Arabic"/>
                <w:color w:val="000000"/>
                <w:sz w:val="18"/>
                <w:szCs w:val="18"/>
                <w:rtl/>
              </w:rPr>
            </w:pPr>
            <w:r w:rsidRPr="003B3E8E">
              <w:rPr>
                <w:rFonts w:ascii="Simplified Arabic" w:eastAsia="Times New Roman" w:hAnsi="Simplified Arabic" w:cs="Simplified Arabic"/>
                <w:color w:val="000000"/>
                <w:sz w:val="18"/>
                <w:szCs w:val="18"/>
              </w:rPr>
              <w:t>%</w:t>
            </w:r>
          </w:p>
        </w:tc>
        <w:tc>
          <w:tcPr>
            <w:tcW w:w="832"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jc w:val="center"/>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الترتيب</w:t>
            </w: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jc w:val="center"/>
              <w:rPr>
                <w:rFonts w:ascii="Simplified Arabic" w:eastAsia="Times New Roman" w:hAnsi="Simplified Arabic" w:cs="Simplified Arabic"/>
                <w:sz w:val="18"/>
                <w:szCs w:val="18"/>
                <w:rtl/>
              </w:rPr>
            </w:pPr>
            <w:r w:rsidRPr="003B3E8E">
              <w:rPr>
                <w:rFonts w:ascii="Simplified Arabic" w:eastAsia="Times New Roman" w:hAnsi="Simplified Arabic" w:cs="Simplified Arabic"/>
                <w:sz w:val="18"/>
                <w:szCs w:val="18"/>
                <w:rtl/>
              </w:rPr>
              <w:t>عدد</w:t>
            </w:r>
          </w:p>
        </w:tc>
        <w:tc>
          <w:tcPr>
            <w:tcW w:w="832" w:type="dxa"/>
            <w:tcBorders>
              <w:top w:val="nil"/>
              <w:left w:val="single" w:sz="4" w:space="0" w:color="auto"/>
              <w:bottom w:val="single" w:sz="4" w:space="0" w:color="auto"/>
              <w:right w:val="single" w:sz="4" w:space="0" w:color="auto"/>
            </w:tcBorders>
            <w:shd w:val="clear" w:color="auto" w:fill="auto"/>
            <w:noWrap/>
            <w:vAlign w:val="center"/>
            <w:hideMark/>
          </w:tcPr>
          <w:p w:rsidR="00134A4D" w:rsidRPr="003B3E8E" w:rsidRDefault="00134A4D" w:rsidP="0018294C">
            <w:pPr>
              <w:spacing w:after="0" w:line="240" w:lineRule="auto"/>
              <w:jc w:val="center"/>
              <w:rPr>
                <w:rFonts w:ascii="Simplified Arabic" w:eastAsia="Times New Roman" w:hAnsi="Simplified Arabic" w:cs="Simplified Arabic"/>
                <w:color w:val="000000"/>
                <w:sz w:val="18"/>
                <w:szCs w:val="18"/>
                <w:rtl/>
              </w:rPr>
            </w:pPr>
            <w:r w:rsidRPr="003B3E8E">
              <w:rPr>
                <w:rFonts w:ascii="Simplified Arabic" w:eastAsia="Times New Roman" w:hAnsi="Simplified Arabic" w:cs="Simplified Arabic"/>
                <w:color w:val="000000"/>
                <w:sz w:val="18"/>
                <w:szCs w:val="18"/>
              </w:rPr>
              <w:t>%</w:t>
            </w:r>
          </w:p>
        </w:tc>
      </w:tr>
      <w:tr w:rsidR="00134A4D" w:rsidRPr="003B3E8E" w:rsidTr="003B3E8E">
        <w:trPr>
          <w:trHeight w:val="361"/>
        </w:trPr>
        <w:tc>
          <w:tcPr>
            <w:tcW w:w="3218" w:type="dxa"/>
            <w:tcBorders>
              <w:top w:val="single" w:sz="4" w:space="0" w:color="auto"/>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التعدين واستغلال المحاجر</w:t>
            </w:r>
          </w:p>
        </w:tc>
        <w:tc>
          <w:tcPr>
            <w:tcW w:w="921" w:type="dxa"/>
            <w:tcBorders>
              <w:top w:val="single" w:sz="4" w:space="0" w:color="auto"/>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282</w:t>
            </w:r>
          </w:p>
        </w:tc>
        <w:tc>
          <w:tcPr>
            <w:tcW w:w="831" w:type="dxa"/>
            <w:tcBorders>
              <w:top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0.19</w:t>
            </w:r>
          </w:p>
        </w:tc>
        <w:tc>
          <w:tcPr>
            <w:tcW w:w="768" w:type="dxa"/>
            <w:tcBorders>
              <w:top w:val="single" w:sz="4" w:space="0" w:color="auto"/>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18</w:t>
            </w:r>
          </w:p>
        </w:tc>
        <w:tc>
          <w:tcPr>
            <w:tcW w:w="895" w:type="dxa"/>
            <w:tcBorders>
              <w:top w:val="single" w:sz="4" w:space="0" w:color="auto"/>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326</w:t>
            </w:r>
          </w:p>
        </w:tc>
        <w:tc>
          <w:tcPr>
            <w:tcW w:w="831" w:type="dxa"/>
            <w:tcBorders>
              <w:top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0.21</w:t>
            </w:r>
          </w:p>
        </w:tc>
        <w:tc>
          <w:tcPr>
            <w:tcW w:w="832" w:type="dxa"/>
            <w:tcBorders>
              <w:top w:val="single" w:sz="4" w:space="0" w:color="auto"/>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18</w:t>
            </w:r>
          </w:p>
        </w:tc>
        <w:tc>
          <w:tcPr>
            <w:tcW w:w="831" w:type="dxa"/>
            <w:tcBorders>
              <w:top w:val="single" w:sz="4" w:space="0" w:color="auto"/>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44</w:t>
            </w:r>
          </w:p>
        </w:tc>
        <w:tc>
          <w:tcPr>
            <w:tcW w:w="832" w:type="dxa"/>
            <w:tcBorders>
              <w:top w:val="single" w:sz="4" w:space="0" w:color="auto"/>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15.60</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الصناعات التحويلية</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17,917</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12.36</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19,804</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12.49</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18,87</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10.53</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إمدادات الكهرباء والغاز والبخار وتكييف الهواء</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96</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0.07</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19</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111</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0.07</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19</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15</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15.63</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امدادات المياه وأنشطة الصرف الصحي وإدارة النفايات ومعالجتها</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730</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0.50</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14</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522</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0.33</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15</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-208</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-28.49</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الإنشاءات</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632</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0.44</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15</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878</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0.55</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14</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246</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38.92</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تجارة الجملة والمفرد (التجزئة) وإصلاح المركبات ذات المحركات والدراجات النارية</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74,079</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51.10</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81,260</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51.24</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7,181</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9.69</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النقل والتخزين</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4,046</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2.79</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7</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1741</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1.10</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10</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-2305</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-56.97</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انشطة خدمات الاقامة والطعام</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6,896</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4.76</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8,304</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5.24</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1408</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20.42</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المعلومات والاتصالات</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1,007</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0.69</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13</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1,008</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0.64</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13</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0.10</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الانشطة المالية وأنشطة التأمين</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1,127</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0.78</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1,387</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0.87</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260</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23.07</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الأنشطة العقارية</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334</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0.23</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16</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412</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0.26</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16</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78</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23.35</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الأنشطة المهنية والعلمية والتقنية</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4,013</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2.77</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8</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4,973</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3.14</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7</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960</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23.92</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أنشطة الخدمات الادارية والخدمات المساندة</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1,991</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1.37</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10</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2,034</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1.28</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9</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43</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2.16</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الإدارة العامة والدفاع والضمان الاجتماعي الالزامي</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1,606</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1.11</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11</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1585</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1.00</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11</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-21</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-1.31</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التعليم</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5,649</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3.90</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6</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6,840</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4.31</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6</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1191</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21.08</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انشطة صحة الانسان والعمل الاجتماعي</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5,793</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4.00</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5</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6,848</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4.32</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5</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1055</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18.21</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الفنون والترفيه والتسلية</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2,252</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1.55</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9</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3,050</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1.92</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8</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798</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35.44</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انشطة الخدمات الأخرى</w:t>
            </w:r>
          </w:p>
        </w:tc>
        <w:tc>
          <w:tcPr>
            <w:tcW w:w="921" w:type="dxa"/>
            <w:tcBorders>
              <w:top w:val="nil"/>
              <w:left w:val="single" w:sz="4" w:space="0" w:color="auto"/>
            </w:tcBorders>
            <w:shd w:val="clear" w:color="auto" w:fill="auto"/>
            <w:noWrap/>
            <w:vAlign w:val="center"/>
            <w:hideMark/>
          </w:tcPr>
          <w:p w:rsidR="00134A4D" w:rsidRPr="00340E94" w:rsidRDefault="00134A4D" w:rsidP="009F3646">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16</w:t>
            </w:r>
            <w:r w:rsidR="009F3646">
              <w:rPr>
                <w:rFonts w:ascii="Arial" w:eastAsia="Times New Roman" w:hAnsi="Arial" w:cs="Arial"/>
                <w:color w:val="000000"/>
                <w:sz w:val="18"/>
                <w:szCs w:val="18"/>
              </w:rPr>
              <w:t>,</w:t>
            </w:r>
            <w:r w:rsidRPr="00340E94">
              <w:rPr>
                <w:rFonts w:ascii="Arial" w:eastAsia="Times New Roman" w:hAnsi="Arial" w:cs="Arial"/>
                <w:color w:val="000000"/>
                <w:sz w:val="18"/>
                <w:szCs w:val="18"/>
              </w:rPr>
              <w:t>156</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11.14</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17,077</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10.77</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921</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5.70</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6</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0.00</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5</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0.00</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-16.67</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color w:val="000000"/>
                <w:sz w:val="18"/>
                <w:szCs w:val="18"/>
              </w:rPr>
            </w:pPr>
            <w:r w:rsidRPr="003B3E8E">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310</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0.21</w:t>
            </w:r>
          </w:p>
        </w:tc>
        <w:tc>
          <w:tcPr>
            <w:tcW w:w="768"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17</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376</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0.24</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17</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66</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21.29</w:t>
            </w:r>
          </w:p>
        </w:tc>
      </w:tr>
      <w:tr w:rsidR="00134A4D" w:rsidRPr="003B3E8E" w:rsidTr="003B3E8E">
        <w:trPr>
          <w:trHeight w:val="361"/>
        </w:trPr>
        <w:tc>
          <w:tcPr>
            <w:tcW w:w="3218" w:type="dxa"/>
            <w:tcBorders>
              <w:top w:val="nil"/>
              <w:left w:val="single" w:sz="4" w:space="0" w:color="auto"/>
              <w:right w:val="single" w:sz="4" w:space="0" w:color="auto"/>
            </w:tcBorders>
            <w:shd w:val="clear" w:color="auto" w:fill="auto"/>
            <w:noWrap/>
            <w:vAlign w:val="center"/>
            <w:hideMark/>
          </w:tcPr>
          <w:p w:rsidR="00134A4D" w:rsidRPr="003B3E8E" w:rsidRDefault="00134A4D" w:rsidP="0018294C">
            <w:pPr>
              <w:bidi/>
              <w:spacing w:after="0" w:line="240" w:lineRule="auto"/>
              <w:rPr>
                <w:rFonts w:ascii="Simplified Arabic" w:eastAsia="Times New Roman" w:hAnsi="Simplified Arabic" w:cs="Simplified Arabic"/>
                <w:sz w:val="18"/>
                <w:szCs w:val="18"/>
              </w:rPr>
            </w:pPr>
            <w:r w:rsidRPr="003B3E8E">
              <w:rPr>
                <w:rFonts w:ascii="Simplified Arabic" w:eastAsia="Times New Roman" w:hAnsi="Simplified Arabic" w:cs="Simplified Arabic"/>
                <w:sz w:val="18"/>
                <w:szCs w:val="18"/>
                <w:rtl/>
              </w:rPr>
              <w:t>غير</w:t>
            </w:r>
            <w:r w:rsidRPr="003B3E8E">
              <w:rPr>
                <w:rFonts w:ascii="Simplified Arabic" w:eastAsia="Times New Roman" w:hAnsi="Simplified Arabic" w:cs="Simplified Arabic"/>
                <w:sz w:val="18"/>
                <w:szCs w:val="18"/>
              </w:rPr>
              <w:t xml:space="preserve"> </w:t>
            </w:r>
            <w:r w:rsidRPr="003B3E8E">
              <w:rPr>
                <w:rFonts w:ascii="Simplified Arabic" w:eastAsia="Times New Roman" w:hAnsi="Simplified Arabic" w:cs="Simplified Arabic"/>
                <w:sz w:val="18"/>
                <w:szCs w:val="18"/>
                <w:rtl/>
              </w:rPr>
              <w:t>مبين</w:t>
            </w:r>
          </w:p>
        </w:tc>
        <w:tc>
          <w:tcPr>
            <w:tcW w:w="92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47</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0.03</w:t>
            </w:r>
          </w:p>
        </w:tc>
        <w:tc>
          <w:tcPr>
            <w:tcW w:w="768" w:type="dxa"/>
            <w:tcBorders>
              <w:top w:val="nil"/>
              <w:right w:val="single" w:sz="4" w:space="0" w:color="auto"/>
            </w:tcBorders>
            <w:shd w:val="clear" w:color="auto" w:fill="auto"/>
            <w:noWrap/>
            <w:vAlign w:val="center"/>
            <w:hideMark/>
          </w:tcPr>
          <w:p w:rsidR="00134A4D" w:rsidRPr="00340E94" w:rsidRDefault="009F0BDA" w:rsidP="00340E94">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95"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49</w:t>
            </w:r>
          </w:p>
        </w:tc>
        <w:tc>
          <w:tcPr>
            <w:tcW w:w="831" w:type="dxa"/>
            <w:tcBorders>
              <w:top w:val="nil"/>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0.03</w:t>
            </w:r>
          </w:p>
        </w:tc>
        <w:tc>
          <w:tcPr>
            <w:tcW w:w="832" w:type="dxa"/>
            <w:tcBorders>
              <w:top w:val="nil"/>
              <w:right w:val="single" w:sz="4" w:space="0" w:color="auto"/>
            </w:tcBorders>
            <w:shd w:val="clear" w:color="auto" w:fill="auto"/>
            <w:noWrap/>
            <w:vAlign w:val="center"/>
            <w:hideMark/>
          </w:tcPr>
          <w:p w:rsidR="00134A4D" w:rsidRPr="00340E94" w:rsidRDefault="009F0BDA" w:rsidP="00340E94">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31" w:type="dxa"/>
            <w:tcBorders>
              <w:top w:val="nil"/>
              <w:lef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w:t>
            </w:r>
          </w:p>
        </w:tc>
        <w:tc>
          <w:tcPr>
            <w:tcW w:w="832" w:type="dxa"/>
            <w:tcBorders>
              <w:top w:val="nil"/>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4.26</w:t>
            </w:r>
          </w:p>
        </w:tc>
      </w:tr>
      <w:tr w:rsidR="00134A4D" w:rsidRPr="00340E94" w:rsidTr="003B3E8E">
        <w:trPr>
          <w:trHeight w:val="361"/>
        </w:trPr>
        <w:tc>
          <w:tcPr>
            <w:tcW w:w="3218" w:type="dxa"/>
            <w:tcBorders>
              <w:top w:val="nil"/>
              <w:left w:val="single" w:sz="4" w:space="0" w:color="auto"/>
              <w:bottom w:val="single" w:sz="4" w:space="0" w:color="auto"/>
              <w:right w:val="single" w:sz="4" w:space="0" w:color="auto"/>
            </w:tcBorders>
            <w:shd w:val="clear" w:color="auto" w:fill="auto"/>
            <w:noWrap/>
            <w:vAlign w:val="center"/>
            <w:hideMark/>
          </w:tcPr>
          <w:p w:rsidR="00134A4D" w:rsidRPr="00340E94" w:rsidRDefault="00134A4D" w:rsidP="0018294C">
            <w:pPr>
              <w:bidi/>
              <w:spacing w:after="0" w:line="240" w:lineRule="auto"/>
              <w:rPr>
                <w:rFonts w:ascii="Simplified Arabic" w:eastAsia="Times New Roman" w:hAnsi="Simplified Arabic" w:cs="Simplified Arabic"/>
                <w:b/>
                <w:bCs/>
                <w:sz w:val="18"/>
                <w:szCs w:val="18"/>
                <w:rtl/>
              </w:rPr>
            </w:pPr>
            <w:r w:rsidRPr="00340E94">
              <w:rPr>
                <w:rFonts w:ascii="Simplified Arabic" w:eastAsia="Times New Roman" w:hAnsi="Simplified Arabic" w:cs="Simplified Arabic"/>
                <w:b/>
                <w:bCs/>
                <w:sz w:val="18"/>
                <w:szCs w:val="18"/>
                <w:rtl/>
              </w:rPr>
              <w:t>المجموع</w:t>
            </w:r>
          </w:p>
        </w:tc>
        <w:tc>
          <w:tcPr>
            <w:tcW w:w="921" w:type="dxa"/>
            <w:tcBorders>
              <w:top w:val="nil"/>
              <w:left w:val="single" w:sz="4" w:space="0" w:color="auto"/>
              <w:bottom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b/>
                <w:bCs/>
                <w:color w:val="000000"/>
                <w:sz w:val="18"/>
                <w:szCs w:val="18"/>
                <w:rtl/>
              </w:rPr>
            </w:pPr>
            <w:r w:rsidRPr="00340E94">
              <w:rPr>
                <w:rFonts w:ascii="Arial" w:eastAsia="Times New Roman" w:hAnsi="Arial" w:cs="Arial"/>
                <w:b/>
                <w:bCs/>
                <w:color w:val="000000"/>
                <w:sz w:val="18"/>
                <w:szCs w:val="18"/>
              </w:rPr>
              <w:t>144,969</w:t>
            </w:r>
          </w:p>
        </w:tc>
        <w:tc>
          <w:tcPr>
            <w:tcW w:w="831" w:type="dxa"/>
            <w:tcBorders>
              <w:top w:val="nil"/>
              <w:bottom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100.00</w:t>
            </w:r>
          </w:p>
        </w:tc>
        <w:tc>
          <w:tcPr>
            <w:tcW w:w="768" w:type="dxa"/>
            <w:tcBorders>
              <w:top w:val="nil"/>
              <w:bottom w:val="single" w:sz="4" w:space="0" w:color="auto"/>
              <w:right w:val="single" w:sz="4" w:space="0" w:color="auto"/>
            </w:tcBorders>
            <w:shd w:val="clear" w:color="auto" w:fill="auto"/>
            <w:noWrap/>
            <w:vAlign w:val="center"/>
            <w:hideMark/>
          </w:tcPr>
          <w:p w:rsidR="00134A4D" w:rsidRPr="00340E94" w:rsidRDefault="009F0BDA" w:rsidP="00340E94">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95" w:type="dxa"/>
            <w:tcBorders>
              <w:top w:val="nil"/>
              <w:left w:val="single" w:sz="4" w:space="0" w:color="auto"/>
              <w:bottom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158,590</w:t>
            </w:r>
          </w:p>
        </w:tc>
        <w:tc>
          <w:tcPr>
            <w:tcW w:w="831" w:type="dxa"/>
            <w:tcBorders>
              <w:top w:val="nil"/>
              <w:bottom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100.00</w:t>
            </w:r>
          </w:p>
        </w:tc>
        <w:tc>
          <w:tcPr>
            <w:tcW w:w="832" w:type="dxa"/>
            <w:tcBorders>
              <w:top w:val="nil"/>
              <w:bottom w:val="single" w:sz="4" w:space="0" w:color="auto"/>
              <w:right w:val="single" w:sz="4" w:space="0" w:color="auto"/>
            </w:tcBorders>
            <w:shd w:val="clear" w:color="auto" w:fill="auto"/>
            <w:noWrap/>
            <w:vAlign w:val="center"/>
            <w:hideMark/>
          </w:tcPr>
          <w:p w:rsidR="00134A4D" w:rsidRPr="00340E94" w:rsidRDefault="009F0BDA" w:rsidP="00340E94">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31" w:type="dxa"/>
            <w:tcBorders>
              <w:top w:val="nil"/>
              <w:left w:val="single" w:sz="4" w:space="0" w:color="auto"/>
              <w:bottom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13621</w:t>
            </w:r>
          </w:p>
        </w:tc>
        <w:tc>
          <w:tcPr>
            <w:tcW w:w="832" w:type="dxa"/>
            <w:tcBorders>
              <w:top w:val="nil"/>
              <w:bottom w:val="single" w:sz="4" w:space="0" w:color="auto"/>
              <w:right w:val="single" w:sz="4" w:space="0" w:color="auto"/>
            </w:tcBorders>
            <w:shd w:val="clear" w:color="auto" w:fill="auto"/>
            <w:noWrap/>
            <w:vAlign w:val="center"/>
            <w:hideMark/>
          </w:tcPr>
          <w:p w:rsidR="00134A4D" w:rsidRPr="00340E94" w:rsidRDefault="00134A4D" w:rsidP="00340E94">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9.40</w:t>
            </w:r>
          </w:p>
        </w:tc>
      </w:tr>
    </w:tbl>
    <w:p w:rsidR="00134A4D" w:rsidRPr="00190A44" w:rsidRDefault="00134A4D" w:rsidP="00134A4D">
      <w:pPr>
        <w:bidi/>
        <w:spacing w:after="0" w:line="240" w:lineRule="auto"/>
        <w:jc w:val="center"/>
        <w:rPr>
          <w:rFonts w:ascii="Simplified Arabic" w:hAnsi="Simplified Arabic" w:cs="Simplified Arabic"/>
          <w:sz w:val="20"/>
          <w:szCs w:val="20"/>
          <w:rtl/>
          <w:lang w:val="en-GB" w:bidi="ar-JO"/>
        </w:rPr>
      </w:pPr>
    </w:p>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Default="00134A4D" w:rsidP="00134A4D">
      <w:pPr>
        <w:bidi/>
        <w:spacing w:after="0" w:line="240" w:lineRule="auto"/>
        <w:jc w:val="center"/>
        <w:rPr>
          <w:rFonts w:ascii="Simplified Arabic" w:hAnsi="Simplified Arabic" w:cs="Simplified Arabic"/>
          <w:sz w:val="20"/>
          <w:szCs w:val="20"/>
          <w:rtl/>
        </w:rPr>
        <w:sectPr w:rsidR="00134A4D" w:rsidSect="00E24DC7">
          <w:footerReference w:type="default" r:id="rId47"/>
          <w:pgSz w:w="11909" w:h="16834" w:code="9"/>
          <w:pgMar w:top="1418" w:right="1418" w:bottom="1418" w:left="1418" w:header="720" w:footer="720" w:gutter="0"/>
          <w:pgNumType w:start="27"/>
          <w:cols w:space="720"/>
          <w:docGrid w:linePitch="360"/>
        </w:sectPr>
      </w:pPr>
    </w:p>
    <w:p w:rsidR="003B3E8E" w:rsidRPr="00340E94" w:rsidRDefault="003B3E8E" w:rsidP="003B3E8E">
      <w:pPr>
        <w:bidi/>
        <w:spacing w:after="0" w:line="240" w:lineRule="auto"/>
        <w:jc w:val="center"/>
        <w:rPr>
          <w:rFonts w:ascii="Simplified Arabic" w:hAnsi="Simplified Arabic" w:cs="Simplified Arabic"/>
          <w:b/>
          <w:bCs/>
          <w:rtl/>
          <w:lang w:val="en-GB" w:bidi="ar-JO"/>
        </w:rPr>
      </w:pPr>
      <w:r w:rsidRPr="00340E94">
        <w:rPr>
          <w:rFonts w:ascii="Simplified Arabic" w:hAnsi="Simplified Arabic" w:cs="Simplified Arabic"/>
          <w:b/>
          <w:bCs/>
          <w:rtl/>
          <w:lang w:val="en-GB" w:bidi="ar-JO"/>
        </w:rPr>
        <w:lastRenderedPageBreak/>
        <w:t xml:space="preserve">جدول </w:t>
      </w:r>
      <w:r w:rsidRPr="00340E94">
        <w:rPr>
          <w:rFonts w:ascii="Simplified Arabic" w:hAnsi="Simplified Arabic" w:cs="Simplified Arabic" w:hint="cs"/>
          <w:b/>
          <w:bCs/>
          <w:rtl/>
          <w:lang w:val="en-GB" w:bidi="ar-JO"/>
        </w:rPr>
        <w:t>4 (تابع)</w:t>
      </w:r>
      <w:r w:rsidRPr="00340E94">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34A4D" w:rsidRPr="001F450C" w:rsidRDefault="00134A4D" w:rsidP="00134A4D">
      <w:pPr>
        <w:bidi/>
        <w:spacing w:after="0" w:line="240" w:lineRule="auto"/>
        <w:jc w:val="center"/>
        <w:rPr>
          <w:rFonts w:ascii="Simplified Arabic" w:hAnsi="Simplified Arabic" w:cs="Simplified Arabic"/>
          <w:b/>
          <w:bCs/>
          <w:sz w:val="12"/>
          <w:szCs w:val="12"/>
          <w:rtl/>
        </w:rPr>
      </w:pPr>
    </w:p>
    <w:tbl>
      <w:tblPr>
        <w:bidiVisual/>
        <w:tblW w:w="15309" w:type="dxa"/>
        <w:jc w:val="center"/>
        <w:tblLook w:val="04A0" w:firstRow="1" w:lastRow="0" w:firstColumn="1" w:lastColumn="0" w:noHBand="0" w:noVBand="1"/>
      </w:tblPr>
      <w:tblGrid>
        <w:gridCol w:w="2695"/>
        <w:gridCol w:w="814"/>
        <w:gridCol w:w="813"/>
        <w:gridCol w:w="748"/>
        <w:gridCol w:w="919"/>
        <w:gridCol w:w="813"/>
        <w:gridCol w:w="755"/>
        <w:gridCol w:w="813"/>
        <w:gridCol w:w="765"/>
        <w:gridCol w:w="813"/>
        <w:gridCol w:w="813"/>
        <w:gridCol w:w="679"/>
        <w:gridCol w:w="813"/>
        <w:gridCol w:w="813"/>
        <w:gridCol w:w="695"/>
        <w:gridCol w:w="735"/>
        <w:gridCol w:w="813"/>
      </w:tblGrid>
      <w:tr w:rsidR="00134A4D" w:rsidRPr="00897788" w:rsidTr="00B35235">
        <w:trPr>
          <w:trHeight w:val="410"/>
          <w:jc w:val="center"/>
        </w:trPr>
        <w:tc>
          <w:tcPr>
            <w:tcW w:w="26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F450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النشاط الاقتصادي</w:t>
            </w:r>
          </w:p>
        </w:tc>
        <w:tc>
          <w:tcPr>
            <w:tcW w:w="6440"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الضفة الغربية</w:t>
            </w:r>
          </w:p>
        </w:tc>
        <w:tc>
          <w:tcPr>
            <w:tcW w:w="6174"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قطاع غزة</w:t>
            </w:r>
          </w:p>
        </w:tc>
      </w:tr>
      <w:tr w:rsidR="001F450C" w:rsidRPr="00897788" w:rsidTr="00B35235">
        <w:trPr>
          <w:trHeight w:val="418"/>
          <w:jc w:val="center"/>
        </w:trPr>
        <w:tc>
          <w:tcPr>
            <w:tcW w:w="2695" w:type="dxa"/>
            <w:vMerge/>
            <w:tcBorders>
              <w:top w:val="single" w:sz="4" w:space="0" w:color="auto"/>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rPr>
                <w:rFonts w:ascii="Simplified Arabic" w:eastAsia="Times New Roman" w:hAnsi="Simplified Arabic" w:cs="Simplified Arabic"/>
                <w:b/>
                <w:bCs/>
                <w:sz w:val="17"/>
                <w:szCs w:val="17"/>
              </w:rPr>
            </w:pPr>
          </w:p>
        </w:tc>
        <w:tc>
          <w:tcPr>
            <w:tcW w:w="2375" w:type="dxa"/>
            <w:gridSpan w:val="3"/>
            <w:tcBorders>
              <w:top w:val="single" w:sz="4" w:space="0" w:color="auto"/>
              <w:left w:val="single" w:sz="4" w:space="0" w:color="auto"/>
              <w:bottom w:val="single" w:sz="4" w:space="0" w:color="auto"/>
              <w:right w:val="nil"/>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487"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57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897788" w:rsidRDefault="00B46190" w:rsidP="0018294C">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c>
          <w:tcPr>
            <w:tcW w:w="2305"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32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5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B46190" w:rsidP="0018294C">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r>
      <w:tr w:rsidR="001F450C" w:rsidRPr="00897788" w:rsidTr="00B35235">
        <w:trPr>
          <w:trHeight w:val="360"/>
          <w:jc w:val="center"/>
        </w:trPr>
        <w:tc>
          <w:tcPr>
            <w:tcW w:w="2695" w:type="dxa"/>
            <w:vMerge/>
            <w:tcBorders>
              <w:top w:val="single" w:sz="4" w:space="0" w:color="auto"/>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p>
        </w:tc>
        <w:tc>
          <w:tcPr>
            <w:tcW w:w="8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48" w:type="dxa"/>
            <w:tcBorders>
              <w:top w:val="nil"/>
              <w:left w:val="nil"/>
              <w:bottom w:val="single" w:sz="4" w:space="0" w:color="auto"/>
              <w:right w:val="nil"/>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919"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55" w:type="dxa"/>
            <w:tcBorders>
              <w:top w:val="nil"/>
              <w:left w:val="nil"/>
              <w:bottom w:val="single" w:sz="4" w:space="0" w:color="auto"/>
              <w:right w:val="nil"/>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76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Pr>
              <w:t>%</w:t>
            </w:r>
          </w:p>
        </w:tc>
        <w:tc>
          <w:tcPr>
            <w:tcW w:w="679" w:type="dxa"/>
            <w:tcBorders>
              <w:top w:val="nil"/>
              <w:left w:val="nil"/>
              <w:bottom w:val="single" w:sz="4" w:space="0" w:color="auto"/>
              <w:right w:val="nil"/>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695" w:type="dxa"/>
            <w:tcBorders>
              <w:top w:val="nil"/>
              <w:left w:val="nil"/>
              <w:bottom w:val="single" w:sz="4" w:space="0" w:color="auto"/>
              <w:right w:val="nil"/>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73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Pr>
              <w:t>%</w:t>
            </w:r>
          </w:p>
        </w:tc>
      </w:tr>
      <w:tr w:rsidR="001F450C" w:rsidRPr="00897788" w:rsidTr="00B35235">
        <w:trPr>
          <w:trHeight w:val="360"/>
          <w:jc w:val="center"/>
        </w:trPr>
        <w:tc>
          <w:tcPr>
            <w:tcW w:w="2695" w:type="dxa"/>
            <w:tcBorders>
              <w:top w:val="single" w:sz="4" w:space="0" w:color="auto"/>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التعدين واستغلال المحاجر</w:t>
            </w:r>
          </w:p>
        </w:tc>
        <w:tc>
          <w:tcPr>
            <w:tcW w:w="814" w:type="dxa"/>
            <w:tcBorders>
              <w:top w:val="single" w:sz="4" w:space="0" w:color="auto"/>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258</w:t>
            </w:r>
          </w:p>
        </w:tc>
        <w:tc>
          <w:tcPr>
            <w:tcW w:w="813"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0.26</w:t>
            </w:r>
          </w:p>
        </w:tc>
        <w:tc>
          <w:tcPr>
            <w:tcW w:w="748"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919"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302</w:t>
            </w:r>
          </w:p>
        </w:tc>
        <w:tc>
          <w:tcPr>
            <w:tcW w:w="813"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0.28</w:t>
            </w:r>
          </w:p>
        </w:tc>
        <w:tc>
          <w:tcPr>
            <w:tcW w:w="755"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813"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44</w:t>
            </w:r>
          </w:p>
        </w:tc>
        <w:tc>
          <w:tcPr>
            <w:tcW w:w="765" w:type="dxa"/>
            <w:tcBorders>
              <w:top w:val="single" w:sz="4" w:space="0" w:color="auto"/>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17.05</w:t>
            </w:r>
          </w:p>
        </w:tc>
        <w:tc>
          <w:tcPr>
            <w:tcW w:w="813" w:type="dxa"/>
            <w:tcBorders>
              <w:top w:val="single" w:sz="4" w:space="0" w:color="auto"/>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24</w:t>
            </w:r>
          </w:p>
        </w:tc>
        <w:tc>
          <w:tcPr>
            <w:tcW w:w="813"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0.05</w:t>
            </w:r>
          </w:p>
        </w:tc>
        <w:tc>
          <w:tcPr>
            <w:tcW w:w="679"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813"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24</w:t>
            </w:r>
          </w:p>
        </w:tc>
        <w:tc>
          <w:tcPr>
            <w:tcW w:w="813"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0.05</w:t>
            </w:r>
          </w:p>
        </w:tc>
        <w:tc>
          <w:tcPr>
            <w:tcW w:w="695"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19</w:t>
            </w:r>
          </w:p>
        </w:tc>
        <w:tc>
          <w:tcPr>
            <w:tcW w:w="735" w:type="dxa"/>
            <w:tcBorders>
              <w:top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w:t>
            </w:r>
          </w:p>
        </w:tc>
        <w:tc>
          <w:tcPr>
            <w:tcW w:w="813" w:type="dxa"/>
            <w:tcBorders>
              <w:top w:val="single" w:sz="4" w:space="0" w:color="auto"/>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0.00</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الصناعات التحويلية</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13,028</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13.24</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15,110</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13.93</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2,082</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15.98</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4,889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10.50</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4,694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9.37</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-195</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-3.99</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إمدادات الكهرباء والغاز والبخار وتكييف الهواء</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83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0.08</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0.06</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-16.87</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0.03</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0.08</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29</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223.08</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امدادات المياه وأنشطة الصرف الصحي وإدارة النفايات ومعالجتها</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300</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0.30</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233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0.21</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-67</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-22.33</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430</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0.92</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289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0.58</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-141</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-32.79</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الإنشاءات</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429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0.44</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591</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0.54</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162</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37.76</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0.44</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287</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0.57</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84</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41.38</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تجارة الجملة والمفرد (التجزئة) وإصلاح المركبات ذات المحركات والدراجات النارية</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49,642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50.45</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54,618</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50.34</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4,976</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10.02</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24,437</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52.46</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26,642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53.18</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2205</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9.02</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النقل والتخزين</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1,922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1.95</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1,216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1.12</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-706</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-36.73</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2,124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4.56</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525</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1.05</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-1599</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-75.28</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انشطة خدمات الاقامة والطعام</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5,006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5.09</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5,914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5.45</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908</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18.14</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1,890</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4.06</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2,390</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4.77</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500</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26.46</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المعلومات والاتصالات</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691</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0.70</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629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0.58</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-62</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-8.97</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316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0.68</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379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0.76</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63</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19.94</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الانشطة المالية وأنشطة التأمين</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800</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0.81</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12</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972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0.90</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172</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21.50</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327</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0.70</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415</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0.83</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88</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26.91</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العقارية</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209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0.21</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293</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0.27</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84</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40.19</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125</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0.27</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119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0.24</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-4.80</w:t>
            </w:r>
          </w:p>
        </w:tc>
      </w:tr>
      <w:tr w:rsidR="001F450C" w:rsidRPr="00897788" w:rsidTr="00B35235">
        <w:trPr>
          <w:trHeight w:val="360"/>
          <w:jc w:val="center"/>
        </w:trPr>
        <w:tc>
          <w:tcPr>
            <w:tcW w:w="2695" w:type="dxa"/>
            <w:tcBorders>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المهنية والعلمية والتقنية</w:t>
            </w:r>
          </w:p>
        </w:tc>
        <w:tc>
          <w:tcPr>
            <w:tcW w:w="814" w:type="dxa"/>
            <w:tcBorders>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2,971</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3.02</w:t>
            </w:r>
          </w:p>
        </w:tc>
        <w:tc>
          <w:tcPr>
            <w:tcW w:w="748"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919"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3679</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3.39</w:t>
            </w:r>
          </w:p>
        </w:tc>
        <w:tc>
          <w:tcPr>
            <w:tcW w:w="755"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708</w:t>
            </w:r>
          </w:p>
        </w:tc>
        <w:tc>
          <w:tcPr>
            <w:tcW w:w="765" w:type="dxa"/>
            <w:tcBorders>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23.83</w:t>
            </w:r>
          </w:p>
        </w:tc>
        <w:tc>
          <w:tcPr>
            <w:tcW w:w="813" w:type="dxa"/>
            <w:tcBorders>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1042</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2.24</w:t>
            </w:r>
          </w:p>
        </w:tc>
        <w:tc>
          <w:tcPr>
            <w:tcW w:w="679"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1294</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2.58</w:t>
            </w:r>
          </w:p>
        </w:tc>
        <w:tc>
          <w:tcPr>
            <w:tcW w:w="695"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735"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252</w:t>
            </w:r>
          </w:p>
        </w:tc>
        <w:tc>
          <w:tcPr>
            <w:tcW w:w="813" w:type="dxa"/>
            <w:tcBorders>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24.18</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أنشطة الخدمات الادارية والخدمات المساندة</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1,244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1.26</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1360</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1.25</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116</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9.32</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747</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1.60</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674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1.35</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-73</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-9.77</w:t>
            </w:r>
          </w:p>
        </w:tc>
      </w:tr>
      <w:tr w:rsidR="001F450C" w:rsidRPr="00897788" w:rsidTr="00B35235">
        <w:trPr>
          <w:trHeight w:val="360"/>
          <w:jc w:val="center"/>
        </w:trPr>
        <w:tc>
          <w:tcPr>
            <w:tcW w:w="2695" w:type="dxa"/>
            <w:tcBorders>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الإدارة العامة والدفاع والضمان الاجتماعي الالزامي</w:t>
            </w:r>
          </w:p>
        </w:tc>
        <w:tc>
          <w:tcPr>
            <w:tcW w:w="814" w:type="dxa"/>
            <w:tcBorders>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1,384</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1.41</w:t>
            </w:r>
          </w:p>
        </w:tc>
        <w:tc>
          <w:tcPr>
            <w:tcW w:w="748"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919"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1266</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1.17</w:t>
            </w:r>
          </w:p>
        </w:tc>
        <w:tc>
          <w:tcPr>
            <w:tcW w:w="755"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-118</w:t>
            </w:r>
          </w:p>
        </w:tc>
        <w:tc>
          <w:tcPr>
            <w:tcW w:w="765" w:type="dxa"/>
            <w:tcBorders>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-8.53</w:t>
            </w:r>
          </w:p>
        </w:tc>
        <w:tc>
          <w:tcPr>
            <w:tcW w:w="813" w:type="dxa"/>
            <w:tcBorders>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222</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0.48</w:t>
            </w:r>
          </w:p>
        </w:tc>
        <w:tc>
          <w:tcPr>
            <w:tcW w:w="679"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319</w:t>
            </w:r>
          </w:p>
        </w:tc>
        <w:tc>
          <w:tcPr>
            <w:tcW w:w="813"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0.64</w:t>
            </w:r>
          </w:p>
        </w:tc>
        <w:tc>
          <w:tcPr>
            <w:tcW w:w="695"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735" w:type="dxa"/>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97</w:t>
            </w:r>
          </w:p>
        </w:tc>
        <w:tc>
          <w:tcPr>
            <w:tcW w:w="813" w:type="dxa"/>
            <w:tcBorders>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43.69</w:t>
            </w:r>
          </w:p>
        </w:tc>
      </w:tr>
      <w:tr w:rsidR="001F450C" w:rsidRPr="00897788"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التعليم</w:t>
            </w:r>
          </w:p>
        </w:tc>
        <w:tc>
          <w:tcPr>
            <w:tcW w:w="814"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4,081</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4.15</w:t>
            </w:r>
          </w:p>
        </w:tc>
        <w:tc>
          <w:tcPr>
            <w:tcW w:w="748"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91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4464</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4.11</w:t>
            </w:r>
          </w:p>
        </w:tc>
        <w:tc>
          <w:tcPr>
            <w:tcW w:w="75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383</w:t>
            </w:r>
          </w:p>
        </w:tc>
        <w:tc>
          <w:tcPr>
            <w:tcW w:w="765"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9.38</w:t>
            </w:r>
          </w:p>
        </w:tc>
        <w:tc>
          <w:tcPr>
            <w:tcW w:w="813" w:type="dxa"/>
            <w:tcBorders>
              <w:top w:val="nil"/>
              <w:lef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1568</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3.37</w:t>
            </w:r>
          </w:p>
        </w:tc>
        <w:tc>
          <w:tcPr>
            <w:tcW w:w="679"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2376</w:t>
            </w:r>
          </w:p>
        </w:tc>
        <w:tc>
          <w:tcPr>
            <w:tcW w:w="813"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4.74</w:t>
            </w:r>
          </w:p>
        </w:tc>
        <w:tc>
          <w:tcPr>
            <w:tcW w:w="69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735" w:type="dxa"/>
            <w:tcBorders>
              <w:top w:val="nil"/>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808</w:t>
            </w:r>
          </w:p>
        </w:tc>
        <w:tc>
          <w:tcPr>
            <w:tcW w:w="813" w:type="dxa"/>
            <w:tcBorders>
              <w:top w:val="nil"/>
              <w:right w:val="single" w:sz="4" w:space="0" w:color="auto"/>
            </w:tcBorders>
            <w:shd w:val="clear" w:color="auto" w:fill="auto"/>
            <w:noWrap/>
            <w:vAlign w:val="center"/>
            <w:hideMark/>
          </w:tcPr>
          <w:p w:rsidR="00134A4D" w:rsidRPr="00897788" w:rsidRDefault="00134A4D" w:rsidP="00340E94">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51.53</w:t>
            </w:r>
          </w:p>
        </w:tc>
      </w:tr>
      <w:tr w:rsidR="001F450C" w:rsidRPr="00897788" w:rsidTr="00B35235">
        <w:trPr>
          <w:trHeight w:val="360"/>
          <w:jc w:val="center"/>
        </w:trPr>
        <w:tc>
          <w:tcPr>
            <w:tcW w:w="2695" w:type="dxa"/>
            <w:tcBorders>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انشطة صحة الانسان والعمل الاجتماعي</w:t>
            </w:r>
          </w:p>
        </w:tc>
        <w:tc>
          <w:tcPr>
            <w:tcW w:w="814" w:type="dxa"/>
            <w:tcBorders>
              <w:left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4,316</w:t>
            </w:r>
          </w:p>
        </w:tc>
        <w:tc>
          <w:tcPr>
            <w:tcW w:w="813"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4.39</w:t>
            </w:r>
          </w:p>
        </w:tc>
        <w:tc>
          <w:tcPr>
            <w:tcW w:w="748"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919"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5103</w:t>
            </w:r>
          </w:p>
        </w:tc>
        <w:tc>
          <w:tcPr>
            <w:tcW w:w="813"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4.70</w:t>
            </w:r>
          </w:p>
        </w:tc>
        <w:tc>
          <w:tcPr>
            <w:tcW w:w="755"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813"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787</w:t>
            </w:r>
          </w:p>
        </w:tc>
        <w:tc>
          <w:tcPr>
            <w:tcW w:w="765" w:type="dxa"/>
            <w:tcBorders>
              <w:right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18.23</w:t>
            </w:r>
          </w:p>
        </w:tc>
        <w:tc>
          <w:tcPr>
            <w:tcW w:w="813" w:type="dxa"/>
            <w:tcBorders>
              <w:left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1477</w:t>
            </w:r>
          </w:p>
        </w:tc>
        <w:tc>
          <w:tcPr>
            <w:tcW w:w="813"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3.17</w:t>
            </w:r>
          </w:p>
        </w:tc>
        <w:tc>
          <w:tcPr>
            <w:tcW w:w="679"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813"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1745</w:t>
            </w:r>
          </w:p>
        </w:tc>
        <w:tc>
          <w:tcPr>
            <w:tcW w:w="813"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3.48</w:t>
            </w:r>
          </w:p>
        </w:tc>
        <w:tc>
          <w:tcPr>
            <w:tcW w:w="695"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735" w:type="dxa"/>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268</w:t>
            </w:r>
          </w:p>
        </w:tc>
        <w:tc>
          <w:tcPr>
            <w:tcW w:w="813" w:type="dxa"/>
            <w:tcBorders>
              <w:right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18.14</w:t>
            </w:r>
          </w:p>
        </w:tc>
      </w:tr>
      <w:tr w:rsidR="001F450C" w:rsidRPr="00897788" w:rsidTr="00B35235">
        <w:trPr>
          <w:trHeight w:val="360"/>
          <w:jc w:val="center"/>
        </w:trPr>
        <w:tc>
          <w:tcPr>
            <w:tcW w:w="269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الفنون والترفيه والتسلية</w:t>
            </w:r>
          </w:p>
        </w:tc>
        <w:tc>
          <w:tcPr>
            <w:tcW w:w="814" w:type="dxa"/>
            <w:tcBorders>
              <w:top w:val="nil"/>
              <w:left w:val="single" w:sz="4" w:space="0" w:color="auto"/>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1,630</w:t>
            </w:r>
          </w:p>
        </w:tc>
        <w:tc>
          <w:tcPr>
            <w:tcW w:w="813"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1.66</w:t>
            </w:r>
          </w:p>
        </w:tc>
        <w:tc>
          <w:tcPr>
            <w:tcW w:w="748"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919"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2097</w:t>
            </w:r>
          </w:p>
        </w:tc>
        <w:tc>
          <w:tcPr>
            <w:tcW w:w="813"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1.93</w:t>
            </w:r>
          </w:p>
        </w:tc>
        <w:tc>
          <w:tcPr>
            <w:tcW w:w="755"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813"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467</w:t>
            </w:r>
          </w:p>
        </w:tc>
        <w:tc>
          <w:tcPr>
            <w:tcW w:w="765" w:type="dxa"/>
            <w:tcBorders>
              <w:top w:val="nil"/>
              <w:bottom w:val="single" w:sz="4" w:space="0" w:color="auto"/>
              <w:right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28.65</w:t>
            </w:r>
          </w:p>
        </w:tc>
        <w:tc>
          <w:tcPr>
            <w:tcW w:w="813" w:type="dxa"/>
            <w:tcBorders>
              <w:top w:val="nil"/>
              <w:left w:val="single" w:sz="4" w:space="0" w:color="auto"/>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622</w:t>
            </w:r>
          </w:p>
        </w:tc>
        <w:tc>
          <w:tcPr>
            <w:tcW w:w="813"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1.34</w:t>
            </w:r>
          </w:p>
        </w:tc>
        <w:tc>
          <w:tcPr>
            <w:tcW w:w="679"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813"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953</w:t>
            </w:r>
          </w:p>
        </w:tc>
        <w:tc>
          <w:tcPr>
            <w:tcW w:w="813"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1.90</w:t>
            </w:r>
          </w:p>
        </w:tc>
        <w:tc>
          <w:tcPr>
            <w:tcW w:w="695"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735" w:type="dxa"/>
            <w:tcBorders>
              <w:top w:val="nil"/>
              <w:bottom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331</w:t>
            </w:r>
          </w:p>
        </w:tc>
        <w:tc>
          <w:tcPr>
            <w:tcW w:w="813" w:type="dxa"/>
            <w:tcBorders>
              <w:top w:val="nil"/>
              <w:bottom w:val="single" w:sz="4" w:space="0" w:color="auto"/>
              <w:right w:val="single" w:sz="4" w:space="0" w:color="auto"/>
            </w:tcBorders>
            <w:shd w:val="clear" w:color="auto" w:fill="auto"/>
            <w:noWrap/>
            <w:vAlign w:val="center"/>
            <w:hideMark/>
          </w:tcPr>
          <w:p w:rsidR="00134A4D" w:rsidRPr="00897788" w:rsidRDefault="00134A4D" w:rsidP="001F450C">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53.22</w:t>
            </w:r>
          </w:p>
        </w:tc>
      </w:tr>
    </w:tbl>
    <w:p w:rsidR="00290898" w:rsidRDefault="00290898" w:rsidP="00B35235">
      <w:pPr>
        <w:bidi/>
        <w:spacing w:after="0" w:line="240" w:lineRule="auto"/>
        <w:jc w:val="center"/>
        <w:rPr>
          <w:rFonts w:ascii="Simplified Arabic" w:hAnsi="Simplified Arabic" w:cs="Simplified Arabic"/>
          <w:b/>
          <w:bCs/>
          <w:rtl/>
          <w:lang w:val="en-GB" w:bidi="ar-JO"/>
        </w:rPr>
      </w:pPr>
    </w:p>
    <w:p w:rsidR="00B35235" w:rsidRPr="00340E94" w:rsidRDefault="00B35235" w:rsidP="00290898">
      <w:pPr>
        <w:bidi/>
        <w:spacing w:after="0" w:line="240" w:lineRule="auto"/>
        <w:jc w:val="center"/>
        <w:rPr>
          <w:rFonts w:ascii="Simplified Arabic" w:hAnsi="Simplified Arabic" w:cs="Simplified Arabic"/>
          <w:b/>
          <w:bCs/>
          <w:rtl/>
          <w:lang w:val="en-GB" w:bidi="ar-JO"/>
        </w:rPr>
      </w:pPr>
      <w:r w:rsidRPr="00340E94">
        <w:rPr>
          <w:rFonts w:ascii="Simplified Arabic" w:hAnsi="Simplified Arabic" w:cs="Simplified Arabic"/>
          <w:b/>
          <w:bCs/>
          <w:rtl/>
          <w:lang w:val="en-GB" w:bidi="ar-JO"/>
        </w:rPr>
        <w:lastRenderedPageBreak/>
        <w:t xml:space="preserve">جدول </w:t>
      </w:r>
      <w:r w:rsidRPr="00340E94">
        <w:rPr>
          <w:rFonts w:ascii="Simplified Arabic" w:hAnsi="Simplified Arabic" w:cs="Simplified Arabic" w:hint="cs"/>
          <w:b/>
          <w:bCs/>
          <w:rtl/>
          <w:lang w:val="en-GB" w:bidi="ar-JO"/>
        </w:rPr>
        <w:t>4 (تابع)</w:t>
      </w:r>
      <w:r w:rsidRPr="00340E94">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B35235" w:rsidRPr="001F450C" w:rsidRDefault="00B35235" w:rsidP="00B35235">
      <w:pPr>
        <w:bidi/>
        <w:spacing w:after="0" w:line="240" w:lineRule="auto"/>
        <w:jc w:val="center"/>
        <w:rPr>
          <w:rFonts w:ascii="Simplified Arabic" w:hAnsi="Simplified Arabic" w:cs="Simplified Arabic"/>
          <w:b/>
          <w:bCs/>
          <w:sz w:val="12"/>
          <w:szCs w:val="12"/>
          <w:rtl/>
        </w:rPr>
      </w:pPr>
    </w:p>
    <w:tbl>
      <w:tblPr>
        <w:bidiVisual/>
        <w:tblW w:w="15309" w:type="dxa"/>
        <w:jc w:val="center"/>
        <w:tblLook w:val="04A0" w:firstRow="1" w:lastRow="0" w:firstColumn="1" w:lastColumn="0" w:noHBand="0" w:noVBand="1"/>
      </w:tblPr>
      <w:tblGrid>
        <w:gridCol w:w="2695"/>
        <w:gridCol w:w="814"/>
        <w:gridCol w:w="813"/>
        <w:gridCol w:w="748"/>
        <w:gridCol w:w="919"/>
        <w:gridCol w:w="813"/>
        <w:gridCol w:w="755"/>
        <w:gridCol w:w="813"/>
        <w:gridCol w:w="765"/>
        <w:gridCol w:w="813"/>
        <w:gridCol w:w="813"/>
        <w:gridCol w:w="679"/>
        <w:gridCol w:w="813"/>
        <w:gridCol w:w="813"/>
        <w:gridCol w:w="695"/>
        <w:gridCol w:w="735"/>
        <w:gridCol w:w="813"/>
      </w:tblGrid>
      <w:tr w:rsidR="00B35235" w:rsidRPr="00340E94" w:rsidTr="00B35235">
        <w:trPr>
          <w:trHeight w:val="410"/>
          <w:jc w:val="center"/>
        </w:trPr>
        <w:tc>
          <w:tcPr>
            <w:tcW w:w="26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b/>
                <w:bCs/>
                <w:sz w:val="18"/>
                <w:szCs w:val="18"/>
                <w:rtl/>
              </w:rPr>
            </w:pPr>
            <w:r w:rsidRPr="00340E94">
              <w:rPr>
                <w:rFonts w:ascii="Simplified Arabic" w:eastAsia="Times New Roman" w:hAnsi="Simplified Arabic" w:cs="Simplified Arabic"/>
                <w:b/>
                <w:bCs/>
                <w:sz w:val="18"/>
                <w:szCs w:val="18"/>
                <w:rtl/>
              </w:rPr>
              <w:t>النشاط الاقتصادي</w:t>
            </w:r>
          </w:p>
        </w:tc>
        <w:tc>
          <w:tcPr>
            <w:tcW w:w="6440"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b/>
                <w:bCs/>
                <w:sz w:val="18"/>
                <w:szCs w:val="18"/>
                <w:rtl/>
              </w:rPr>
            </w:pPr>
            <w:r w:rsidRPr="00340E94">
              <w:rPr>
                <w:rFonts w:ascii="Simplified Arabic" w:eastAsia="Times New Roman" w:hAnsi="Simplified Arabic" w:cs="Simplified Arabic"/>
                <w:b/>
                <w:bCs/>
                <w:sz w:val="18"/>
                <w:szCs w:val="18"/>
                <w:rtl/>
              </w:rPr>
              <w:t>الضفة الغربية</w:t>
            </w:r>
          </w:p>
        </w:tc>
        <w:tc>
          <w:tcPr>
            <w:tcW w:w="6174"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b/>
                <w:bCs/>
                <w:sz w:val="18"/>
                <w:szCs w:val="18"/>
                <w:rtl/>
              </w:rPr>
            </w:pPr>
            <w:r w:rsidRPr="00340E94">
              <w:rPr>
                <w:rFonts w:ascii="Simplified Arabic" w:eastAsia="Times New Roman" w:hAnsi="Simplified Arabic" w:cs="Simplified Arabic"/>
                <w:b/>
                <w:bCs/>
                <w:sz w:val="18"/>
                <w:szCs w:val="18"/>
                <w:rtl/>
              </w:rPr>
              <w:t>قطاع غزة</w:t>
            </w:r>
          </w:p>
        </w:tc>
      </w:tr>
      <w:tr w:rsidR="00B35235" w:rsidRPr="00340E94" w:rsidTr="00B35235">
        <w:trPr>
          <w:trHeight w:val="418"/>
          <w:jc w:val="center"/>
        </w:trPr>
        <w:tc>
          <w:tcPr>
            <w:tcW w:w="2695" w:type="dxa"/>
            <w:vMerge/>
            <w:tcBorders>
              <w:top w:val="single" w:sz="4" w:space="0" w:color="auto"/>
              <w:left w:val="single" w:sz="4" w:space="0" w:color="auto"/>
              <w:bottom w:val="single" w:sz="4" w:space="0" w:color="auto"/>
              <w:right w:val="single" w:sz="4" w:space="0" w:color="auto"/>
            </w:tcBorders>
            <w:vAlign w:val="center"/>
            <w:hideMark/>
          </w:tcPr>
          <w:p w:rsidR="00B35235" w:rsidRPr="00340E94" w:rsidRDefault="00B35235" w:rsidP="00B35235">
            <w:pPr>
              <w:bidi/>
              <w:spacing w:after="0" w:line="240" w:lineRule="auto"/>
              <w:rPr>
                <w:rFonts w:ascii="Simplified Arabic" w:eastAsia="Times New Roman" w:hAnsi="Simplified Arabic" w:cs="Simplified Arabic"/>
                <w:b/>
                <w:bCs/>
                <w:sz w:val="18"/>
                <w:szCs w:val="18"/>
              </w:rPr>
            </w:pPr>
          </w:p>
        </w:tc>
        <w:tc>
          <w:tcPr>
            <w:tcW w:w="2375" w:type="dxa"/>
            <w:gridSpan w:val="3"/>
            <w:tcBorders>
              <w:top w:val="single" w:sz="4" w:space="0" w:color="auto"/>
              <w:left w:val="single" w:sz="4" w:space="0" w:color="auto"/>
              <w:bottom w:val="single" w:sz="4" w:space="0" w:color="auto"/>
              <w:right w:val="nil"/>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b/>
                <w:bCs/>
                <w:sz w:val="18"/>
                <w:szCs w:val="18"/>
                <w:rtl/>
              </w:rPr>
            </w:pPr>
            <w:r w:rsidRPr="00340E94">
              <w:rPr>
                <w:rFonts w:ascii="Simplified Arabic" w:eastAsia="Times New Roman" w:hAnsi="Simplified Arabic" w:cs="Simplified Arabic"/>
                <w:b/>
                <w:bCs/>
                <w:sz w:val="18"/>
                <w:szCs w:val="18"/>
              </w:rPr>
              <w:t>2012</w:t>
            </w:r>
          </w:p>
        </w:tc>
        <w:tc>
          <w:tcPr>
            <w:tcW w:w="2487"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b/>
                <w:bCs/>
                <w:sz w:val="18"/>
                <w:szCs w:val="18"/>
              </w:rPr>
            </w:pPr>
            <w:r w:rsidRPr="00340E94">
              <w:rPr>
                <w:rFonts w:ascii="Simplified Arabic" w:eastAsia="Times New Roman" w:hAnsi="Simplified Arabic" w:cs="Simplified Arabic"/>
                <w:b/>
                <w:bCs/>
                <w:sz w:val="18"/>
                <w:szCs w:val="18"/>
              </w:rPr>
              <w:t>2017</w:t>
            </w:r>
          </w:p>
        </w:tc>
        <w:tc>
          <w:tcPr>
            <w:tcW w:w="157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340E94" w:rsidRDefault="00B46190" w:rsidP="00B35235">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05"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b/>
                <w:bCs/>
                <w:sz w:val="18"/>
                <w:szCs w:val="18"/>
                <w:rtl/>
              </w:rPr>
            </w:pPr>
            <w:r w:rsidRPr="00340E94">
              <w:rPr>
                <w:rFonts w:ascii="Simplified Arabic" w:eastAsia="Times New Roman" w:hAnsi="Simplified Arabic" w:cs="Simplified Arabic"/>
                <w:b/>
                <w:bCs/>
                <w:sz w:val="18"/>
                <w:szCs w:val="18"/>
              </w:rPr>
              <w:t>2012</w:t>
            </w:r>
          </w:p>
        </w:tc>
        <w:tc>
          <w:tcPr>
            <w:tcW w:w="232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b/>
                <w:bCs/>
                <w:sz w:val="18"/>
                <w:szCs w:val="18"/>
              </w:rPr>
            </w:pPr>
            <w:r w:rsidRPr="00340E94">
              <w:rPr>
                <w:rFonts w:ascii="Simplified Arabic" w:eastAsia="Times New Roman" w:hAnsi="Simplified Arabic" w:cs="Simplified Arabic"/>
                <w:b/>
                <w:bCs/>
                <w:sz w:val="18"/>
                <w:szCs w:val="18"/>
              </w:rPr>
              <w:t>2017</w:t>
            </w:r>
          </w:p>
        </w:tc>
        <w:tc>
          <w:tcPr>
            <w:tcW w:w="15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5235" w:rsidRPr="00340E94" w:rsidRDefault="00B46190" w:rsidP="00B35235">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B35235" w:rsidRPr="00340E94" w:rsidTr="00B35235">
        <w:trPr>
          <w:trHeight w:val="360"/>
          <w:jc w:val="center"/>
        </w:trPr>
        <w:tc>
          <w:tcPr>
            <w:tcW w:w="2695" w:type="dxa"/>
            <w:vMerge/>
            <w:tcBorders>
              <w:top w:val="single" w:sz="4" w:space="0" w:color="auto"/>
              <w:left w:val="single" w:sz="4" w:space="0" w:color="auto"/>
              <w:bottom w:val="single" w:sz="4" w:space="0" w:color="auto"/>
              <w:right w:val="single" w:sz="4" w:space="0" w:color="auto"/>
            </w:tcBorders>
            <w:vAlign w:val="center"/>
            <w:hideMark/>
          </w:tcPr>
          <w:p w:rsidR="00B35235" w:rsidRPr="00340E94" w:rsidRDefault="00B35235" w:rsidP="00B35235">
            <w:pPr>
              <w:bidi/>
              <w:spacing w:after="0" w:line="240" w:lineRule="auto"/>
              <w:rPr>
                <w:rFonts w:ascii="Simplified Arabic" w:eastAsia="Times New Roman" w:hAnsi="Simplified Arabic" w:cs="Simplified Arabic"/>
                <w:sz w:val="18"/>
                <w:szCs w:val="18"/>
              </w:rPr>
            </w:pPr>
          </w:p>
        </w:tc>
        <w:tc>
          <w:tcPr>
            <w:tcW w:w="814"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color w:val="000000"/>
                <w:sz w:val="18"/>
                <w:szCs w:val="18"/>
                <w:rtl/>
              </w:rPr>
            </w:pPr>
            <w:r w:rsidRPr="00340E94">
              <w:rPr>
                <w:rFonts w:ascii="Simplified Arabic" w:eastAsia="Times New Roman" w:hAnsi="Simplified Arabic" w:cs="Simplified Arabic"/>
                <w:color w:val="000000"/>
                <w:sz w:val="18"/>
                <w:szCs w:val="18"/>
              </w:rPr>
              <w:t>%</w:t>
            </w:r>
          </w:p>
        </w:tc>
        <w:tc>
          <w:tcPr>
            <w:tcW w:w="748" w:type="dxa"/>
            <w:tcBorders>
              <w:top w:val="nil"/>
              <w:left w:val="nil"/>
              <w:bottom w:val="single" w:sz="4" w:space="0" w:color="auto"/>
              <w:right w:val="nil"/>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الترتيب</w:t>
            </w:r>
          </w:p>
        </w:tc>
        <w:tc>
          <w:tcPr>
            <w:tcW w:w="919"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color w:val="000000"/>
                <w:sz w:val="18"/>
                <w:szCs w:val="18"/>
                <w:rtl/>
              </w:rPr>
            </w:pPr>
            <w:r w:rsidRPr="00340E94">
              <w:rPr>
                <w:rFonts w:ascii="Simplified Arabic" w:eastAsia="Times New Roman" w:hAnsi="Simplified Arabic" w:cs="Simplified Arabic"/>
                <w:color w:val="000000"/>
                <w:sz w:val="18"/>
                <w:szCs w:val="18"/>
              </w:rPr>
              <w:t>%</w:t>
            </w:r>
          </w:p>
        </w:tc>
        <w:tc>
          <w:tcPr>
            <w:tcW w:w="755" w:type="dxa"/>
            <w:tcBorders>
              <w:top w:val="nil"/>
              <w:left w:val="nil"/>
              <w:bottom w:val="single" w:sz="4" w:space="0" w:color="auto"/>
              <w:right w:val="nil"/>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الترتيب</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عدد</w:t>
            </w:r>
          </w:p>
        </w:tc>
        <w:tc>
          <w:tcPr>
            <w:tcW w:w="765"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color w:val="000000"/>
                <w:sz w:val="18"/>
                <w:szCs w:val="18"/>
                <w:rtl/>
              </w:rPr>
            </w:pPr>
            <w:r w:rsidRPr="00340E94">
              <w:rPr>
                <w:rFonts w:ascii="Simplified Arabic" w:eastAsia="Times New Roman" w:hAnsi="Simplified Arabic" w:cs="Simplified Arabic"/>
                <w:color w:val="000000"/>
                <w:sz w:val="18"/>
                <w:szCs w:val="18"/>
              </w:rPr>
              <w:t>%</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color w:val="000000"/>
                <w:sz w:val="18"/>
                <w:szCs w:val="18"/>
              </w:rPr>
            </w:pPr>
            <w:r w:rsidRPr="00340E94">
              <w:rPr>
                <w:rFonts w:ascii="Simplified Arabic" w:eastAsia="Times New Roman" w:hAnsi="Simplified Arabic" w:cs="Simplified Arabic"/>
                <w:color w:val="000000"/>
                <w:sz w:val="18"/>
                <w:szCs w:val="18"/>
              </w:rPr>
              <w:t>%</w:t>
            </w:r>
          </w:p>
        </w:tc>
        <w:tc>
          <w:tcPr>
            <w:tcW w:w="679" w:type="dxa"/>
            <w:tcBorders>
              <w:top w:val="nil"/>
              <w:left w:val="nil"/>
              <w:bottom w:val="single" w:sz="4" w:space="0" w:color="auto"/>
              <w:right w:val="nil"/>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الترتيب</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color w:val="000000"/>
                <w:sz w:val="18"/>
                <w:szCs w:val="18"/>
                <w:rtl/>
              </w:rPr>
            </w:pPr>
            <w:r w:rsidRPr="00340E94">
              <w:rPr>
                <w:rFonts w:ascii="Simplified Arabic" w:eastAsia="Times New Roman" w:hAnsi="Simplified Arabic" w:cs="Simplified Arabic"/>
                <w:color w:val="000000"/>
                <w:sz w:val="18"/>
                <w:szCs w:val="18"/>
              </w:rPr>
              <w:t>%</w:t>
            </w:r>
          </w:p>
        </w:tc>
        <w:tc>
          <w:tcPr>
            <w:tcW w:w="695" w:type="dxa"/>
            <w:tcBorders>
              <w:top w:val="nil"/>
              <w:left w:val="nil"/>
              <w:bottom w:val="single" w:sz="4" w:space="0" w:color="auto"/>
              <w:right w:val="nil"/>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الترتيب</w:t>
            </w:r>
          </w:p>
        </w:tc>
        <w:tc>
          <w:tcPr>
            <w:tcW w:w="735"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jc w:val="center"/>
              <w:rPr>
                <w:rFonts w:ascii="Simplified Arabic" w:eastAsia="Times New Roman" w:hAnsi="Simplified Arabic" w:cs="Simplified Arabic"/>
                <w:sz w:val="18"/>
                <w:szCs w:val="18"/>
                <w:rtl/>
              </w:rPr>
            </w:pPr>
            <w:r w:rsidRPr="00340E94">
              <w:rPr>
                <w:rFonts w:ascii="Simplified Arabic" w:eastAsia="Times New Roman" w:hAnsi="Simplified Arabic" w:cs="Simplified Arabic"/>
                <w:sz w:val="18"/>
                <w:szCs w:val="18"/>
                <w:rtl/>
              </w:rPr>
              <w:t>عدد</w:t>
            </w:r>
          </w:p>
        </w:tc>
        <w:tc>
          <w:tcPr>
            <w:tcW w:w="813" w:type="dxa"/>
            <w:tcBorders>
              <w:top w:val="nil"/>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spacing w:after="0" w:line="240" w:lineRule="auto"/>
              <w:jc w:val="center"/>
              <w:rPr>
                <w:rFonts w:ascii="Simplified Arabic" w:eastAsia="Times New Roman" w:hAnsi="Simplified Arabic" w:cs="Simplified Arabic"/>
                <w:color w:val="000000"/>
                <w:sz w:val="18"/>
                <w:szCs w:val="18"/>
              </w:rPr>
            </w:pPr>
            <w:r w:rsidRPr="00340E94">
              <w:rPr>
                <w:rFonts w:ascii="Simplified Arabic" w:eastAsia="Times New Roman" w:hAnsi="Simplified Arabic" w:cs="Simplified Arabic"/>
                <w:color w:val="000000"/>
                <w:sz w:val="18"/>
                <w:szCs w:val="18"/>
              </w:rPr>
              <w:t>%</w:t>
            </w:r>
          </w:p>
        </w:tc>
      </w:tr>
      <w:tr w:rsidR="00B35235" w:rsidRPr="00340E94"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انشطة الخدمات الأخرى</w:t>
            </w:r>
          </w:p>
        </w:tc>
        <w:tc>
          <w:tcPr>
            <w:tcW w:w="814" w:type="dxa"/>
            <w:tcBorders>
              <w:top w:val="nil"/>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10,143</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10.31</w:t>
            </w:r>
          </w:p>
        </w:tc>
        <w:tc>
          <w:tcPr>
            <w:tcW w:w="748"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w:t>
            </w:r>
          </w:p>
        </w:tc>
        <w:tc>
          <w:tcPr>
            <w:tcW w:w="919"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10292</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9.49</w:t>
            </w:r>
          </w:p>
        </w:tc>
        <w:tc>
          <w:tcPr>
            <w:tcW w:w="755"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149</w:t>
            </w:r>
          </w:p>
        </w:tc>
        <w:tc>
          <w:tcPr>
            <w:tcW w:w="765" w:type="dxa"/>
            <w:tcBorders>
              <w:top w:val="nil"/>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1.47</w:t>
            </w:r>
          </w:p>
        </w:tc>
        <w:tc>
          <w:tcPr>
            <w:tcW w:w="813" w:type="dxa"/>
            <w:tcBorders>
              <w:top w:val="nil"/>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6013</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12.91</w:t>
            </w:r>
          </w:p>
        </w:tc>
        <w:tc>
          <w:tcPr>
            <w:tcW w:w="679"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6785</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13.54</w:t>
            </w:r>
          </w:p>
        </w:tc>
        <w:tc>
          <w:tcPr>
            <w:tcW w:w="695"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w:t>
            </w:r>
          </w:p>
        </w:tc>
        <w:tc>
          <w:tcPr>
            <w:tcW w:w="735"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772</w:t>
            </w:r>
          </w:p>
        </w:tc>
        <w:tc>
          <w:tcPr>
            <w:tcW w:w="813" w:type="dxa"/>
            <w:tcBorders>
              <w:top w:val="nil"/>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12.84</w:t>
            </w:r>
          </w:p>
        </w:tc>
      </w:tr>
      <w:tr w:rsidR="00B35235" w:rsidRPr="00340E94"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814" w:type="dxa"/>
            <w:tcBorders>
              <w:top w:val="nil"/>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6</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tl/>
              </w:rPr>
            </w:pPr>
            <w:r w:rsidRPr="00340E94">
              <w:rPr>
                <w:rFonts w:ascii="Arial" w:eastAsia="Times New Roman" w:hAnsi="Arial" w:cs="Arial"/>
                <w:sz w:val="18"/>
                <w:szCs w:val="18"/>
              </w:rPr>
              <w:t>0.01</w:t>
            </w:r>
          </w:p>
        </w:tc>
        <w:tc>
          <w:tcPr>
            <w:tcW w:w="748"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w:t>
            </w:r>
          </w:p>
        </w:tc>
        <w:tc>
          <w:tcPr>
            <w:tcW w:w="919"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5</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0.00</w:t>
            </w:r>
          </w:p>
        </w:tc>
        <w:tc>
          <w:tcPr>
            <w:tcW w:w="755"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w:t>
            </w:r>
          </w:p>
        </w:tc>
        <w:tc>
          <w:tcPr>
            <w:tcW w:w="765" w:type="dxa"/>
            <w:tcBorders>
              <w:top w:val="nil"/>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-16.67</w:t>
            </w:r>
          </w:p>
        </w:tc>
        <w:tc>
          <w:tcPr>
            <w:tcW w:w="813" w:type="dxa"/>
            <w:tcBorders>
              <w:top w:val="nil"/>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0.00</w:t>
            </w:r>
          </w:p>
        </w:tc>
        <w:tc>
          <w:tcPr>
            <w:tcW w:w="679"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0</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0.00</w:t>
            </w:r>
          </w:p>
        </w:tc>
        <w:tc>
          <w:tcPr>
            <w:tcW w:w="695"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20</w:t>
            </w:r>
          </w:p>
        </w:tc>
        <w:tc>
          <w:tcPr>
            <w:tcW w:w="735"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w:t>
            </w:r>
          </w:p>
        </w:tc>
        <w:tc>
          <w:tcPr>
            <w:tcW w:w="813" w:type="dxa"/>
            <w:tcBorders>
              <w:top w:val="nil"/>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w:t>
            </w:r>
          </w:p>
        </w:tc>
      </w:tr>
      <w:tr w:rsidR="00B35235" w:rsidRPr="00340E94" w:rsidTr="00B35235">
        <w:trPr>
          <w:trHeight w:val="360"/>
          <w:jc w:val="center"/>
        </w:trPr>
        <w:tc>
          <w:tcPr>
            <w:tcW w:w="2695" w:type="dxa"/>
            <w:tcBorders>
              <w:left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rPr>
                <w:rFonts w:ascii="Simplified Arabic" w:eastAsia="Times New Roman" w:hAnsi="Simplified Arabic" w:cs="Simplified Arabic"/>
                <w:color w:val="000000"/>
                <w:sz w:val="18"/>
                <w:szCs w:val="18"/>
              </w:rPr>
            </w:pPr>
            <w:r w:rsidRPr="00340E94">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814" w:type="dxa"/>
            <w:tcBorders>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205</w:t>
            </w:r>
          </w:p>
        </w:tc>
        <w:tc>
          <w:tcPr>
            <w:tcW w:w="813"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0.21</w:t>
            </w:r>
          </w:p>
        </w:tc>
        <w:tc>
          <w:tcPr>
            <w:tcW w:w="748"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18</w:t>
            </w:r>
          </w:p>
        </w:tc>
        <w:tc>
          <w:tcPr>
            <w:tcW w:w="919"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tl/>
              </w:rPr>
            </w:pPr>
            <w:r w:rsidRPr="00340E94">
              <w:rPr>
                <w:rFonts w:ascii="Arial" w:eastAsia="Times New Roman" w:hAnsi="Arial" w:cs="Arial"/>
                <w:color w:val="000000"/>
                <w:sz w:val="18"/>
                <w:szCs w:val="18"/>
              </w:rPr>
              <w:t>231</w:t>
            </w:r>
          </w:p>
        </w:tc>
        <w:tc>
          <w:tcPr>
            <w:tcW w:w="813"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0.21</w:t>
            </w:r>
          </w:p>
        </w:tc>
        <w:tc>
          <w:tcPr>
            <w:tcW w:w="755"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18</w:t>
            </w:r>
          </w:p>
        </w:tc>
        <w:tc>
          <w:tcPr>
            <w:tcW w:w="813"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26</w:t>
            </w:r>
          </w:p>
        </w:tc>
        <w:tc>
          <w:tcPr>
            <w:tcW w:w="765" w:type="dxa"/>
            <w:tcBorders>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12.68</w:t>
            </w:r>
          </w:p>
        </w:tc>
        <w:tc>
          <w:tcPr>
            <w:tcW w:w="813" w:type="dxa"/>
            <w:tcBorders>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105</w:t>
            </w:r>
          </w:p>
        </w:tc>
        <w:tc>
          <w:tcPr>
            <w:tcW w:w="813"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0.23</w:t>
            </w:r>
          </w:p>
        </w:tc>
        <w:tc>
          <w:tcPr>
            <w:tcW w:w="679"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17</w:t>
            </w:r>
          </w:p>
        </w:tc>
        <w:tc>
          <w:tcPr>
            <w:tcW w:w="813"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145</w:t>
            </w:r>
          </w:p>
        </w:tc>
        <w:tc>
          <w:tcPr>
            <w:tcW w:w="813"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0.29</w:t>
            </w:r>
          </w:p>
        </w:tc>
        <w:tc>
          <w:tcPr>
            <w:tcW w:w="695"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16</w:t>
            </w:r>
          </w:p>
        </w:tc>
        <w:tc>
          <w:tcPr>
            <w:tcW w:w="735" w:type="dxa"/>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40</w:t>
            </w:r>
          </w:p>
        </w:tc>
        <w:tc>
          <w:tcPr>
            <w:tcW w:w="813" w:type="dxa"/>
            <w:tcBorders>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38.10</w:t>
            </w:r>
          </w:p>
        </w:tc>
      </w:tr>
      <w:tr w:rsidR="00B35235" w:rsidRPr="00340E94" w:rsidTr="00B35235">
        <w:trPr>
          <w:trHeight w:val="360"/>
          <w:jc w:val="center"/>
        </w:trPr>
        <w:tc>
          <w:tcPr>
            <w:tcW w:w="2695" w:type="dxa"/>
            <w:tcBorders>
              <w:top w:val="nil"/>
              <w:left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rPr>
                <w:rFonts w:ascii="Simplified Arabic" w:eastAsia="Times New Roman" w:hAnsi="Simplified Arabic" w:cs="Simplified Arabic"/>
                <w:sz w:val="18"/>
                <w:szCs w:val="18"/>
              </w:rPr>
            </w:pPr>
            <w:r w:rsidRPr="00340E94">
              <w:rPr>
                <w:rFonts w:ascii="Simplified Arabic" w:eastAsia="Times New Roman" w:hAnsi="Simplified Arabic" w:cs="Simplified Arabic"/>
                <w:sz w:val="18"/>
                <w:szCs w:val="18"/>
                <w:rtl/>
              </w:rPr>
              <w:t>غير</w:t>
            </w:r>
            <w:r w:rsidRPr="00340E94">
              <w:rPr>
                <w:rFonts w:ascii="Simplified Arabic" w:eastAsia="Times New Roman" w:hAnsi="Simplified Arabic" w:cs="Simplified Arabic"/>
                <w:sz w:val="18"/>
                <w:szCs w:val="18"/>
              </w:rPr>
              <w:t xml:space="preserve"> </w:t>
            </w:r>
            <w:r w:rsidRPr="00340E94">
              <w:rPr>
                <w:rFonts w:ascii="Simplified Arabic" w:eastAsia="Times New Roman" w:hAnsi="Simplified Arabic" w:cs="Simplified Arabic"/>
                <w:sz w:val="18"/>
                <w:szCs w:val="18"/>
                <w:rtl/>
              </w:rPr>
              <w:t>مبين</w:t>
            </w:r>
          </w:p>
        </w:tc>
        <w:tc>
          <w:tcPr>
            <w:tcW w:w="814" w:type="dxa"/>
            <w:tcBorders>
              <w:top w:val="nil"/>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43</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0.04</w:t>
            </w:r>
          </w:p>
        </w:tc>
        <w:tc>
          <w:tcPr>
            <w:tcW w:w="748" w:type="dxa"/>
            <w:tcBorders>
              <w:top w:val="nil"/>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919"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44</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0.04</w:t>
            </w:r>
          </w:p>
        </w:tc>
        <w:tc>
          <w:tcPr>
            <w:tcW w:w="755" w:type="dxa"/>
            <w:tcBorders>
              <w:top w:val="nil"/>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w:t>
            </w:r>
          </w:p>
        </w:tc>
        <w:tc>
          <w:tcPr>
            <w:tcW w:w="765" w:type="dxa"/>
            <w:tcBorders>
              <w:top w:val="nil"/>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2.33</w:t>
            </w:r>
          </w:p>
        </w:tc>
        <w:tc>
          <w:tcPr>
            <w:tcW w:w="813" w:type="dxa"/>
            <w:tcBorders>
              <w:top w:val="nil"/>
              <w:lef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4</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0.01</w:t>
            </w:r>
          </w:p>
        </w:tc>
        <w:tc>
          <w:tcPr>
            <w:tcW w:w="679" w:type="dxa"/>
            <w:tcBorders>
              <w:top w:val="nil"/>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color w:val="000000"/>
                <w:sz w:val="18"/>
                <w:szCs w:val="18"/>
              </w:rPr>
            </w:pPr>
            <w:r w:rsidRPr="00340E94">
              <w:rPr>
                <w:rFonts w:ascii="Arial" w:eastAsia="Times New Roman" w:hAnsi="Arial" w:cs="Arial"/>
                <w:color w:val="000000"/>
                <w:sz w:val="18"/>
                <w:szCs w:val="18"/>
              </w:rPr>
              <w:t>5</w:t>
            </w:r>
          </w:p>
        </w:tc>
        <w:tc>
          <w:tcPr>
            <w:tcW w:w="813"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0.01</w:t>
            </w:r>
          </w:p>
        </w:tc>
        <w:tc>
          <w:tcPr>
            <w:tcW w:w="695" w:type="dxa"/>
            <w:tcBorders>
              <w:top w:val="nil"/>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35" w:type="dxa"/>
            <w:tcBorders>
              <w:top w:val="nil"/>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1</w:t>
            </w:r>
          </w:p>
        </w:tc>
        <w:tc>
          <w:tcPr>
            <w:tcW w:w="813" w:type="dxa"/>
            <w:tcBorders>
              <w:top w:val="nil"/>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sz w:val="18"/>
                <w:szCs w:val="18"/>
              </w:rPr>
            </w:pPr>
            <w:r w:rsidRPr="00340E94">
              <w:rPr>
                <w:rFonts w:ascii="Arial" w:eastAsia="Times New Roman" w:hAnsi="Arial" w:cs="Arial"/>
                <w:sz w:val="18"/>
                <w:szCs w:val="18"/>
              </w:rPr>
              <w:t>25.00</w:t>
            </w:r>
          </w:p>
        </w:tc>
      </w:tr>
      <w:tr w:rsidR="00B35235" w:rsidRPr="00340E94" w:rsidTr="00B35235">
        <w:trPr>
          <w:trHeight w:val="360"/>
          <w:jc w:val="center"/>
        </w:trPr>
        <w:tc>
          <w:tcPr>
            <w:tcW w:w="2695" w:type="dxa"/>
            <w:tcBorders>
              <w:left w:val="single" w:sz="4" w:space="0" w:color="auto"/>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rPr>
                <w:rFonts w:ascii="Simplified Arabic" w:eastAsia="Times New Roman" w:hAnsi="Simplified Arabic" w:cs="Simplified Arabic"/>
                <w:b/>
                <w:bCs/>
                <w:sz w:val="18"/>
                <w:szCs w:val="18"/>
                <w:rtl/>
              </w:rPr>
            </w:pPr>
            <w:r w:rsidRPr="00340E94">
              <w:rPr>
                <w:rFonts w:ascii="Simplified Arabic" w:eastAsia="Times New Roman" w:hAnsi="Simplified Arabic" w:cs="Simplified Arabic"/>
                <w:b/>
                <w:bCs/>
                <w:sz w:val="18"/>
                <w:szCs w:val="18"/>
                <w:rtl/>
              </w:rPr>
              <w:t>المجموع</w:t>
            </w:r>
          </w:p>
        </w:tc>
        <w:tc>
          <w:tcPr>
            <w:tcW w:w="814" w:type="dxa"/>
            <w:tcBorders>
              <w:left w:val="single" w:sz="4" w:space="0" w:color="auto"/>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color w:val="000000"/>
                <w:sz w:val="18"/>
                <w:szCs w:val="18"/>
                <w:rtl/>
              </w:rPr>
            </w:pPr>
            <w:r w:rsidRPr="00340E94">
              <w:rPr>
                <w:rFonts w:ascii="Arial" w:eastAsia="Times New Roman" w:hAnsi="Arial" w:cs="Arial"/>
                <w:b/>
                <w:bCs/>
                <w:color w:val="000000"/>
                <w:sz w:val="18"/>
                <w:szCs w:val="18"/>
              </w:rPr>
              <w:t>98,391</w:t>
            </w:r>
          </w:p>
        </w:tc>
        <w:tc>
          <w:tcPr>
            <w:tcW w:w="813"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100.00</w:t>
            </w:r>
          </w:p>
        </w:tc>
        <w:tc>
          <w:tcPr>
            <w:tcW w:w="748" w:type="dxa"/>
            <w:tcBorders>
              <w:bottom w:val="single" w:sz="4" w:space="0" w:color="auto"/>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919"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108,488</w:t>
            </w:r>
          </w:p>
        </w:tc>
        <w:tc>
          <w:tcPr>
            <w:tcW w:w="813"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100.00</w:t>
            </w:r>
          </w:p>
        </w:tc>
        <w:tc>
          <w:tcPr>
            <w:tcW w:w="755" w:type="dxa"/>
            <w:tcBorders>
              <w:bottom w:val="single" w:sz="4" w:space="0" w:color="auto"/>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13"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10,097</w:t>
            </w:r>
          </w:p>
        </w:tc>
        <w:tc>
          <w:tcPr>
            <w:tcW w:w="765" w:type="dxa"/>
            <w:tcBorders>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10.26</w:t>
            </w:r>
          </w:p>
        </w:tc>
        <w:tc>
          <w:tcPr>
            <w:tcW w:w="813" w:type="dxa"/>
            <w:tcBorders>
              <w:left w:val="single" w:sz="4" w:space="0" w:color="auto"/>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46,578</w:t>
            </w:r>
          </w:p>
        </w:tc>
        <w:tc>
          <w:tcPr>
            <w:tcW w:w="813"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100.00</w:t>
            </w:r>
          </w:p>
        </w:tc>
        <w:tc>
          <w:tcPr>
            <w:tcW w:w="679" w:type="dxa"/>
            <w:tcBorders>
              <w:bottom w:val="single" w:sz="4" w:space="0" w:color="auto"/>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13"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color w:val="000000"/>
                <w:sz w:val="18"/>
                <w:szCs w:val="18"/>
              </w:rPr>
            </w:pPr>
            <w:r w:rsidRPr="00340E94">
              <w:rPr>
                <w:rFonts w:ascii="Arial" w:eastAsia="Times New Roman" w:hAnsi="Arial" w:cs="Arial"/>
                <w:b/>
                <w:bCs/>
                <w:color w:val="000000"/>
                <w:sz w:val="18"/>
                <w:szCs w:val="18"/>
              </w:rPr>
              <w:t>50102</w:t>
            </w:r>
          </w:p>
        </w:tc>
        <w:tc>
          <w:tcPr>
            <w:tcW w:w="813"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100.00</w:t>
            </w:r>
          </w:p>
        </w:tc>
        <w:tc>
          <w:tcPr>
            <w:tcW w:w="695" w:type="dxa"/>
            <w:tcBorders>
              <w:bottom w:val="single" w:sz="4" w:space="0" w:color="auto"/>
            </w:tcBorders>
            <w:shd w:val="clear" w:color="auto" w:fill="auto"/>
            <w:noWrap/>
            <w:vAlign w:val="center"/>
            <w:hideMark/>
          </w:tcPr>
          <w:p w:rsidR="00B35235" w:rsidRPr="00340E94"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35" w:type="dxa"/>
            <w:tcBorders>
              <w:bottom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3524</w:t>
            </w:r>
          </w:p>
        </w:tc>
        <w:tc>
          <w:tcPr>
            <w:tcW w:w="813" w:type="dxa"/>
            <w:tcBorders>
              <w:bottom w:val="single" w:sz="4" w:space="0" w:color="auto"/>
              <w:right w:val="single" w:sz="4" w:space="0" w:color="auto"/>
            </w:tcBorders>
            <w:shd w:val="clear" w:color="auto" w:fill="auto"/>
            <w:noWrap/>
            <w:vAlign w:val="center"/>
            <w:hideMark/>
          </w:tcPr>
          <w:p w:rsidR="00B35235" w:rsidRPr="00340E94" w:rsidRDefault="00B35235" w:rsidP="00B35235">
            <w:pPr>
              <w:bidi/>
              <w:spacing w:after="0" w:line="240" w:lineRule="auto"/>
              <w:rPr>
                <w:rFonts w:ascii="Arial" w:eastAsia="Times New Roman" w:hAnsi="Arial" w:cs="Arial"/>
                <w:b/>
                <w:bCs/>
                <w:sz w:val="18"/>
                <w:szCs w:val="18"/>
              </w:rPr>
            </w:pPr>
            <w:r w:rsidRPr="00340E94">
              <w:rPr>
                <w:rFonts w:ascii="Arial" w:eastAsia="Times New Roman" w:hAnsi="Arial" w:cs="Arial"/>
                <w:b/>
                <w:bCs/>
                <w:sz w:val="18"/>
                <w:szCs w:val="18"/>
              </w:rPr>
              <w:t>7.57</w:t>
            </w:r>
          </w:p>
        </w:tc>
      </w:tr>
    </w:tbl>
    <w:p w:rsidR="00134A4D" w:rsidRDefault="00134A4D" w:rsidP="00134A4D">
      <w:pPr>
        <w:bidi/>
        <w:spacing w:after="0" w:line="240" w:lineRule="auto"/>
        <w:jc w:val="center"/>
        <w:rPr>
          <w:rFonts w:ascii="Simplified Arabic" w:hAnsi="Simplified Arabic" w:cs="Simplified Arabic"/>
          <w:sz w:val="20"/>
          <w:szCs w:val="20"/>
        </w:rPr>
      </w:pPr>
    </w:p>
    <w:p w:rsidR="001F450C" w:rsidRDefault="001F450C" w:rsidP="00134A4D">
      <w:pPr>
        <w:bidi/>
        <w:spacing w:after="0" w:line="240" w:lineRule="auto"/>
        <w:jc w:val="center"/>
        <w:rPr>
          <w:rFonts w:ascii="Simplified Arabic" w:hAnsi="Simplified Arabic" w:cs="Simplified Arabic"/>
          <w:sz w:val="20"/>
          <w:szCs w:val="20"/>
          <w:rtl/>
        </w:rPr>
      </w:pPr>
    </w:p>
    <w:p w:rsidR="001F450C" w:rsidRDefault="001F450C" w:rsidP="001F450C">
      <w:pPr>
        <w:bidi/>
        <w:spacing w:after="0" w:line="240" w:lineRule="auto"/>
        <w:jc w:val="center"/>
        <w:rPr>
          <w:rFonts w:ascii="Simplified Arabic" w:hAnsi="Simplified Arabic" w:cs="Simplified Arabic"/>
          <w:sz w:val="20"/>
          <w:szCs w:val="20"/>
          <w:rtl/>
        </w:rPr>
      </w:pPr>
    </w:p>
    <w:p w:rsidR="001F450C" w:rsidRDefault="001F450C" w:rsidP="001F450C">
      <w:pPr>
        <w:bidi/>
        <w:spacing w:after="0" w:line="240" w:lineRule="auto"/>
        <w:jc w:val="center"/>
        <w:rPr>
          <w:rFonts w:ascii="Simplified Arabic" w:hAnsi="Simplified Arabic" w:cs="Simplified Arabic"/>
          <w:sz w:val="20"/>
          <w:szCs w:val="20"/>
          <w:rtl/>
        </w:rPr>
      </w:pPr>
    </w:p>
    <w:p w:rsidR="001F450C" w:rsidRDefault="001F450C" w:rsidP="001F450C">
      <w:pPr>
        <w:bidi/>
        <w:spacing w:after="0" w:line="240" w:lineRule="auto"/>
        <w:jc w:val="center"/>
        <w:rPr>
          <w:rFonts w:ascii="Simplified Arabic" w:hAnsi="Simplified Arabic" w:cs="Simplified Arabic"/>
          <w:sz w:val="20"/>
          <w:szCs w:val="20"/>
          <w:rtl/>
        </w:rPr>
      </w:pPr>
    </w:p>
    <w:p w:rsidR="001F450C" w:rsidRDefault="001F450C" w:rsidP="001F450C">
      <w:pPr>
        <w:bidi/>
        <w:spacing w:after="0" w:line="240" w:lineRule="auto"/>
        <w:jc w:val="center"/>
        <w:rPr>
          <w:rFonts w:ascii="Simplified Arabic" w:hAnsi="Simplified Arabic" w:cs="Simplified Arabic"/>
          <w:sz w:val="20"/>
          <w:szCs w:val="20"/>
          <w:rtl/>
        </w:rPr>
      </w:pPr>
    </w:p>
    <w:p w:rsidR="001F450C" w:rsidRDefault="001F450C" w:rsidP="001F450C">
      <w:pPr>
        <w:bidi/>
        <w:spacing w:after="0" w:line="240" w:lineRule="auto"/>
        <w:jc w:val="center"/>
        <w:rPr>
          <w:rFonts w:ascii="Simplified Arabic" w:hAnsi="Simplified Arabic" w:cs="Simplified Arabic"/>
          <w:sz w:val="20"/>
          <w:szCs w:val="20"/>
          <w:rtl/>
        </w:rPr>
      </w:pPr>
    </w:p>
    <w:p w:rsidR="00B35235" w:rsidRDefault="00B35235" w:rsidP="00B35235">
      <w:pPr>
        <w:bidi/>
        <w:spacing w:after="0" w:line="240" w:lineRule="auto"/>
        <w:jc w:val="center"/>
        <w:rPr>
          <w:rFonts w:ascii="Simplified Arabic" w:hAnsi="Simplified Arabic" w:cs="Simplified Arabic"/>
          <w:sz w:val="20"/>
          <w:szCs w:val="20"/>
          <w:rtl/>
        </w:rPr>
      </w:pPr>
    </w:p>
    <w:p w:rsidR="00B35235" w:rsidRDefault="00B35235" w:rsidP="00B35235">
      <w:pPr>
        <w:bidi/>
        <w:spacing w:after="0" w:line="240" w:lineRule="auto"/>
        <w:jc w:val="center"/>
        <w:rPr>
          <w:rFonts w:ascii="Simplified Arabic" w:hAnsi="Simplified Arabic" w:cs="Simplified Arabic"/>
          <w:sz w:val="20"/>
          <w:szCs w:val="20"/>
          <w:rtl/>
        </w:rPr>
      </w:pPr>
    </w:p>
    <w:p w:rsidR="001F450C" w:rsidRDefault="001F450C" w:rsidP="001F450C">
      <w:pPr>
        <w:bidi/>
        <w:spacing w:after="0" w:line="240" w:lineRule="auto"/>
        <w:jc w:val="center"/>
        <w:rPr>
          <w:rFonts w:ascii="Simplified Arabic" w:hAnsi="Simplified Arabic" w:cs="Simplified Arabic"/>
          <w:sz w:val="20"/>
          <w:szCs w:val="20"/>
          <w:rtl/>
        </w:rPr>
      </w:pPr>
    </w:p>
    <w:p w:rsidR="001F450C" w:rsidRDefault="001F450C" w:rsidP="001F450C">
      <w:pPr>
        <w:bidi/>
        <w:spacing w:after="0" w:line="240" w:lineRule="auto"/>
        <w:jc w:val="center"/>
        <w:rPr>
          <w:rFonts w:ascii="Simplified Arabic" w:hAnsi="Simplified Arabic" w:cs="Simplified Arabic"/>
          <w:sz w:val="20"/>
          <w:szCs w:val="20"/>
          <w:rtl/>
        </w:rPr>
      </w:pPr>
    </w:p>
    <w:p w:rsidR="00B35235" w:rsidRDefault="00B35235" w:rsidP="00B35235">
      <w:pPr>
        <w:bidi/>
        <w:spacing w:after="0" w:line="240" w:lineRule="auto"/>
        <w:jc w:val="center"/>
        <w:rPr>
          <w:rFonts w:ascii="Simplified Arabic" w:hAnsi="Simplified Arabic" w:cs="Simplified Arabic"/>
          <w:sz w:val="20"/>
          <w:szCs w:val="20"/>
          <w:rtl/>
        </w:rPr>
      </w:pPr>
    </w:p>
    <w:p w:rsidR="00D72890" w:rsidRDefault="00D72890" w:rsidP="00290898">
      <w:pPr>
        <w:bidi/>
        <w:spacing w:after="0" w:line="240" w:lineRule="auto"/>
        <w:jc w:val="center"/>
        <w:rPr>
          <w:rFonts w:ascii="Simplified Arabic" w:hAnsi="Simplified Arabic" w:cs="Simplified Arabic"/>
          <w:b/>
          <w:bCs/>
          <w:rtl/>
          <w:lang w:val="en-GB" w:bidi="ar-JO"/>
        </w:rPr>
      </w:pPr>
    </w:p>
    <w:p w:rsidR="00134A4D" w:rsidRPr="00FA622A" w:rsidRDefault="001F450C" w:rsidP="00D72890">
      <w:pPr>
        <w:bidi/>
        <w:spacing w:after="0" w:line="240" w:lineRule="auto"/>
        <w:jc w:val="center"/>
        <w:rPr>
          <w:rFonts w:ascii="Simplified Arabic" w:hAnsi="Simplified Arabic" w:cs="Simplified Arabic"/>
          <w:rtl/>
          <w:lang w:bidi="ar-JO"/>
        </w:rPr>
      </w:pPr>
      <w:r w:rsidRPr="00FA622A">
        <w:rPr>
          <w:rFonts w:ascii="Simplified Arabic" w:hAnsi="Simplified Arabic" w:cs="Simplified Arabic"/>
          <w:b/>
          <w:bCs/>
          <w:rtl/>
          <w:lang w:val="en-GB" w:bidi="ar-JO"/>
        </w:rPr>
        <w:lastRenderedPageBreak/>
        <w:t xml:space="preserve">جدول </w:t>
      </w:r>
      <w:r w:rsidRPr="00FA622A">
        <w:rPr>
          <w:rFonts w:ascii="Simplified Arabic" w:hAnsi="Simplified Arabic" w:cs="Simplified Arabic" w:hint="cs"/>
          <w:b/>
          <w:bCs/>
          <w:rtl/>
          <w:lang w:val="en-GB" w:bidi="ar-JO"/>
        </w:rPr>
        <w:t>4 (تابع)</w:t>
      </w:r>
      <w:r w:rsidRPr="00FA622A">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F450C" w:rsidRPr="001F450C" w:rsidRDefault="001F450C" w:rsidP="001F450C">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742"/>
        <w:gridCol w:w="829"/>
        <w:gridCol w:w="897"/>
        <w:gridCol w:w="702"/>
        <w:gridCol w:w="829"/>
        <w:gridCol w:w="897"/>
        <w:gridCol w:w="702"/>
        <w:gridCol w:w="710"/>
        <w:gridCol w:w="897"/>
        <w:gridCol w:w="710"/>
        <w:gridCol w:w="897"/>
        <w:gridCol w:w="702"/>
        <w:gridCol w:w="710"/>
        <w:gridCol w:w="897"/>
        <w:gridCol w:w="702"/>
        <w:gridCol w:w="589"/>
        <w:gridCol w:w="897"/>
      </w:tblGrid>
      <w:tr w:rsidR="00134A4D" w:rsidRPr="00B35235" w:rsidTr="00B35235">
        <w:trPr>
          <w:trHeight w:val="645"/>
          <w:jc w:val="center"/>
        </w:trPr>
        <w:tc>
          <w:tcPr>
            <w:tcW w:w="274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34A4D" w:rsidRPr="00B35235" w:rsidRDefault="00134A4D" w:rsidP="001F450C">
            <w:pPr>
              <w:bidi/>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tl/>
              </w:rPr>
              <w:t>النشاط الاقتصادي</w:t>
            </w:r>
          </w:p>
        </w:tc>
        <w:tc>
          <w:tcPr>
            <w:tcW w:w="646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tl/>
              </w:rPr>
              <w:t>جنين</w:t>
            </w:r>
          </w:p>
        </w:tc>
        <w:tc>
          <w:tcPr>
            <w:tcW w:w="6104"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tl/>
              </w:rPr>
              <w:t>طوباس والأغوار الشمالية</w:t>
            </w:r>
          </w:p>
        </w:tc>
      </w:tr>
      <w:tr w:rsidR="00134A4D" w:rsidRPr="00B35235" w:rsidTr="00B35235">
        <w:trPr>
          <w:trHeight w:val="570"/>
          <w:jc w:val="center"/>
        </w:trPr>
        <w:tc>
          <w:tcPr>
            <w:tcW w:w="2742" w:type="dxa"/>
            <w:vMerge/>
            <w:tcBorders>
              <w:top w:val="single" w:sz="4" w:space="0" w:color="auto"/>
              <w:left w:val="single" w:sz="4" w:space="0" w:color="auto"/>
              <w:bottom w:val="single" w:sz="4" w:space="0" w:color="000000"/>
              <w:right w:val="single" w:sz="4" w:space="0" w:color="auto"/>
            </w:tcBorders>
            <w:vAlign w:val="center"/>
            <w:hideMark/>
          </w:tcPr>
          <w:p w:rsidR="00134A4D" w:rsidRPr="00B35235" w:rsidRDefault="00134A4D" w:rsidP="0018294C">
            <w:pPr>
              <w:bidi/>
              <w:spacing w:after="0" w:line="240" w:lineRule="auto"/>
              <w:rPr>
                <w:rFonts w:ascii="Arial" w:eastAsia="Times New Roman" w:hAnsi="Arial" w:cs="Arial"/>
                <w:b/>
                <w:bCs/>
                <w:sz w:val="18"/>
                <w:szCs w:val="18"/>
              </w:rPr>
            </w:pPr>
          </w:p>
        </w:tc>
        <w:tc>
          <w:tcPr>
            <w:tcW w:w="2428" w:type="dxa"/>
            <w:gridSpan w:val="3"/>
            <w:tcBorders>
              <w:top w:val="single" w:sz="4" w:space="0" w:color="auto"/>
              <w:left w:val="single" w:sz="4" w:space="0" w:color="auto"/>
              <w:bottom w:val="single" w:sz="4" w:space="0" w:color="auto"/>
              <w:right w:val="nil"/>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b/>
                <w:bCs/>
                <w:sz w:val="18"/>
                <w:szCs w:val="18"/>
              </w:rPr>
            </w:pPr>
            <w:r w:rsidRPr="00B35235">
              <w:rPr>
                <w:rFonts w:ascii="Arial" w:eastAsia="Times New Roman" w:hAnsi="Arial" w:cs="Arial"/>
                <w:b/>
                <w:bCs/>
                <w:sz w:val="18"/>
                <w:szCs w:val="18"/>
              </w:rPr>
              <w:t>2012</w:t>
            </w:r>
          </w:p>
        </w:tc>
        <w:tc>
          <w:tcPr>
            <w:tcW w:w="2428"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b/>
                <w:bCs/>
                <w:sz w:val="18"/>
                <w:szCs w:val="18"/>
              </w:rPr>
            </w:pPr>
            <w:r w:rsidRPr="00B35235">
              <w:rPr>
                <w:rFonts w:ascii="Arial" w:eastAsia="Times New Roman" w:hAnsi="Arial" w:cs="Arial"/>
                <w:b/>
                <w:bCs/>
                <w:sz w:val="18"/>
                <w:szCs w:val="18"/>
              </w:rPr>
              <w:t>2017</w:t>
            </w:r>
          </w:p>
        </w:tc>
        <w:tc>
          <w:tcPr>
            <w:tcW w:w="1607"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B35235" w:rsidRDefault="00B46190" w:rsidP="0018294C">
            <w:pPr>
              <w:bidi/>
              <w:spacing w:after="0" w:line="240" w:lineRule="auto"/>
              <w:jc w:val="center"/>
              <w:rPr>
                <w:rFonts w:ascii="Arial" w:eastAsia="Times New Roman" w:hAnsi="Arial" w:cs="Arial"/>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0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Pr>
              <w:t>2012</w:t>
            </w:r>
          </w:p>
        </w:tc>
        <w:tc>
          <w:tcPr>
            <w:tcW w:w="230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b/>
                <w:bCs/>
                <w:sz w:val="18"/>
                <w:szCs w:val="18"/>
              </w:rPr>
            </w:pPr>
            <w:r w:rsidRPr="00B35235">
              <w:rPr>
                <w:rFonts w:ascii="Arial" w:eastAsia="Times New Roman" w:hAnsi="Arial" w:cs="Arial"/>
                <w:b/>
                <w:bCs/>
                <w:sz w:val="18"/>
                <w:szCs w:val="18"/>
              </w:rPr>
              <w:t>2017</w:t>
            </w:r>
          </w:p>
        </w:tc>
        <w:tc>
          <w:tcPr>
            <w:tcW w:w="148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34A4D" w:rsidRPr="00B35235" w:rsidRDefault="00B46190" w:rsidP="0018294C">
            <w:pPr>
              <w:bidi/>
              <w:spacing w:after="0" w:line="240" w:lineRule="auto"/>
              <w:jc w:val="center"/>
              <w:rPr>
                <w:rFonts w:ascii="Arial" w:eastAsia="Times New Roman" w:hAnsi="Arial" w:cs="Arial"/>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34A4D" w:rsidRPr="00B35235" w:rsidTr="00B35235">
        <w:trPr>
          <w:trHeight w:val="360"/>
          <w:jc w:val="center"/>
        </w:trPr>
        <w:tc>
          <w:tcPr>
            <w:tcW w:w="2742" w:type="dxa"/>
            <w:vMerge/>
            <w:tcBorders>
              <w:top w:val="single" w:sz="4" w:space="0" w:color="auto"/>
              <w:left w:val="single" w:sz="4" w:space="0" w:color="auto"/>
              <w:bottom w:val="single" w:sz="4" w:space="0" w:color="000000"/>
              <w:right w:val="single" w:sz="4" w:space="0" w:color="auto"/>
            </w:tcBorders>
            <w:vAlign w:val="center"/>
            <w:hideMark/>
          </w:tcPr>
          <w:p w:rsidR="00134A4D" w:rsidRPr="00B35235" w:rsidRDefault="00134A4D" w:rsidP="0018294C">
            <w:pPr>
              <w:bidi/>
              <w:spacing w:after="0" w:line="240" w:lineRule="auto"/>
              <w:rPr>
                <w:rFonts w:ascii="Arial" w:eastAsia="Times New Roman" w:hAnsi="Arial" w:cs="Arial"/>
                <w:b/>
                <w:bCs/>
                <w:sz w:val="18"/>
                <w:szCs w:val="18"/>
              </w:rPr>
            </w:pPr>
          </w:p>
        </w:tc>
        <w:tc>
          <w:tcPr>
            <w:tcW w:w="829"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829"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589"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التعدين واستغلال المحاجر</w:t>
            </w:r>
          </w:p>
        </w:tc>
        <w:tc>
          <w:tcPr>
            <w:tcW w:w="829" w:type="dxa"/>
            <w:tcBorders>
              <w:top w:val="single" w:sz="4" w:space="0" w:color="auto"/>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11</w:t>
            </w:r>
          </w:p>
        </w:tc>
        <w:tc>
          <w:tcPr>
            <w:tcW w:w="897"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0.09</w:t>
            </w:r>
          </w:p>
        </w:tc>
        <w:tc>
          <w:tcPr>
            <w:tcW w:w="702"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18</w:t>
            </w:r>
          </w:p>
        </w:tc>
        <w:tc>
          <w:tcPr>
            <w:tcW w:w="829"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15</w:t>
            </w:r>
          </w:p>
        </w:tc>
        <w:tc>
          <w:tcPr>
            <w:tcW w:w="897"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0.11</w:t>
            </w:r>
          </w:p>
        </w:tc>
        <w:tc>
          <w:tcPr>
            <w:tcW w:w="702"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17</w:t>
            </w:r>
          </w:p>
        </w:tc>
        <w:tc>
          <w:tcPr>
            <w:tcW w:w="710"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w:t>
            </w:r>
          </w:p>
        </w:tc>
        <w:tc>
          <w:tcPr>
            <w:tcW w:w="897" w:type="dxa"/>
            <w:tcBorders>
              <w:top w:val="single" w:sz="4" w:space="0" w:color="auto"/>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36.36</w:t>
            </w:r>
          </w:p>
        </w:tc>
        <w:tc>
          <w:tcPr>
            <w:tcW w:w="710" w:type="dxa"/>
            <w:tcBorders>
              <w:top w:val="single" w:sz="4" w:space="0" w:color="auto"/>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897"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0.00</w:t>
            </w:r>
          </w:p>
        </w:tc>
        <w:tc>
          <w:tcPr>
            <w:tcW w:w="702"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19</w:t>
            </w:r>
          </w:p>
        </w:tc>
        <w:tc>
          <w:tcPr>
            <w:tcW w:w="710"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w:t>
            </w:r>
          </w:p>
        </w:tc>
        <w:tc>
          <w:tcPr>
            <w:tcW w:w="897"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0.10</w:t>
            </w:r>
          </w:p>
        </w:tc>
        <w:tc>
          <w:tcPr>
            <w:tcW w:w="702"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18</w:t>
            </w:r>
          </w:p>
        </w:tc>
        <w:tc>
          <w:tcPr>
            <w:tcW w:w="589" w:type="dxa"/>
            <w:tcBorders>
              <w:top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897" w:type="dxa"/>
            <w:tcBorders>
              <w:top w:val="single" w:sz="4" w:space="0" w:color="auto"/>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الصناعات التحويلية</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1366</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11.32</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1707</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12.43</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341</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24.96</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168</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10.02</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201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10.23</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33</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19.64</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إمدادات الكهرباء والغاز والبخار وتكييف الهواء</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14</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0.12</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16</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18</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-35.71</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3</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0.18</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16</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7</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0.36</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133.33</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امدادات المياه وأنشطة الصرف الصحي وإدارة النفايات ومعالجتها</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62</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0.51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48</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0.35</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-14</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-22.58</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0.54</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14</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12</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133.33</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الإنشاءات</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31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0.26</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14</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46</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0.34</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16</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48.39</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5</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0.30</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12</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0.61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14</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140.00</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تجارة الجملة والمفرد (التجزئة) وإصلاح المركبات ذات المحركات والدراجات النارية</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6569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54.43</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7593</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55.31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1024</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15.59</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911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54.32</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995</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50.64</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84</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9.22</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النقل والتخزين</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402</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3.33</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159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1.16</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9</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-243</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-60.45</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20</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1.19</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0.97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-5.00</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انشطة خدمات الاقامة والطعام</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630</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5.22</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748</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5.45</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118</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18.73</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84</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5.01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84</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4.27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0.00</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المعلومات والاتصالات</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28</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0.23</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59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0.43</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14</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31</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110.71</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0.66</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6</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0.31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16</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-45.45</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الانشطة المالية وأنشطة التأمين</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69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0.57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12</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82</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0.60</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12</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18.84</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13</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0.78</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12</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12</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61.54</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الأنشطة العقارية</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13</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0.11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17</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66</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0.48</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53</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407.69</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0.06</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18</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0.05</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19</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0.00</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الأنشطة المهنية والعلمية والتقنية</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254</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2.10</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9</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360</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2.62</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106</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41.73</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28</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1.67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9</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67</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3.41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39</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139.29</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أنشطة الخدمات الادارية والخدمات المساندة</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106</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0.88</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122</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0.89</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16</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15.09</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20</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1.19</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27</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1.37</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35.00</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الإدارة العامة والدفاع والضمان الاجتماعي الالزامي</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161</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1.33</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152</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1.11</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-9</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-5.59</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58</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3.46</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6</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50</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2.54</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-13.79</w:t>
            </w:r>
          </w:p>
        </w:tc>
      </w:tr>
      <w:tr w:rsidR="00134A4D"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التعليم</w:t>
            </w:r>
          </w:p>
        </w:tc>
        <w:tc>
          <w:tcPr>
            <w:tcW w:w="829"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475</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3.94</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w:t>
            </w:r>
          </w:p>
        </w:tc>
        <w:tc>
          <w:tcPr>
            <w:tcW w:w="82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548</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3.99</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6</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73</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15.37</w:t>
            </w:r>
          </w:p>
        </w:tc>
        <w:tc>
          <w:tcPr>
            <w:tcW w:w="710" w:type="dxa"/>
            <w:tcBorders>
              <w:top w:val="nil"/>
              <w:lef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83</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4.95</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w:t>
            </w:r>
          </w:p>
        </w:tc>
        <w:tc>
          <w:tcPr>
            <w:tcW w:w="710"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109</w:t>
            </w:r>
          </w:p>
        </w:tc>
        <w:tc>
          <w:tcPr>
            <w:tcW w:w="897"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5.55</w:t>
            </w:r>
          </w:p>
        </w:tc>
        <w:tc>
          <w:tcPr>
            <w:tcW w:w="702"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w:t>
            </w:r>
          </w:p>
        </w:tc>
        <w:tc>
          <w:tcPr>
            <w:tcW w:w="589" w:type="dxa"/>
            <w:tcBorders>
              <w:top w:val="nil"/>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26</w:t>
            </w:r>
          </w:p>
        </w:tc>
        <w:tc>
          <w:tcPr>
            <w:tcW w:w="897" w:type="dxa"/>
            <w:tcBorders>
              <w:top w:val="nil"/>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31.33</w:t>
            </w:r>
          </w:p>
        </w:tc>
      </w:tr>
      <w:tr w:rsidR="00134A4D" w:rsidRPr="00B35235" w:rsidTr="00B35235">
        <w:trPr>
          <w:trHeight w:val="360"/>
          <w:jc w:val="center"/>
        </w:trPr>
        <w:tc>
          <w:tcPr>
            <w:tcW w:w="2742" w:type="dxa"/>
            <w:tcBorders>
              <w:left w:val="single" w:sz="4" w:space="0" w:color="auto"/>
              <w:bottom w:val="single" w:sz="4" w:space="0" w:color="auto"/>
              <w:right w:val="single" w:sz="4" w:space="0" w:color="auto"/>
            </w:tcBorders>
            <w:shd w:val="clear" w:color="auto" w:fill="auto"/>
            <w:noWrap/>
            <w:vAlign w:val="center"/>
            <w:hideMark/>
          </w:tcPr>
          <w:p w:rsidR="00134A4D" w:rsidRPr="00B35235" w:rsidRDefault="00134A4D" w:rsidP="0018294C">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انشطة صحة الانسان والعمل الاجتماعي</w:t>
            </w:r>
          </w:p>
        </w:tc>
        <w:tc>
          <w:tcPr>
            <w:tcW w:w="829" w:type="dxa"/>
            <w:tcBorders>
              <w:left w:val="single" w:sz="4" w:space="0" w:color="auto"/>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463</w:t>
            </w:r>
          </w:p>
        </w:tc>
        <w:tc>
          <w:tcPr>
            <w:tcW w:w="897"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3.84</w:t>
            </w:r>
          </w:p>
        </w:tc>
        <w:tc>
          <w:tcPr>
            <w:tcW w:w="702"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6</w:t>
            </w:r>
          </w:p>
        </w:tc>
        <w:tc>
          <w:tcPr>
            <w:tcW w:w="829"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572</w:t>
            </w:r>
          </w:p>
        </w:tc>
        <w:tc>
          <w:tcPr>
            <w:tcW w:w="897"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4.17</w:t>
            </w:r>
          </w:p>
        </w:tc>
        <w:tc>
          <w:tcPr>
            <w:tcW w:w="702"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5</w:t>
            </w:r>
          </w:p>
        </w:tc>
        <w:tc>
          <w:tcPr>
            <w:tcW w:w="710"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109</w:t>
            </w:r>
          </w:p>
        </w:tc>
        <w:tc>
          <w:tcPr>
            <w:tcW w:w="897" w:type="dxa"/>
            <w:tcBorders>
              <w:bottom w:val="single" w:sz="4" w:space="0" w:color="auto"/>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23.54</w:t>
            </w:r>
          </w:p>
        </w:tc>
        <w:tc>
          <w:tcPr>
            <w:tcW w:w="710" w:type="dxa"/>
            <w:tcBorders>
              <w:left w:val="single" w:sz="4" w:space="0" w:color="auto"/>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49</w:t>
            </w:r>
          </w:p>
        </w:tc>
        <w:tc>
          <w:tcPr>
            <w:tcW w:w="897"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2.92</w:t>
            </w:r>
          </w:p>
        </w:tc>
        <w:tc>
          <w:tcPr>
            <w:tcW w:w="702"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w:t>
            </w:r>
          </w:p>
        </w:tc>
        <w:tc>
          <w:tcPr>
            <w:tcW w:w="710"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72</w:t>
            </w:r>
          </w:p>
        </w:tc>
        <w:tc>
          <w:tcPr>
            <w:tcW w:w="897"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3.66</w:t>
            </w:r>
          </w:p>
        </w:tc>
        <w:tc>
          <w:tcPr>
            <w:tcW w:w="702"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6</w:t>
            </w:r>
          </w:p>
        </w:tc>
        <w:tc>
          <w:tcPr>
            <w:tcW w:w="589" w:type="dxa"/>
            <w:tcBorders>
              <w:bottom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23</w:t>
            </w:r>
          </w:p>
        </w:tc>
        <w:tc>
          <w:tcPr>
            <w:tcW w:w="897" w:type="dxa"/>
            <w:tcBorders>
              <w:bottom w:val="single" w:sz="4" w:space="0" w:color="auto"/>
              <w:right w:val="single" w:sz="4" w:space="0" w:color="auto"/>
            </w:tcBorders>
            <w:shd w:val="clear" w:color="auto" w:fill="auto"/>
            <w:noWrap/>
            <w:vAlign w:val="center"/>
            <w:hideMark/>
          </w:tcPr>
          <w:p w:rsidR="00134A4D" w:rsidRPr="00B35235" w:rsidRDefault="00134A4D" w:rsidP="00BB776E">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46.94</w:t>
            </w:r>
          </w:p>
        </w:tc>
      </w:tr>
    </w:tbl>
    <w:p w:rsidR="00B35235" w:rsidRPr="00FA622A" w:rsidRDefault="00B35235" w:rsidP="00290898">
      <w:pPr>
        <w:bidi/>
        <w:spacing w:after="0" w:line="240" w:lineRule="auto"/>
        <w:jc w:val="center"/>
        <w:rPr>
          <w:rFonts w:ascii="Simplified Arabic" w:hAnsi="Simplified Arabic" w:cs="Simplified Arabic"/>
          <w:rtl/>
          <w:lang w:bidi="ar-JO"/>
        </w:rPr>
      </w:pPr>
      <w:r w:rsidRPr="00FA622A">
        <w:rPr>
          <w:rFonts w:ascii="Simplified Arabic" w:hAnsi="Simplified Arabic" w:cs="Simplified Arabic"/>
          <w:b/>
          <w:bCs/>
          <w:rtl/>
          <w:lang w:val="en-GB" w:bidi="ar-JO"/>
        </w:rPr>
        <w:lastRenderedPageBreak/>
        <w:t xml:space="preserve">جدول </w:t>
      </w:r>
      <w:r w:rsidRPr="00FA622A">
        <w:rPr>
          <w:rFonts w:ascii="Simplified Arabic" w:hAnsi="Simplified Arabic" w:cs="Simplified Arabic" w:hint="cs"/>
          <w:b/>
          <w:bCs/>
          <w:rtl/>
          <w:lang w:val="en-GB" w:bidi="ar-JO"/>
        </w:rPr>
        <w:t>4 (تابع)</w:t>
      </w:r>
      <w:r w:rsidRPr="00FA622A">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B35235" w:rsidRPr="001F450C" w:rsidRDefault="00B35235" w:rsidP="00B35235">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742"/>
        <w:gridCol w:w="829"/>
        <w:gridCol w:w="897"/>
        <w:gridCol w:w="702"/>
        <w:gridCol w:w="829"/>
        <w:gridCol w:w="897"/>
        <w:gridCol w:w="702"/>
        <w:gridCol w:w="710"/>
        <w:gridCol w:w="897"/>
        <w:gridCol w:w="710"/>
        <w:gridCol w:w="897"/>
        <w:gridCol w:w="702"/>
        <w:gridCol w:w="710"/>
        <w:gridCol w:w="897"/>
        <w:gridCol w:w="702"/>
        <w:gridCol w:w="589"/>
        <w:gridCol w:w="897"/>
      </w:tblGrid>
      <w:tr w:rsidR="00B35235" w:rsidRPr="00B35235" w:rsidTr="00B35235">
        <w:trPr>
          <w:trHeight w:val="645"/>
          <w:jc w:val="center"/>
        </w:trPr>
        <w:tc>
          <w:tcPr>
            <w:tcW w:w="274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tl/>
              </w:rPr>
              <w:t>النشاط الاقتصادي</w:t>
            </w:r>
          </w:p>
        </w:tc>
        <w:tc>
          <w:tcPr>
            <w:tcW w:w="6463"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tl/>
              </w:rPr>
              <w:t>جنين</w:t>
            </w:r>
          </w:p>
        </w:tc>
        <w:tc>
          <w:tcPr>
            <w:tcW w:w="6104"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tl/>
              </w:rPr>
              <w:t>طوباس والأغوار الشمالية</w:t>
            </w:r>
          </w:p>
        </w:tc>
      </w:tr>
      <w:tr w:rsidR="00B35235" w:rsidRPr="00B35235" w:rsidTr="00B35235">
        <w:trPr>
          <w:trHeight w:val="570"/>
          <w:jc w:val="center"/>
        </w:trPr>
        <w:tc>
          <w:tcPr>
            <w:tcW w:w="2742" w:type="dxa"/>
            <w:vMerge/>
            <w:tcBorders>
              <w:top w:val="single" w:sz="4" w:space="0" w:color="auto"/>
              <w:left w:val="single" w:sz="4" w:space="0" w:color="auto"/>
              <w:bottom w:val="single" w:sz="4" w:space="0" w:color="000000"/>
              <w:right w:val="single" w:sz="4" w:space="0" w:color="auto"/>
            </w:tcBorders>
            <w:vAlign w:val="center"/>
            <w:hideMark/>
          </w:tcPr>
          <w:p w:rsidR="00B35235" w:rsidRPr="00B35235" w:rsidRDefault="00B35235" w:rsidP="00B35235">
            <w:pPr>
              <w:bidi/>
              <w:spacing w:after="0" w:line="240" w:lineRule="auto"/>
              <w:rPr>
                <w:rFonts w:ascii="Arial" w:eastAsia="Times New Roman" w:hAnsi="Arial" w:cs="Arial"/>
                <w:b/>
                <w:bCs/>
                <w:sz w:val="18"/>
                <w:szCs w:val="18"/>
              </w:rPr>
            </w:pPr>
          </w:p>
        </w:tc>
        <w:tc>
          <w:tcPr>
            <w:tcW w:w="2428" w:type="dxa"/>
            <w:gridSpan w:val="3"/>
            <w:tcBorders>
              <w:top w:val="single" w:sz="4" w:space="0" w:color="auto"/>
              <w:left w:val="single" w:sz="4" w:space="0" w:color="auto"/>
              <w:bottom w:val="single" w:sz="4" w:space="0" w:color="auto"/>
              <w:right w:val="nil"/>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b/>
                <w:bCs/>
                <w:sz w:val="18"/>
                <w:szCs w:val="18"/>
              </w:rPr>
            </w:pPr>
            <w:r w:rsidRPr="00B35235">
              <w:rPr>
                <w:rFonts w:ascii="Arial" w:eastAsia="Times New Roman" w:hAnsi="Arial" w:cs="Arial"/>
                <w:b/>
                <w:bCs/>
                <w:sz w:val="18"/>
                <w:szCs w:val="18"/>
              </w:rPr>
              <w:t>2012</w:t>
            </w:r>
          </w:p>
        </w:tc>
        <w:tc>
          <w:tcPr>
            <w:tcW w:w="2428"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b/>
                <w:bCs/>
                <w:sz w:val="18"/>
                <w:szCs w:val="18"/>
              </w:rPr>
            </w:pPr>
            <w:r w:rsidRPr="00B35235">
              <w:rPr>
                <w:rFonts w:ascii="Arial" w:eastAsia="Times New Roman" w:hAnsi="Arial" w:cs="Arial"/>
                <w:b/>
                <w:bCs/>
                <w:sz w:val="18"/>
                <w:szCs w:val="18"/>
              </w:rPr>
              <w:t>2017</w:t>
            </w:r>
          </w:p>
        </w:tc>
        <w:tc>
          <w:tcPr>
            <w:tcW w:w="1607"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35235" w:rsidRDefault="00B46190" w:rsidP="00B35235">
            <w:pPr>
              <w:bidi/>
              <w:spacing w:after="0" w:line="240" w:lineRule="auto"/>
              <w:jc w:val="center"/>
              <w:rPr>
                <w:rFonts w:ascii="Arial" w:eastAsia="Times New Roman" w:hAnsi="Arial" w:cs="Arial"/>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0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b/>
                <w:bCs/>
                <w:sz w:val="18"/>
                <w:szCs w:val="18"/>
                <w:rtl/>
              </w:rPr>
            </w:pPr>
            <w:r w:rsidRPr="00B35235">
              <w:rPr>
                <w:rFonts w:ascii="Arial" w:eastAsia="Times New Roman" w:hAnsi="Arial" w:cs="Arial"/>
                <w:b/>
                <w:bCs/>
                <w:sz w:val="18"/>
                <w:szCs w:val="18"/>
              </w:rPr>
              <w:t>2012</w:t>
            </w:r>
          </w:p>
        </w:tc>
        <w:tc>
          <w:tcPr>
            <w:tcW w:w="2309"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b/>
                <w:bCs/>
                <w:sz w:val="18"/>
                <w:szCs w:val="18"/>
              </w:rPr>
            </w:pPr>
            <w:r w:rsidRPr="00B35235">
              <w:rPr>
                <w:rFonts w:ascii="Arial" w:eastAsia="Times New Roman" w:hAnsi="Arial" w:cs="Arial"/>
                <w:b/>
                <w:bCs/>
                <w:sz w:val="18"/>
                <w:szCs w:val="18"/>
              </w:rPr>
              <w:t>2017</w:t>
            </w:r>
          </w:p>
        </w:tc>
        <w:tc>
          <w:tcPr>
            <w:tcW w:w="148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35235" w:rsidRDefault="00B46190" w:rsidP="00B35235">
            <w:pPr>
              <w:bidi/>
              <w:spacing w:after="0" w:line="240" w:lineRule="auto"/>
              <w:jc w:val="center"/>
              <w:rPr>
                <w:rFonts w:ascii="Arial" w:eastAsia="Times New Roman" w:hAnsi="Arial" w:cs="Arial"/>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B35235" w:rsidRPr="00B35235" w:rsidTr="00B35235">
        <w:trPr>
          <w:trHeight w:val="360"/>
          <w:jc w:val="center"/>
        </w:trPr>
        <w:tc>
          <w:tcPr>
            <w:tcW w:w="2742" w:type="dxa"/>
            <w:vMerge/>
            <w:tcBorders>
              <w:top w:val="single" w:sz="4" w:space="0" w:color="auto"/>
              <w:left w:val="single" w:sz="4" w:space="0" w:color="auto"/>
              <w:bottom w:val="single" w:sz="4" w:space="0" w:color="000000"/>
              <w:right w:val="single" w:sz="4" w:space="0" w:color="auto"/>
            </w:tcBorders>
            <w:vAlign w:val="center"/>
            <w:hideMark/>
          </w:tcPr>
          <w:p w:rsidR="00B35235" w:rsidRPr="00B35235" w:rsidRDefault="00B35235" w:rsidP="00B35235">
            <w:pPr>
              <w:bidi/>
              <w:spacing w:after="0" w:line="240" w:lineRule="auto"/>
              <w:rPr>
                <w:rFonts w:ascii="Arial" w:eastAsia="Times New Roman" w:hAnsi="Arial" w:cs="Arial"/>
                <w:b/>
                <w:bCs/>
                <w:sz w:val="18"/>
                <w:szCs w:val="18"/>
              </w:rPr>
            </w:pPr>
          </w:p>
        </w:tc>
        <w:tc>
          <w:tcPr>
            <w:tcW w:w="829"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829"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710"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702" w:type="dxa"/>
            <w:tcBorders>
              <w:top w:val="nil"/>
              <w:left w:val="nil"/>
              <w:bottom w:val="single" w:sz="4" w:space="0" w:color="auto"/>
              <w:right w:val="nil"/>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Pr>
            </w:pPr>
            <w:r w:rsidRPr="00B35235">
              <w:rPr>
                <w:rFonts w:ascii="Arial" w:eastAsia="Times New Roman" w:hAnsi="Arial" w:cs="Arial"/>
                <w:sz w:val="18"/>
                <w:szCs w:val="18"/>
                <w:rtl/>
              </w:rPr>
              <w:t>الترتيب</w:t>
            </w:r>
          </w:p>
        </w:tc>
        <w:tc>
          <w:tcPr>
            <w:tcW w:w="589"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jc w:val="center"/>
              <w:rPr>
                <w:rFonts w:ascii="Arial" w:eastAsia="Times New Roman" w:hAnsi="Arial" w:cs="Arial"/>
                <w:sz w:val="18"/>
                <w:szCs w:val="18"/>
                <w:rtl/>
              </w:rPr>
            </w:pPr>
            <w:r w:rsidRPr="00B35235">
              <w:rPr>
                <w:rFonts w:ascii="Arial" w:eastAsia="Times New Roman" w:hAnsi="Arial" w:cs="Arial"/>
                <w:sz w:val="18"/>
                <w:szCs w:val="18"/>
                <w:rtl/>
              </w:rPr>
              <w:t>عدد</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spacing w:after="0" w:line="240" w:lineRule="auto"/>
              <w:jc w:val="center"/>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r>
      <w:tr w:rsidR="00B35235" w:rsidRPr="00B35235" w:rsidTr="00B35235">
        <w:trPr>
          <w:trHeight w:val="360"/>
          <w:jc w:val="center"/>
        </w:trPr>
        <w:tc>
          <w:tcPr>
            <w:tcW w:w="2742" w:type="dxa"/>
            <w:tcBorders>
              <w:top w:val="single" w:sz="4" w:space="0" w:color="auto"/>
              <w:left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الفنون والترفيه والتسلية</w:t>
            </w:r>
          </w:p>
        </w:tc>
        <w:tc>
          <w:tcPr>
            <w:tcW w:w="829" w:type="dxa"/>
            <w:tcBorders>
              <w:top w:val="single" w:sz="4" w:space="0" w:color="auto"/>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267</w:t>
            </w:r>
          </w:p>
        </w:tc>
        <w:tc>
          <w:tcPr>
            <w:tcW w:w="897"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2.21</w:t>
            </w:r>
          </w:p>
        </w:tc>
        <w:tc>
          <w:tcPr>
            <w:tcW w:w="702"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w:t>
            </w:r>
          </w:p>
        </w:tc>
        <w:tc>
          <w:tcPr>
            <w:tcW w:w="829"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244</w:t>
            </w:r>
          </w:p>
        </w:tc>
        <w:tc>
          <w:tcPr>
            <w:tcW w:w="897"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1.78</w:t>
            </w:r>
          </w:p>
        </w:tc>
        <w:tc>
          <w:tcPr>
            <w:tcW w:w="702"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w:t>
            </w:r>
          </w:p>
        </w:tc>
        <w:tc>
          <w:tcPr>
            <w:tcW w:w="710"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-23</w:t>
            </w:r>
          </w:p>
        </w:tc>
        <w:tc>
          <w:tcPr>
            <w:tcW w:w="897" w:type="dxa"/>
            <w:tcBorders>
              <w:top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-8.61</w:t>
            </w:r>
          </w:p>
        </w:tc>
        <w:tc>
          <w:tcPr>
            <w:tcW w:w="710" w:type="dxa"/>
            <w:tcBorders>
              <w:top w:val="single" w:sz="4" w:space="0" w:color="auto"/>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32</w:t>
            </w:r>
          </w:p>
        </w:tc>
        <w:tc>
          <w:tcPr>
            <w:tcW w:w="897"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1.91</w:t>
            </w:r>
          </w:p>
        </w:tc>
        <w:tc>
          <w:tcPr>
            <w:tcW w:w="702"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w:t>
            </w:r>
          </w:p>
        </w:tc>
        <w:tc>
          <w:tcPr>
            <w:tcW w:w="710"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44</w:t>
            </w:r>
          </w:p>
        </w:tc>
        <w:tc>
          <w:tcPr>
            <w:tcW w:w="897"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2.24</w:t>
            </w:r>
          </w:p>
        </w:tc>
        <w:tc>
          <w:tcPr>
            <w:tcW w:w="702"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9</w:t>
            </w:r>
          </w:p>
        </w:tc>
        <w:tc>
          <w:tcPr>
            <w:tcW w:w="589" w:type="dxa"/>
            <w:tcBorders>
              <w:top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12</w:t>
            </w:r>
          </w:p>
        </w:tc>
        <w:tc>
          <w:tcPr>
            <w:tcW w:w="897" w:type="dxa"/>
            <w:tcBorders>
              <w:top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37.50</w:t>
            </w:r>
          </w:p>
        </w:tc>
      </w:tr>
      <w:tr w:rsidR="00B35235"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انشطة الخدمات الأخرى</w:t>
            </w:r>
          </w:p>
        </w:tc>
        <w:tc>
          <w:tcPr>
            <w:tcW w:w="829" w:type="dxa"/>
            <w:tcBorders>
              <w:top w:val="nil"/>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1132</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9.38</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w:t>
            </w:r>
          </w:p>
        </w:tc>
        <w:tc>
          <w:tcPr>
            <w:tcW w:w="829"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1177</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8.57</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w:t>
            </w:r>
          </w:p>
        </w:tc>
        <w:tc>
          <w:tcPr>
            <w:tcW w:w="710"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45</w:t>
            </w:r>
          </w:p>
        </w:tc>
        <w:tc>
          <w:tcPr>
            <w:tcW w:w="897" w:type="dxa"/>
            <w:tcBorders>
              <w:top w:val="nil"/>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3.98</w:t>
            </w:r>
          </w:p>
        </w:tc>
        <w:tc>
          <w:tcPr>
            <w:tcW w:w="710" w:type="dxa"/>
            <w:tcBorders>
              <w:top w:val="nil"/>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179</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10.67</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w:t>
            </w:r>
          </w:p>
        </w:tc>
        <w:tc>
          <w:tcPr>
            <w:tcW w:w="710"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220</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11.20</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w:t>
            </w:r>
          </w:p>
        </w:tc>
        <w:tc>
          <w:tcPr>
            <w:tcW w:w="589"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41</w:t>
            </w:r>
          </w:p>
        </w:tc>
        <w:tc>
          <w:tcPr>
            <w:tcW w:w="897" w:type="dxa"/>
            <w:tcBorders>
              <w:top w:val="nil"/>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22.91</w:t>
            </w:r>
          </w:p>
        </w:tc>
      </w:tr>
      <w:tr w:rsidR="00B35235"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829" w:type="dxa"/>
            <w:tcBorders>
              <w:top w:val="nil"/>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0.00</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20</w:t>
            </w:r>
          </w:p>
        </w:tc>
        <w:tc>
          <w:tcPr>
            <w:tcW w:w="829"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tl/>
              </w:rPr>
              <w:t>0</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tl/>
              </w:rPr>
            </w:pPr>
            <w:r w:rsidRPr="00B35235">
              <w:rPr>
                <w:rFonts w:ascii="Arial" w:eastAsia="Times New Roman" w:hAnsi="Arial" w:cs="Arial"/>
                <w:sz w:val="18"/>
                <w:szCs w:val="18"/>
              </w:rPr>
              <w:t>0.00</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20</w:t>
            </w:r>
          </w:p>
        </w:tc>
        <w:tc>
          <w:tcPr>
            <w:tcW w:w="710"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897" w:type="dxa"/>
            <w:tcBorders>
              <w:top w:val="nil"/>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710" w:type="dxa"/>
            <w:tcBorders>
              <w:top w:val="nil"/>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0.00</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20</w:t>
            </w:r>
          </w:p>
        </w:tc>
        <w:tc>
          <w:tcPr>
            <w:tcW w:w="710"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tl/>
              </w:rPr>
              <w:t>0</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tl/>
              </w:rPr>
            </w:pPr>
            <w:r w:rsidRPr="00B35235">
              <w:rPr>
                <w:rFonts w:ascii="Arial" w:eastAsia="Times New Roman" w:hAnsi="Arial" w:cs="Arial"/>
                <w:sz w:val="18"/>
                <w:szCs w:val="18"/>
              </w:rPr>
              <w:t>0.00</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20</w:t>
            </w:r>
          </w:p>
        </w:tc>
        <w:tc>
          <w:tcPr>
            <w:tcW w:w="589"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897" w:type="dxa"/>
            <w:tcBorders>
              <w:top w:val="nil"/>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r>
      <w:tr w:rsidR="00B35235" w:rsidRPr="00B35235" w:rsidTr="00B35235">
        <w:trPr>
          <w:trHeight w:val="360"/>
          <w:jc w:val="center"/>
        </w:trPr>
        <w:tc>
          <w:tcPr>
            <w:tcW w:w="2742" w:type="dxa"/>
            <w:tcBorders>
              <w:top w:val="nil"/>
              <w:left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Simplified Arabic" w:eastAsia="Times New Roman" w:hAnsi="Simplified Arabic" w:cs="Simplified Arabic"/>
                <w:color w:val="000000"/>
                <w:sz w:val="18"/>
                <w:szCs w:val="18"/>
              </w:rPr>
            </w:pPr>
            <w:r w:rsidRPr="00B35235">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829" w:type="dxa"/>
            <w:tcBorders>
              <w:top w:val="nil"/>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tl/>
              </w:rPr>
            </w:pPr>
            <w:r w:rsidRPr="00B35235">
              <w:rPr>
                <w:rFonts w:ascii="Arial" w:eastAsia="Times New Roman" w:hAnsi="Arial" w:cs="Arial"/>
                <w:color w:val="000000"/>
                <w:sz w:val="18"/>
                <w:szCs w:val="18"/>
              </w:rPr>
              <w:t>8</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0.07</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19</w:t>
            </w:r>
          </w:p>
        </w:tc>
        <w:tc>
          <w:tcPr>
            <w:tcW w:w="829"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15</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0.11</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19</w:t>
            </w:r>
          </w:p>
        </w:tc>
        <w:tc>
          <w:tcPr>
            <w:tcW w:w="710"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7</w:t>
            </w:r>
          </w:p>
        </w:tc>
        <w:tc>
          <w:tcPr>
            <w:tcW w:w="897" w:type="dxa"/>
            <w:tcBorders>
              <w:top w:val="nil"/>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87.50</w:t>
            </w:r>
          </w:p>
        </w:tc>
        <w:tc>
          <w:tcPr>
            <w:tcW w:w="710" w:type="dxa"/>
            <w:tcBorders>
              <w:top w:val="nil"/>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3</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0.18</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17</w:t>
            </w:r>
          </w:p>
        </w:tc>
        <w:tc>
          <w:tcPr>
            <w:tcW w:w="710"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6</w:t>
            </w:r>
          </w:p>
        </w:tc>
        <w:tc>
          <w:tcPr>
            <w:tcW w:w="897"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0.31</w:t>
            </w:r>
          </w:p>
        </w:tc>
        <w:tc>
          <w:tcPr>
            <w:tcW w:w="702"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17</w:t>
            </w:r>
          </w:p>
        </w:tc>
        <w:tc>
          <w:tcPr>
            <w:tcW w:w="589" w:type="dxa"/>
            <w:tcBorders>
              <w:top w:val="nil"/>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3</w:t>
            </w:r>
          </w:p>
        </w:tc>
        <w:tc>
          <w:tcPr>
            <w:tcW w:w="897" w:type="dxa"/>
            <w:tcBorders>
              <w:top w:val="nil"/>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100.00</w:t>
            </w:r>
          </w:p>
        </w:tc>
      </w:tr>
      <w:tr w:rsidR="00B35235" w:rsidRPr="00B35235" w:rsidTr="00B35235">
        <w:trPr>
          <w:trHeight w:val="360"/>
          <w:jc w:val="center"/>
        </w:trPr>
        <w:tc>
          <w:tcPr>
            <w:tcW w:w="2742" w:type="dxa"/>
            <w:tcBorders>
              <w:left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Simplified Arabic" w:eastAsia="Times New Roman" w:hAnsi="Simplified Arabic" w:cs="Simplified Arabic"/>
                <w:sz w:val="18"/>
                <w:szCs w:val="18"/>
              </w:rPr>
            </w:pPr>
            <w:r w:rsidRPr="00B35235">
              <w:rPr>
                <w:rFonts w:ascii="Simplified Arabic" w:eastAsia="Times New Roman" w:hAnsi="Simplified Arabic" w:cs="Simplified Arabic"/>
                <w:sz w:val="18"/>
                <w:szCs w:val="18"/>
                <w:rtl/>
              </w:rPr>
              <w:t>غير</w:t>
            </w:r>
            <w:r w:rsidRPr="00B35235">
              <w:rPr>
                <w:rFonts w:ascii="Simplified Arabic" w:eastAsia="Times New Roman" w:hAnsi="Simplified Arabic" w:cs="Simplified Arabic"/>
                <w:sz w:val="18"/>
                <w:szCs w:val="18"/>
              </w:rPr>
              <w:t xml:space="preserve"> </w:t>
            </w:r>
            <w:r w:rsidRPr="00B35235">
              <w:rPr>
                <w:rFonts w:ascii="Simplified Arabic" w:eastAsia="Times New Roman" w:hAnsi="Simplified Arabic" w:cs="Simplified Arabic"/>
                <w:sz w:val="18"/>
                <w:szCs w:val="18"/>
                <w:rtl/>
              </w:rPr>
              <w:t>مبين</w:t>
            </w:r>
          </w:p>
        </w:tc>
        <w:tc>
          <w:tcPr>
            <w:tcW w:w="829" w:type="dxa"/>
            <w:tcBorders>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7</w:t>
            </w:r>
          </w:p>
        </w:tc>
        <w:tc>
          <w:tcPr>
            <w:tcW w:w="897"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0.06</w:t>
            </w:r>
          </w:p>
        </w:tc>
        <w:tc>
          <w:tcPr>
            <w:tcW w:w="702" w:type="dxa"/>
            <w:shd w:val="clear" w:color="auto" w:fill="auto"/>
            <w:noWrap/>
            <w:vAlign w:val="center"/>
            <w:hideMark/>
          </w:tcPr>
          <w:p w:rsidR="00B35235" w:rsidRPr="00B35235"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29"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7</w:t>
            </w:r>
          </w:p>
        </w:tc>
        <w:tc>
          <w:tcPr>
            <w:tcW w:w="897"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0.05</w:t>
            </w:r>
          </w:p>
        </w:tc>
        <w:tc>
          <w:tcPr>
            <w:tcW w:w="702" w:type="dxa"/>
            <w:shd w:val="clear" w:color="auto" w:fill="auto"/>
            <w:noWrap/>
            <w:vAlign w:val="center"/>
            <w:hideMark/>
          </w:tcPr>
          <w:p w:rsidR="00B35235" w:rsidRPr="00B35235"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10"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w:t>
            </w:r>
          </w:p>
        </w:tc>
        <w:tc>
          <w:tcPr>
            <w:tcW w:w="897" w:type="dxa"/>
            <w:tcBorders>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0.00</w:t>
            </w:r>
          </w:p>
        </w:tc>
        <w:tc>
          <w:tcPr>
            <w:tcW w:w="710" w:type="dxa"/>
            <w:tcBorders>
              <w:lef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897"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0.00</w:t>
            </w:r>
          </w:p>
        </w:tc>
        <w:tc>
          <w:tcPr>
            <w:tcW w:w="702" w:type="dxa"/>
            <w:shd w:val="clear" w:color="auto" w:fill="auto"/>
            <w:noWrap/>
            <w:vAlign w:val="center"/>
            <w:hideMark/>
          </w:tcPr>
          <w:p w:rsidR="00B35235" w:rsidRPr="00B35235"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10"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1</w:t>
            </w:r>
          </w:p>
        </w:tc>
        <w:tc>
          <w:tcPr>
            <w:tcW w:w="897"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sz w:val="18"/>
                <w:szCs w:val="18"/>
              </w:rPr>
            </w:pPr>
            <w:r w:rsidRPr="00B35235">
              <w:rPr>
                <w:rFonts w:ascii="Arial" w:eastAsia="Times New Roman" w:hAnsi="Arial" w:cs="Arial"/>
                <w:sz w:val="18"/>
                <w:szCs w:val="18"/>
              </w:rPr>
              <w:t>0.05</w:t>
            </w:r>
          </w:p>
        </w:tc>
        <w:tc>
          <w:tcPr>
            <w:tcW w:w="702" w:type="dxa"/>
            <w:shd w:val="clear" w:color="auto" w:fill="auto"/>
            <w:noWrap/>
            <w:vAlign w:val="center"/>
            <w:hideMark/>
          </w:tcPr>
          <w:p w:rsidR="00B35235" w:rsidRPr="00B35235"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589" w:type="dxa"/>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c>
          <w:tcPr>
            <w:tcW w:w="897" w:type="dxa"/>
            <w:tcBorders>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color w:val="000000"/>
                <w:sz w:val="18"/>
                <w:szCs w:val="18"/>
              </w:rPr>
            </w:pPr>
            <w:r w:rsidRPr="00B35235">
              <w:rPr>
                <w:rFonts w:ascii="Arial" w:eastAsia="Times New Roman" w:hAnsi="Arial" w:cs="Arial"/>
                <w:color w:val="000000"/>
                <w:sz w:val="18"/>
                <w:szCs w:val="18"/>
              </w:rPr>
              <w:t>-</w:t>
            </w:r>
          </w:p>
        </w:tc>
      </w:tr>
      <w:tr w:rsidR="00B35235" w:rsidRPr="00B35235" w:rsidTr="00B35235">
        <w:trPr>
          <w:trHeight w:val="360"/>
          <w:jc w:val="center"/>
        </w:trPr>
        <w:tc>
          <w:tcPr>
            <w:tcW w:w="2742" w:type="dxa"/>
            <w:tcBorders>
              <w:top w:val="nil"/>
              <w:left w:val="single" w:sz="4" w:space="0" w:color="auto"/>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Simplified Arabic" w:eastAsia="Times New Roman" w:hAnsi="Simplified Arabic" w:cs="Simplified Arabic"/>
                <w:b/>
                <w:bCs/>
                <w:sz w:val="18"/>
                <w:szCs w:val="18"/>
              </w:rPr>
            </w:pPr>
            <w:r w:rsidRPr="00B35235">
              <w:rPr>
                <w:rFonts w:ascii="Simplified Arabic" w:eastAsia="Times New Roman" w:hAnsi="Simplified Arabic" w:cs="Simplified Arabic"/>
                <w:b/>
                <w:bCs/>
                <w:sz w:val="18"/>
                <w:szCs w:val="18"/>
                <w:rtl/>
              </w:rPr>
              <w:t>المجموع</w:t>
            </w:r>
          </w:p>
        </w:tc>
        <w:tc>
          <w:tcPr>
            <w:tcW w:w="829" w:type="dxa"/>
            <w:tcBorders>
              <w:top w:val="nil"/>
              <w:left w:val="single" w:sz="4" w:space="0" w:color="auto"/>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color w:val="000000"/>
                <w:sz w:val="18"/>
                <w:szCs w:val="18"/>
                <w:rtl/>
              </w:rPr>
            </w:pPr>
            <w:r w:rsidRPr="00B35235">
              <w:rPr>
                <w:rFonts w:ascii="Arial" w:eastAsia="Times New Roman" w:hAnsi="Arial" w:cs="Arial"/>
                <w:b/>
                <w:bCs/>
                <w:color w:val="000000"/>
                <w:sz w:val="18"/>
                <w:szCs w:val="18"/>
              </w:rPr>
              <w:t>12068</w:t>
            </w:r>
          </w:p>
        </w:tc>
        <w:tc>
          <w:tcPr>
            <w:tcW w:w="897"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100.00</w:t>
            </w:r>
          </w:p>
        </w:tc>
        <w:tc>
          <w:tcPr>
            <w:tcW w:w="702" w:type="dxa"/>
            <w:tcBorders>
              <w:top w:val="nil"/>
              <w:bottom w:val="single" w:sz="4" w:space="0" w:color="auto"/>
            </w:tcBorders>
            <w:shd w:val="clear" w:color="auto" w:fill="auto"/>
            <w:noWrap/>
            <w:vAlign w:val="center"/>
            <w:hideMark/>
          </w:tcPr>
          <w:p w:rsidR="00B35235" w:rsidRPr="00B35235"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29"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color w:val="000000"/>
                <w:sz w:val="18"/>
                <w:szCs w:val="18"/>
              </w:rPr>
            </w:pPr>
            <w:r w:rsidRPr="00B35235">
              <w:rPr>
                <w:rFonts w:ascii="Arial" w:eastAsia="Times New Roman" w:hAnsi="Arial" w:cs="Arial"/>
                <w:b/>
                <w:bCs/>
                <w:color w:val="000000"/>
                <w:sz w:val="18"/>
                <w:szCs w:val="18"/>
              </w:rPr>
              <w:t>13729</w:t>
            </w:r>
          </w:p>
        </w:tc>
        <w:tc>
          <w:tcPr>
            <w:tcW w:w="897"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100.00</w:t>
            </w:r>
          </w:p>
        </w:tc>
        <w:tc>
          <w:tcPr>
            <w:tcW w:w="702" w:type="dxa"/>
            <w:tcBorders>
              <w:top w:val="nil"/>
              <w:bottom w:val="single" w:sz="4" w:space="0" w:color="auto"/>
            </w:tcBorders>
            <w:shd w:val="clear" w:color="auto" w:fill="auto"/>
            <w:noWrap/>
            <w:vAlign w:val="center"/>
            <w:hideMark/>
          </w:tcPr>
          <w:p w:rsidR="00B35235" w:rsidRPr="00B35235"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10"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1661</w:t>
            </w:r>
          </w:p>
        </w:tc>
        <w:tc>
          <w:tcPr>
            <w:tcW w:w="897" w:type="dxa"/>
            <w:tcBorders>
              <w:top w:val="nil"/>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13.76</w:t>
            </w:r>
          </w:p>
        </w:tc>
        <w:tc>
          <w:tcPr>
            <w:tcW w:w="710" w:type="dxa"/>
            <w:tcBorders>
              <w:top w:val="nil"/>
              <w:left w:val="single" w:sz="4" w:space="0" w:color="auto"/>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color w:val="000000"/>
                <w:sz w:val="18"/>
                <w:szCs w:val="18"/>
              </w:rPr>
            </w:pPr>
            <w:r w:rsidRPr="00B35235">
              <w:rPr>
                <w:rFonts w:ascii="Arial" w:eastAsia="Times New Roman" w:hAnsi="Arial" w:cs="Arial"/>
                <w:b/>
                <w:bCs/>
                <w:color w:val="000000"/>
                <w:sz w:val="18"/>
                <w:szCs w:val="18"/>
              </w:rPr>
              <w:t>1677</w:t>
            </w:r>
          </w:p>
        </w:tc>
        <w:tc>
          <w:tcPr>
            <w:tcW w:w="897"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100.00</w:t>
            </w:r>
          </w:p>
        </w:tc>
        <w:tc>
          <w:tcPr>
            <w:tcW w:w="702" w:type="dxa"/>
            <w:tcBorders>
              <w:top w:val="nil"/>
              <w:bottom w:val="single" w:sz="4" w:space="0" w:color="auto"/>
            </w:tcBorders>
            <w:shd w:val="clear" w:color="auto" w:fill="auto"/>
            <w:noWrap/>
            <w:vAlign w:val="center"/>
            <w:hideMark/>
          </w:tcPr>
          <w:p w:rsidR="00B35235" w:rsidRPr="00B35235"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10"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color w:val="000000"/>
                <w:sz w:val="18"/>
                <w:szCs w:val="18"/>
              </w:rPr>
            </w:pPr>
            <w:r w:rsidRPr="00B35235">
              <w:rPr>
                <w:rFonts w:ascii="Arial" w:eastAsia="Times New Roman" w:hAnsi="Arial" w:cs="Arial"/>
                <w:b/>
                <w:bCs/>
                <w:color w:val="000000"/>
                <w:sz w:val="18"/>
                <w:szCs w:val="18"/>
              </w:rPr>
              <w:t>1965</w:t>
            </w:r>
          </w:p>
        </w:tc>
        <w:tc>
          <w:tcPr>
            <w:tcW w:w="897"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100.00</w:t>
            </w:r>
          </w:p>
        </w:tc>
        <w:tc>
          <w:tcPr>
            <w:tcW w:w="702" w:type="dxa"/>
            <w:tcBorders>
              <w:top w:val="nil"/>
              <w:bottom w:val="single" w:sz="4" w:space="0" w:color="auto"/>
            </w:tcBorders>
            <w:shd w:val="clear" w:color="auto" w:fill="auto"/>
            <w:noWrap/>
            <w:vAlign w:val="center"/>
            <w:hideMark/>
          </w:tcPr>
          <w:p w:rsidR="00B35235" w:rsidRPr="00B35235"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589" w:type="dxa"/>
            <w:tcBorders>
              <w:top w:val="nil"/>
              <w:bottom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288</w:t>
            </w:r>
          </w:p>
        </w:tc>
        <w:tc>
          <w:tcPr>
            <w:tcW w:w="897" w:type="dxa"/>
            <w:tcBorders>
              <w:top w:val="nil"/>
              <w:bottom w:val="single" w:sz="4" w:space="0" w:color="auto"/>
              <w:right w:val="single" w:sz="4" w:space="0" w:color="auto"/>
            </w:tcBorders>
            <w:shd w:val="clear" w:color="auto" w:fill="auto"/>
            <w:noWrap/>
            <w:vAlign w:val="center"/>
            <w:hideMark/>
          </w:tcPr>
          <w:p w:rsidR="00B35235" w:rsidRPr="00B35235" w:rsidRDefault="00B35235" w:rsidP="00B35235">
            <w:pPr>
              <w:bidi/>
              <w:spacing w:after="0" w:line="240" w:lineRule="auto"/>
              <w:rPr>
                <w:rFonts w:ascii="Arial" w:eastAsia="Times New Roman" w:hAnsi="Arial" w:cs="Arial"/>
                <w:b/>
                <w:bCs/>
                <w:sz w:val="18"/>
                <w:szCs w:val="18"/>
              </w:rPr>
            </w:pPr>
            <w:r w:rsidRPr="00B35235">
              <w:rPr>
                <w:rFonts w:ascii="Arial" w:eastAsia="Times New Roman" w:hAnsi="Arial" w:cs="Arial"/>
                <w:b/>
                <w:bCs/>
                <w:sz w:val="18"/>
                <w:szCs w:val="18"/>
              </w:rPr>
              <w:t>17.17</w:t>
            </w:r>
          </w:p>
        </w:tc>
      </w:tr>
    </w:tbl>
    <w:p w:rsidR="00B35235" w:rsidRDefault="00B35235" w:rsidP="00B35235">
      <w:pPr>
        <w:bidi/>
        <w:rPr>
          <w:rFonts w:ascii="Simplified Arabic" w:hAnsi="Simplified Arabic" w:cs="Simplified Arabic"/>
          <w:sz w:val="20"/>
          <w:szCs w:val="20"/>
          <w:rtl/>
        </w:rPr>
      </w:pPr>
    </w:p>
    <w:p w:rsidR="00B35235" w:rsidRDefault="00B35235" w:rsidP="00B35235">
      <w:pPr>
        <w:bidi/>
        <w:rPr>
          <w:rFonts w:ascii="Simplified Arabic" w:hAnsi="Simplified Arabic" w:cs="Simplified Arabic"/>
          <w:sz w:val="20"/>
          <w:szCs w:val="20"/>
          <w:rtl/>
        </w:rPr>
      </w:pPr>
    </w:p>
    <w:p w:rsidR="00B35235" w:rsidRDefault="00B35235" w:rsidP="00134A4D">
      <w:pPr>
        <w:rPr>
          <w:rFonts w:ascii="Simplified Arabic" w:hAnsi="Simplified Arabic" w:cs="Simplified Arabic"/>
          <w:sz w:val="20"/>
          <w:szCs w:val="20"/>
          <w:rtl/>
        </w:rPr>
      </w:pPr>
    </w:p>
    <w:p w:rsidR="00B35235" w:rsidRDefault="00B35235" w:rsidP="00134A4D">
      <w:pPr>
        <w:rPr>
          <w:rFonts w:ascii="Simplified Arabic" w:hAnsi="Simplified Arabic" w:cs="Simplified Arabic"/>
          <w:sz w:val="20"/>
          <w:szCs w:val="20"/>
          <w:rtl/>
        </w:rPr>
      </w:pPr>
    </w:p>
    <w:p w:rsidR="00134A4D" w:rsidRPr="00897788" w:rsidRDefault="00134A4D" w:rsidP="00134A4D">
      <w:pPr>
        <w:rPr>
          <w:rFonts w:cs="Simplified Arabic"/>
          <w:sz w:val="20"/>
          <w:szCs w:val="20"/>
        </w:rPr>
      </w:pPr>
      <w:r>
        <w:rPr>
          <w:rFonts w:ascii="Simplified Arabic" w:hAnsi="Simplified Arabic" w:cs="Simplified Arabic"/>
          <w:sz w:val="20"/>
          <w:szCs w:val="20"/>
          <w:rtl/>
        </w:rPr>
        <w:br w:type="page"/>
      </w:r>
    </w:p>
    <w:p w:rsidR="00B35235" w:rsidRPr="00FA622A" w:rsidRDefault="00B35235" w:rsidP="00B35235">
      <w:pPr>
        <w:bidi/>
        <w:spacing w:after="0" w:line="240" w:lineRule="auto"/>
        <w:jc w:val="center"/>
        <w:rPr>
          <w:rFonts w:ascii="Simplified Arabic" w:hAnsi="Simplified Arabic" w:cs="Simplified Arabic"/>
          <w:rtl/>
          <w:lang w:bidi="ar-JO"/>
        </w:rPr>
      </w:pPr>
      <w:r w:rsidRPr="00FA622A">
        <w:rPr>
          <w:rFonts w:ascii="Simplified Arabic" w:hAnsi="Simplified Arabic" w:cs="Simplified Arabic"/>
          <w:b/>
          <w:bCs/>
          <w:rtl/>
          <w:lang w:val="en-GB" w:bidi="ar-JO"/>
        </w:rPr>
        <w:lastRenderedPageBreak/>
        <w:t xml:space="preserve">جدول </w:t>
      </w:r>
      <w:r w:rsidRPr="00FA622A">
        <w:rPr>
          <w:rFonts w:ascii="Simplified Arabic" w:hAnsi="Simplified Arabic" w:cs="Simplified Arabic" w:hint="cs"/>
          <w:b/>
          <w:bCs/>
          <w:rtl/>
          <w:lang w:val="en-GB" w:bidi="ar-JO"/>
        </w:rPr>
        <w:t>4 (تابع)</w:t>
      </w:r>
      <w:r w:rsidRPr="00FA622A">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B35235" w:rsidRPr="00BB776E" w:rsidRDefault="00B35235" w:rsidP="00B35235">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850"/>
        <w:gridCol w:w="694"/>
        <w:gridCol w:w="877"/>
        <w:gridCol w:w="686"/>
        <w:gridCol w:w="694"/>
        <w:gridCol w:w="877"/>
        <w:gridCol w:w="686"/>
        <w:gridCol w:w="576"/>
        <w:gridCol w:w="997"/>
        <w:gridCol w:w="810"/>
        <w:gridCol w:w="877"/>
        <w:gridCol w:w="686"/>
        <w:gridCol w:w="810"/>
        <w:gridCol w:w="877"/>
        <w:gridCol w:w="686"/>
        <w:gridCol w:w="694"/>
        <w:gridCol w:w="932"/>
      </w:tblGrid>
      <w:tr w:rsidR="00B35235" w:rsidRPr="00897788" w:rsidTr="00185DB8">
        <w:trPr>
          <w:trHeight w:val="410"/>
          <w:jc w:val="center"/>
        </w:trPr>
        <w:tc>
          <w:tcPr>
            <w:tcW w:w="28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tl/>
              </w:rPr>
              <w:t>النشاط الاقتصادي</w:t>
            </w:r>
          </w:p>
        </w:tc>
        <w:tc>
          <w:tcPr>
            <w:tcW w:w="608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طولكرم</w:t>
            </w:r>
          </w:p>
        </w:tc>
        <w:tc>
          <w:tcPr>
            <w:tcW w:w="6372"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نابلس</w:t>
            </w:r>
          </w:p>
        </w:tc>
      </w:tr>
      <w:tr w:rsidR="00B35235" w:rsidRPr="00897788" w:rsidTr="00185DB8">
        <w:trPr>
          <w:trHeight w:val="418"/>
          <w:jc w:val="center"/>
        </w:trPr>
        <w:tc>
          <w:tcPr>
            <w:tcW w:w="2850" w:type="dxa"/>
            <w:vMerge/>
            <w:tcBorders>
              <w:top w:val="single" w:sz="4" w:space="0" w:color="auto"/>
              <w:left w:val="single" w:sz="4" w:space="0" w:color="auto"/>
              <w:bottom w:val="single" w:sz="4" w:space="0" w:color="000000"/>
              <w:right w:val="single" w:sz="4" w:space="0" w:color="auto"/>
            </w:tcBorders>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b/>
                <w:bCs/>
                <w:sz w:val="17"/>
                <w:szCs w:val="17"/>
              </w:rPr>
            </w:pPr>
          </w:p>
        </w:tc>
        <w:tc>
          <w:tcPr>
            <w:tcW w:w="2257" w:type="dxa"/>
            <w:gridSpan w:val="3"/>
            <w:tcBorders>
              <w:top w:val="single" w:sz="4" w:space="0" w:color="auto"/>
              <w:left w:val="single" w:sz="4" w:space="0" w:color="auto"/>
              <w:bottom w:val="single" w:sz="4" w:space="0" w:color="auto"/>
              <w:right w:val="nil"/>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257"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57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897788" w:rsidRDefault="00B46190" w:rsidP="00B35235">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c>
          <w:tcPr>
            <w:tcW w:w="2373" w:type="dxa"/>
            <w:gridSpan w:val="3"/>
            <w:tcBorders>
              <w:top w:val="single" w:sz="4" w:space="0" w:color="auto"/>
              <w:left w:val="single" w:sz="4" w:space="0" w:color="auto"/>
              <w:bottom w:val="single" w:sz="4" w:space="0" w:color="auto"/>
              <w:right w:val="nil"/>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373"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62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897788" w:rsidRDefault="00B46190" w:rsidP="00B35235">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r>
      <w:tr w:rsidR="00B35235" w:rsidRPr="00897788" w:rsidTr="00185DB8">
        <w:trPr>
          <w:trHeight w:val="360"/>
          <w:jc w:val="center"/>
        </w:trPr>
        <w:tc>
          <w:tcPr>
            <w:tcW w:w="2850" w:type="dxa"/>
            <w:vMerge/>
            <w:tcBorders>
              <w:top w:val="single" w:sz="4" w:space="0" w:color="auto"/>
              <w:left w:val="single" w:sz="4" w:space="0" w:color="auto"/>
              <w:bottom w:val="single" w:sz="4" w:space="0" w:color="000000"/>
              <w:right w:val="single" w:sz="4" w:space="0" w:color="auto"/>
            </w:tcBorders>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Pr>
            </w:pPr>
          </w:p>
        </w:tc>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686" w:type="dxa"/>
            <w:tcBorders>
              <w:top w:val="nil"/>
              <w:left w:val="nil"/>
              <w:bottom w:val="single" w:sz="4" w:space="0" w:color="auto"/>
              <w:right w:val="nil"/>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686" w:type="dxa"/>
            <w:tcBorders>
              <w:top w:val="nil"/>
              <w:left w:val="nil"/>
              <w:bottom w:val="single" w:sz="4" w:space="0" w:color="auto"/>
              <w:right w:val="nil"/>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810"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686" w:type="dxa"/>
            <w:tcBorders>
              <w:top w:val="nil"/>
              <w:left w:val="nil"/>
              <w:bottom w:val="single" w:sz="4" w:space="0" w:color="auto"/>
              <w:right w:val="nil"/>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810"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686" w:type="dxa"/>
            <w:tcBorders>
              <w:top w:val="nil"/>
              <w:left w:val="nil"/>
              <w:bottom w:val="single" w:sz="4" w:space="0" w:color="auto"/>
              <w:right w:val="nil"/>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32" w:type="dxa"/>
            <w:tcBorders>
              <w:top w:val="nil"/>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التعدين واستغلال المحاجر</w:t>
            </w:r>
          </w:p>
        </w:tc>
        <w:tc>
          <w:tcPr>
            <w:tcW w:w="694" w:type="dxa"/>
            <w:tcBorders>
              <w:top w:val="single" w:sz="4" w:space="0" w:color="auto"/>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6</w:t>
            </w:r>
          </w:p>
        </w:tc>
        <w:tc>
          <w:tcPr>
            <w:tcW w:w="877" w:type="dxa"/>
            <w:tcBorders>
              <w:top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0.08</w:t>
            </w:r>
          </w:p>
        </w:tc>
        <w:tc>
          <w:tcPr>
            <w:tcW w:w="686" w:type="dxa"/>
            <w:tcBorders>
              <w:top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694" w:type="dxa"/>
            <w:tcBorders>
              <w:top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w:t>
            </w:r>
          </w:p>
        </w:tc>
        <w:tc>
          <w:tcPr>
            <w:tcW w:w="877" w:type="dxa"/>
            <w:tcBorders>
              <w:top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0.06</w:t>
            </w:r>
          </w:p>
        </w:tc>
        <w:tc>
          <w:tcPr>
            <w:tcW w:w="686" w:type="dxa"/>
            <w:tcBorders>
              <w:top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576" w:type="dxa"/>
            <w:tcBorders>
              <w:top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997" w:type="dxa"/>
            <w:tcBorders>
              <w:top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-16.67</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56</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51</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0.30</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-8.93</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الصناعات التحويلية</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860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11.99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982</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12.35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122</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14.19</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2534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15.97</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2806</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16.40</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272</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10.73</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إمدادات الكهرباء والغاز والبخار وتكييف الهواء</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8</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0.11</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-12.50</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0.13</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-50.00</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امدادات المياه وأنشطة الصرف الصحي وإدارة النفايات ومعالجتها</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65</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0.91</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47</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-27.69</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0.21</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27</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-20.59</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الإنشاءات</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16</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0.22</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0.38</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87.50</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91</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0.57</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111</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0.65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20</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21.98</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تجارة الجملة والمفرد (التجزئة) وإصلاح المركبات ذات المحركات والدراجات النارية</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3798</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52.93</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4111</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51.69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313</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8.24</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8025</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50.57</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8639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50.48</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614</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7.65</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النقل والتخزين</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122</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1.70</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95</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-22.13</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222</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1.40</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0.93</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-63</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-28.38</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انشطة خدمات الاقامة والطعام</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399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5.56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457</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5.75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58</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14.54</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840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5.29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1002</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5.86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162</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19.29</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المعلومات والاتصالات</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60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0.84</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46</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0.58</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-23.33</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0.66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0.53</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-13.46</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الانشطة المالية وأنشطة التأمين</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44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0.61</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63</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43.18</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135</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0.82</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3.70</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العقارية</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19</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0.11</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125.00</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0.18</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51.72</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المهنية والعلمية والتقنية</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183</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2.55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224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2.82</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41</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22.40</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439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2.77</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524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3.06</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85</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19.36</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أنشطة الخدمات الادارية والخدمات المساندة</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70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0.98</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85</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1.07</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21.43</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182</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1.22</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14.84</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الإدارة العامة والدفاع والضمان الاجتماعي الالزامي</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115</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1.60</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98</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1.23</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-14.78</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170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1.07</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161</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0.94</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-5.29</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التعليم</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290</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4.04</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317</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3.99</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9.31</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555</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3.50</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621</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3.63</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66</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11.89</w:t>
            </w:r>
          </w:p>
        </w:tc>
      </w:tr>
      <w:tr w:rsidR="00B35235" w:rsidRPr="00897788"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انشطة صحة الانسان والعمل الاجتماعي</w:t>
            </w:r>
          </w:p>
        </w:tc>
        <w:tc>
          <w:tcPr>
            <w:tcW w:w="694"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269</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3.75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314</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3.95</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57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45</w:t>
            </w:r>
          </w:p>
        </w:tc>
        <w:tc>
          <w:tcPr>
            <w:tcW w:w="997"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16.73</w:t>
            </w:r>
          </w:p>
        </w:tc>
        <w:tc>
          <w:tcPr>
            <w:tcW w:w="810" w:type="dxa"/>
            <w:tcBorders>
              <w:top w:val="nil"/>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577</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3.64</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810"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673</w:t>
            </w:r>
          </w:p>
        </w:tc>
        <w:tc>
          <w:tcPr>
            <w:tcW w:w="877"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3.93</w:t>
            </w:r>
          </w:p>
        </w:tc>
        <w:tc>
          <w:tcPr>
            <w:tcW w:w="686"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694" w:type="dxa"/>
            <w:tcBorders>
              <w:top w:val="nil"/>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96</w:t>
            </w:r>
          </w:p>
        </w:tc>
        <w:tc>
          <w:tcPr>
            <w:tcW w:w="932" w:type="dxa"/>
            <w:tcBorders>
              <w:top w:val="nil"/>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16.64</w:t>
            </w:r>
          </w:p>
        </w:tc>
      </w:tr>
      <w:tr w:rsidR="00B35235" w:rsidRPr="00897788" w:rsidTr="00185DB8">
        <w:trPr>
          <w:trHeight w:val="360"/>
          <w:jc w:val="center"/>
        </w:trPr>
        <w:tc>
          <w:tcPr>
            <w:tcW w:w="2850" w:type="dxa"/>
            <w:tcBorders>
              <w:left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الفنون والترفيه والتسلية</w:t>
            </w:r>
          </w:p>
        </w:tc>
        <w:tc>
          <w:tcPr>
            <w:tcW w:w="694" w:type="dxa"/>
            <w:tcBorders>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136</w:t>
            </w:r>
          </w:p>
        </w:tc>
        <w:tc>
          <w:tcPr>
            <w:tcW w:w="877"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1.90</w:t>
            </w:r>
          </w:p>
        </w:tc>
        <w:tc>
          <w:tcPr>
            <w:tcW w:w="686"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694"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200</w:t>
            </w:r>
          </w:p>
        </w:tc>
        <w:tc>
          <w:tcPr>
            <w:tcW w:w="877"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2.51</w:t>
            </w:r>
          </w:p>
        </w:tc>
        <w:tc>
          <w:tcPr>
            <w:tcW w:w="686"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576"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64</w:t>
            </w:r>
          </w:p>
        </w:tc>
        <w:tc>
          <w:tcPr>
            <w:tcW w:w="997" w:type="dxa"/>
            <w:tcBorders>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47.06</w:t>
            </w:r>
          </w:p>
        </w:tc>
        <w:tc>
          <w:tcPr>
            <w:tcW w:w="810" w:type="dxa"/>
            <w:tcBorders>
              <w:lef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247</w:t>
            </w:r>
          </w:p>
        </w:tc>
        <w:tc>
          <w:tcPr>
            <w:tcW w:w="877"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1.56</w:t>
            </w:r>
          </w:p>
        </w:tc>
        <w:tc>
          <w:tcPr>
            <w:tcW w:w="686"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810"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321</w:t>
            </w:r>
          </w:p>
        </w:tc>
        <w:tc>
          <w:tcPr>
            <w:tcW w:w="877"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1.88</w:t>
            </w:r>
          </w:p>
        </w:tc>
        <w:tc>
          <w:tcPr>
            <w:tcW w:w="686"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694" w:type="dxa"/>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74</w:t>
            </w:r>
          </w:p>
        </w:tc>
        <w:tc>
          <w:tcPr>
            <w:tcW w:w="932" w:type="dxa"/>
            <w:tcBorders>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29.96</w:t>
            </w:r>
          </w:p>
        </w:tc>
      </w:tr>
      <w:tr w:rsidR="00B35235" w:rsidRPr="00897788" w:rsidTr="00185DB8">
        <w:trPr>
          <w:trHeight w:val="360"/>
          <w:jc w:val="center"/>
        </w:trPr>
        <w:tc>
          <w:tcPr>
            <w:tcW w:w="2850" w:type="dxa"/>
            <w:tcBorders>
              <w:left w:val="single" w:sz="4" w:space="0" w:color="auto"/>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انشطة الخدمات الأخرى</w:t>
            </w:r>
          </w:p>
        </w:tc>
        <w:tc>
          <w:tcPr>
            <w:tcW w:w="694" w:type="dxa"/>
            <w:tcBorders>
              <w:left w:val="single" w:sz="4" w:space="0" w:color="auto"/>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717</w:t>
            </w:r>
          </w:p>
        </w:tc>
        <w:tc>
          <w:tcPr>
            <w:tcW w:w="877"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9.99</w:t>
            </w:r>
          </w:p>
        </w:tc>
        <w:tc>
          <w:tcPr>
            <w:tcW w:w="686"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w:t>
            </w:r>
          </w:p>
        </w:tc>
        <w:tc>
          <w:tcPr>
            <w:tcW w:w="694"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854</w:t>
            </w:r>
          </w:p>
        </w:tc>
        <w:tc>
          <w:tcPr>
            <w:tcW w:w="877"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10.74</w:t>
            </w:r>
          </w:p>
        </w:tc>
        <w:tc>
          <w:tcPr>
            <w:tcW w:w="686"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w:t>
            </w:r>
          </w:p>
        </w:tc>
        <w:tc>
          <w:tcPr>
            <w:tcW w:w="576"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137</w:t>
            </w:r>
          </w:p>
        </w:tc>
        <w:tc>
          <w:tcPr>
            <w:tcW w:w="997" w:type="dxa"/>
            <w:tcBorders>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19.11</w:t>
            </w:r>
          </w:p>
        </w:tc>
        <w:tc>
          <w:tcPr>
            <w:tcW w:w="810" w:type="dxa"/>
            <w:tcBorders>
              <w:left w:val="single" w:sz="4" w:space="0" w:color="auto"/>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1581</w:t>
            </w:r>
          </w:p>
        </w:tc>
        <w:tc>
          <w:tcPr>
            <w:tcW w:w="877"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9.96</w:t>
            </w:r>
          </w:p>
        </w:tc>
        <w:tc>
          <w:tcPr>
            <w:tcW w:w="686"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w:t>
            </w:r>
          </w:p>
        </w:tc>
        <w:tc>
          <w:tcPr>
            <w:tcW w:w="810"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1510</w:t>
            </w:r>
          </w:p>
        </w:tc>
        <w:tc>
          <w:tcPr>
            <w:tcW w:w="877"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8.82</w:t>
            </w:r>
          </w:p>
        </w:tc>
        <w:tc>
          <w:tcPr>
            <w:tcW w:w="686"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w:t>
            </w:r>
          </w:p>
        </w:tc>
        <w:tc>
          <w:tcPr>
            <w:tcW w:w="694" w:type="dxa"/>
            <w:tcBorders>
              <w:bottom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-71</w:t>
            </w:r>
          </w:p>
        </w:tc>
        <w:tc>
          <w:tcPr>
            <w:tcW w:w="932" w:type="dxa"/>
            <w:tcBorders>
              <w:bottom w:val="single" w:sz="4" w:space="0" w:color="auto"/>
              <w:right w:val="single" w:sz="4" w:space="0" w:color="auto"/>
            </w:tcBorders>
            <w:shd w:val="clear" w:color="auto" w:fill="auto"/>
            <w:noWrap/>
            <w:vAlign w:val="center"/>
            <w:hideMark/>
          </w:tcPr>
          <w:p w:rsidR="00B35235" w:rsidRPr="00897788" w:rsidRDefault="00B35235" w:rsidP="00B3523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-4.49</w:t>
            </w:r>
          </w:p>
        </w:tc>
      </w:tr>
    </w:tbl>
    <w:p w:rsidR="00B35235" w:rsidRPr="00FA622A" w:rsidRDefault="00B35235" w:rsidP="00290898">
      <w:pPr>
        <w:bidi/>
        <w:spacing w:after="0" w:line="240" w:lineRule="auto"/>
        <w:jc w:val="center"/>
        <w:rPr>
          <w:rFonts w:ascii="Simplified Arabic" w:hAnsi="Simplified Arabic" w:cs="Simplified Arabic"/>
          <w:rtl/>
          <w:lang w:bidi="ar-JO"/>
        </w:rPr>
      </w:pPr>
      <w:r w:rsidRPr="00FA622A">
        <w:rPr>
          <w:rFonts w:ascii="Simplified Arabic" w:hAnsi="Simplified Arabic" w:cs="Simplified Arabic"/>
          <w:b/>
          <w:bCs/>
          <w:rtl/>
          <w:lang w:val="en-GB" w:bidi="ar-JO"/>
        </w:rPr>
        <w:lastRenderedPageBreak/>
        <w:t xml:space="preserve">جدول </w:t>
      </w:r>
      <w:r w:rsidRPr="00FA622A">
        <w:rPr>
          <w:rFonts w:ascii="Simplified Arabic" w:hAnsi="Simplified Arabic" w:cs="Simplified Arabic" w:hint="cs"/>
          <w:b/>
          <w:bCs/>
          <w:rtl/>
          <w:lang w:val="en-GB" w:bidi="ar-JO"/>
        </w:rPr>
        <w:t>4 (تابع)</w:t>
      </w:r>
      <w:r w:rsidRPr="00FA622A">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B35235" w:rsidRPr="00BB776E" w:rsidRDefault="00B35235" w:rsidP="00B35235">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850"/>
        <w:gridCol w:w="694"/>
        <w:gridCol w:w="877"/>
        <w:gridCol w:w="686"/>
        <w:gridCol w:w="694"/>
        <w:gridCol w:w="877"/>
        <w:gridCol w:w="686"/>
        <w:gridCol w:w="576"/>
        <w:gridCol w:w="997"/>
        <w:gridCol w:w="810"/>
        <w:gridCol w:w="877"/>
        <w:gridCol w:w="686"/>
        <w:gridCol w:w="810"/>
        <w:gridCol w:w="877"/>
        <w:gridCol w:w="686"/>
        <w:gridCol w:w="694"/>
        <w:gridCol w:w="932"/>
      </w:tblGrid>
      <w:tr w:rsidR="00B35235" w:rsidRPr="00BB776E" w:rsidTr="00185DB8">
        <w:trPr>
          <w:trHeight w:val="410"/>
          <w:jc w:val="center"/>
        </w:trPr>
        <w:tc>
          <w:tcPr>
            <w:tcW w:w="285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b/>
                <w:bCs/>
                <w:sz w:val="18"/>
                <w:szCs w:val="18"/>
              </w:rPr>
            </w:pPr>
            <w:r w:rsidRPr="00BB776E">
              <w:rPr>
                <w:rFonts w:ascii="Simplified Arabic" w:eastAsia="Times New Roman" w:hAnsi="Simplified Arabic" w:cs="Simplified Arabic"/>
                <w:b/>
                <w:bCs/>
                <w:sz w:val="18"/>
                <w:szCs w:val="18"/>
                <w:rtl/>
              </w:rPr>
              <w:t>النشاط الاقتصادي</w:t>
            </w:r>
          </w:p>
        </w:tc>
        <w:tc>
          <w:tcPr>
            <w:tcW w:w="608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b/>
                <w:bCs/>
                <w:sz w:val="18"/>
                <w:szCs w:val="18"/>
                <w:rtl/>
              </w:rPr>
            </w:pPr>
            <w:r w:rsidRPr="00BB776E">
              <w:rPr>
                <w:rFonts w:ascii="Simplified Arabic" w:eastAsia="Times New Roman" w:hAnsi="Simplified Arabic" w:cs="Simplified Arabic"/>
                <w:b/>
                <w:bCs/>
                <w:sz w:val="18"/>
                <w:szCs w:val="18"/>
                <w:rtl/>
              </w:rPr>
              <w:t>طولكرم</w:t>
            </w:r>
          </w:p>
        </w:tc>
        <w:tc>
          <w:tcPr>
            <w:tcW w:w="6372"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b/>
                <w:bCs/>
                <w:sz w:val="18"/>
                <w:szCs w:val="18"/>
                <w:rtl/>
              </w:rPr>
            </w:pPr>
            <w:r w:rsidRPr="00BB776E">
              <w:rPr>
                <w:rFonts w:ascii="Simplified Arabic" w:eastAsia="Times New Roman" w:hAnsi="Simplified Arabic" w:cs="Simplified Arabic"/>
                <w:b/>
                <w:bCs/>
                <w:sz w:val="18"/>
                <w:szCs w:val="18"/>
                <w:rtl/>
              </w:rPr>
              <w:t>نابلس</w:t>
            </w:r>
          </w:p>
        </w:tc>
      </w:tr>
      <w:tr w:rsidR="00B35235" w:rsidRPr="00BB776E" w:rsidTr="00185DB8">
        <w:trPr>
          <w:trHeight w:val="418"/>
          <w:jc w:val="center"/>
        </w:trPr>
        <w:tc>
          <w:tcPr>
            <w:tcW w:w="2850" w:type="dxa"/>
            <w:vMerge/>
            <w:tcBorders>
              <w:top w:val="single" w:sz="4" w:space="0" w:color="auto"/>
              <w:left w:val="single" w:sz="4" w:space="0" w:color="auto"/>
              <w:bottom w:val="single" w:sz="4" w:space="0" w:color="000000"/>
              <w:right w:val="single" w:sz="4" w:space="0" w:color="auto"/>
            </w:tcBorders>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b/>
                <w:bCs/>
                <w:sz w:val="18"/>
                <w:szCs w:val="18"/>
              </w:rPr>
            </w:pPr>
          </w:p>
        </w:tc>
        <w:tc>
          <w:tcPr>
            <w:tcW w:w="2257" w:type="dxa"/>
            <w:gridSpan w:val="3"/>
            <w:tcBorders>
              <w:top w:val="single" w:sz="4" w:space="0" w:color="auto"/>
              <w:left w:val="single" w:sz="4" w:space="0" w:color="auto"/>
              <w:bottom w:val="single" w:sz="4" w:space="0" w:color="auto"/>
              <w:right w:val="nil"/>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b/>
                <w:bCs/>
                <w:sz w:val="18"/>
                <w:szCs w:val="18"/>
                <w:rtl/>
              </w:rPr>
            </w:pPr>
            <w:r w:rsidRPr="00BB776E">
              <w:rPr>
                <w:rFonts w:ascii="Simplified Arabic" w:eastAsia="Times New Roman" w:hAnsi="Simplified Arabic" w:cs="Simplified Arabic"/>
                <w:b/>
                <w:bCs/>
                <w:sz w:val="18"/>
                <w:szCs w:val="18"/>
              </w:rPr>
              <w:t>2012</w:t>
            </w:r>
          </w:p>
        </w:tc>
        <w:tc>
          <w:tcPr>
            <w:tcW w:w="2257"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b/>
                <w:bCs/>
                <w:sz w:val="18"/>
                <w:szCs w:val="18"/>
              </w:rPr>
            </w:pPr>
            <w:r w:rsidRPr="00BB776E">
              <w:rPr>
                <w:rFonts w:ascii="Simplified Arabic" w:eastAsia="Times New Roman" w:hAnsi="Simplified Arabic" w:cs="Simplified Arabic"/>
                <w:b/>
                <w:bCs/>
                <w:sz w:val="18"/>
                <w:szCs w:val="18"/>
              </w:rPr>
              <w:t>2017</w:t>
            </w:r>
          </w:p>
        </w:tc>
        <w:tc>
          <w:tcPr>
            <w:tcW w:w="157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B776E" w:rsidRDefault="00B46190" w:rsidP="00B35235">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73" w:type="dxa"/>
            <w:gridSpan w:val="3"/>
            <w:tcBorders>
              <w:top w:val="single" w:sz="4" w:space="0" w:color="auto"/>
              <w:left w:val="single" w:sz="4" w:space="0" w:color="auto"/>
              <w:bottom w:val="single" w:sz="4" w:space="0" w:color="auto"/>
              <w:right w:val="nil"/>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b/>
                <w:bCs/>
                <w:sz w:val="18"/>
                <w:szCs w:val="18"/>
                <w:rtl/>
              </w:rPr>
            </w:pPr>
            <w:r w:rsidRPr="00BB776E">
              <w:rPr>
                <w:rFonts w:ascii="Simplified Arabic" w:eastAsia="Times New Roman" w:hAnsi="Simplified Arabic" w:cs="Simplified Arabic"/>
                <w:b/>
                <w:bCs/>
                <w:sz w:val="18"/>
                <w:szCs w:val="18"/>
              </w:rPr>
              <w:t>2012</w:t>
            </w:r>
          </w:p>
        </w:tc>
        <w:tc>
          <w:tcPr>
            <w:tcW w:w="2373"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b/>
                <w:bCs/>
                <w:sz w:val="18"/>
                <w:szCs w:val="18"/>
              </w:rPr>
            </w:pPr>
            <w:r w:rsidRPr="00BB776E">
              <w:rPr>
                <w:rFonts w:ascii="Simplified Arabic" w:eastAsia="Times New Roman" w:hAnsi="Simplified Arabic" w:cs="Simplified Arabic"/>
                <w:b/>
                <w:bCs/>
                <w:sz w:val="18"/>
                <w:szCs w:val="18"/>
              </w:rPr>
              <w:t>2017</w:t>
            </w:r>
          </w:p>
        </w:tc>
        <w:tc>
          <w:tcPr>
            <w:tcW w:w="162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35235" w:rsidRPr="00BB776E" w:rsidRDefault="00B46190" w:rsidP="00B35235">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B35235" w:rsidRPr="00BB776E" w:rsidTr="00185DB8">
        <w:trPr>
          <w:trHeight w:val="360"/>
          <w:jc w:val="center"/>
        </w:trPr>
        <w:tc>
          <w:tcPr>
            <w:tcW w:w="2850" w:type="dxa"/>
            <w:vMerge/>
            <w:tcBorders>
              <w:top w:val="single" w:sz="4" w:space="0" w:color="auto"/>
              <w:left w:val="single" w:sz="4" w:space="0" w:color="auto"/>
              <w:bottom w:val="single" w:sz="4" w:space="0" w:color="000000"/>
              <w:right w:val="single" w:sz="4" w:space="0" w:color="auto"/>
            </w:tcBorders>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Pr>
            </w:pPr>
          </w:p>
        </w:tc>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tl/>
              </w:rPr>
            </w:pPr>
            <w:r w:rsidRPr="00BB776E">
              <w:rPr>
                <w:rFonts w:ascii="Simplified Arabic" w:eastAsia="Times New Roman" w:hAnsi="Simplified Arabic" w:cs="Simplified Arabic"/>
                <w:sz w:val="18"/>
                <w:szCs w:val="18"/>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color w:val="000000"/>
                <w:sz w:val="18"/>
                <w:szCs w:val="18"/>
                <w:rtl/>
              </w:rPr>
            </w:pPr>
            <w:r w:rsidRPr="00BB776E">
              <w:rPr>
                <w:rFonts w:ascii="Simplified Arabic" w:eastAsia="Times New Roman" w:hAnsi="Simplified Arabic" w:cs="Simplified Arabic"/>
                <w:color w:val="000000"/>
                <w:sz w:val="18"/>
                <w:szCs w:val="18"/>
              </w:rPr>
              <w:t>%</w:t>
            </w:r>
          </w:p>
        </w:tc>
        <w:tc>
          <w:tcPr>
            <w:tcW w:w="686" w:type="dxa"/>
            <w:tcBorders>
              <w:top w:val="nil"/>
              <w:left w:val="nil"/>
              <w:bottom w:val="single" w:sz="4" w:space="0" w:color="auto"/>
              <w:right w:val="nil"/>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Pr>
            </w:pPr>
            <w:r w:rsidRPr="00BB776E">
              <w:rPr>
                <w:rFonts w:ascii="Simplified Arabic" w:eastAsia="Times New Roman" w:hAnsi="Simplified Arabic" w:cs="Simplified Arabic"/>
                <w:sz w:val="18"/>
                <w:szCs w:val="18"/>
                <w:rtl/>
              </w:rPr>
              <w:t>الترتيب</w:t>
            </w:r>
          </w:p>
        </w:tc>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tl/>
              </w:rPr>
            </w:pPr>
            <w:r w:rsidRPr="00BB776E">
              <w:rPr>
                <w:rFonts w:ascii="Simplified Arabic" w:eastAsia="Times New Roman" w:hAnsi="Simplified Arabic" w:cs="Simplified Arabic"/>
                <w:sz w:val="18"/>
                <w:szCs w:val="18"/>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color w:val="000000"/>
                <w:sz w:val="18"/>
                <w:szCs w:val="18"/>
                <w:rtl/>
              </w:rPr>
            </w:pPr>
            <w:r w:rsidRPr="00BB776E">
              <w:rPr>
                <w:rFonts w:ascii="Simplified Arabic" w:eastAsia="Times New Roman" w:hAnsi="Simplified Arabic" w:cs="Simplified Arabic"/>
                <w:color w:val="000000"/>
                <w:sz w:val="18"/>
                <w:szCs w:val="18"/>
              </w:rPr>
              <w:t>%</w:t>
            </w:r>
          </w:p>
        </w:tc>
        <w:tc>
          <w:tcPr>
            <w:tcW w:w="686" w:type="dxa"/>
            <w:tcBorders>
              <w:top w:val="nil"/>
              <w:left w:val="nil"/>
              <w:bottom w:val="single" w:sz="4" w:space="0" w:color="auto"/>
              <w:right w:val="nil"/>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Pr>
            </w:pPr>
            <w:r w:rsidRPr="00BB776E">
              <w:rPr>
                <w:rFonts w:ascii="Simplified Arabic" w:eastAsia="Times New Roman" w:hAnsi="Simplified Arabic" w:cs="Simplified Arabic"/>
                <w:sz w:val="18"/>
                <w:szCs w:val="18"/>
                <w:rtl/>
              </w:rPr>
              <w:t>الترتيب</w:t>
            </w:r>
          </w:p>
        </w:tc>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tl/>
              </w:rPr>
            </w:pPr>
            <w:r w:rsidRPr="00BB776E">
              <w:rPr>
                <w:rFonts w:ascii="Simplified Arabic" w:eastAsia="Times New Roman" w:hAnsi="Simplified Arabic" w:cs="Simplified Arabic"/>
                <w:sz w:val="18"/>
                <w:szCs w:val="18"/>
                <w:rtl/>
              </w:rPr>
              <w:t>عدد</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color w:val="000000"/>
                <w:sz w:val="18"/>
                <w:szCs w:val="18"/>
                <w:rtl/>
              </w:rPr>
            </w:pPr>
            <w:r w:rsidRPr="00BB776E">
              <w:rPr>
                <w:rFonts w:ascii="Simplified Arabic" w:eastAsia="Times New Roman" w:hAnsi="Simplified Arabic" w:cs="Simplified Arabic"/>
                <w:color w:val="000000"/>
                <w:sz w:val="18"/>
                <w:szCs w:val="18"/>
              </w:rPr>
              <w:t>%</w:t>
            </w:r>
          </w:p>
        </w:tc>
        <w:tc>
          <w:tcPr>
            <w:tcW w:w="810"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Pr>
            </w:pPr>
            <w:r w:rsidRPr="00BB776E">
              <w:rPr>
                <w:rFonts w:ascii="Simplified Arabic" w:eastAsia="Times New Roman" w:hAnsi="Simplified Arabic" w:cs="Simplified Arabic"/>
                <w:sz w:val="18"/>
                <w:szCs w:val="18"/>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color w:val="000000"/>
                <w:sz w:val="18"/>
                <w:szCs w:val="18"/>
                <w:rtl/>
              </w:rPr>
            </w:pPr>
            <w:r w:rsidRPr="00BB776E">
              <w:rPr>
                <w:rFonts w:ascii="Simplified Arabic" w:eastAsia="Times New Roman" w:hAnsi="Simplified Arabic" w:cs="Simplified Arabic"/>
                <w:color w:val="000000"/>
                <w:sz w:val="18"/>
                <w:szCs w:val="18"/>
              </w:rPr>
              <w:t>%</w:t>
            </w:r>
          </w:p>
        </w:tc>
        <w:tc>
          <w:tcPr>
            <w:tcW w:w="686" w:type="dxa"/>
            <w:tcBorders>
              <w:top w:val="nil"/>
              <w:left w:val="nil"/>
              <w:bottom w:val="single" w:sz="4" w:space="0" w:color="auto"/>
              <w:right w:val="nil"/>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Pr>
            </w:pPr>
            <w:r w:rsidRPr="00BB776E">
              <w:rPr>
                <w:rFonts w:ascii="Simplified Arabic" w:eastAsia="Times New Roman" w:hAnsi="Simplified Arabic" w:cs="Simplified Arabic"/>
                <w:sz w:val="18"/>
                <w:szCs w:val="18"/>
                <w:rtl/>
              </w:rPr>
              <w:t>الترتيب</w:t>
            </w:r>
          </w:p>
        </w:tc>
        <w:tc>
          <w:tcPr>
            <w:tcW w:w="810"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tl/>
              </w:rPr>
            </w:pPr>
            <w:r w:rsidRPr="00BB776E">
              <w:rPr>
                <w:rFonts w:ascii="Simplified Arabic" w:eastAsia="Times New Roman" w:hAnsi="Simplified Arabic" w:cs="Simplified Arabic"/>
                <w:sz w:val="18"/>
                <w:szCs w:val="18"/>
                <w:rtl/>
              </w:rPr>
              <w:t>عدد</w:t>
            </w:r>
          </w:p>
        </w:tc>
        <w:tc>
          <w:tcPr>
            <w:tcW w:w="877"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color w:val="000000"/>
                <w:sz w:val="18"/>
                <w:szCs w:val="18"/>
                <w:rtl/>
              </w:rPr>
            </w:pPr>
            <w:r w:rsidRPr="00BB776E">
              <w:rPr>
                <w:rFonts w:ascii="Simplified Arabic" w:eastAsia="Times New Roman" w:hAnsi="Simplified Arabic" w:cs="Simplified Arabic"/>
                <w:color w:val="000000"/>
                <w:sz w:val="18"/>
                <w:szCs w:val="18"/>
              </w:rPr>
              <w:t>%</w:t>
            </w:r>
          </w:p>
        </w:tc>
        <w:tc>
          <w:tcPr>
            <w:tcW w:w="686" w:type="dxa"/>
            <w:tcBorders>
              <w:top w:val="nil"/>
              <w:left w:val="nil"/>
              <w:bottom w:val="single" w:sz="4" w:space="0" w:color="auto"/>
              <w:right w:val="nil"/>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Pr>
            </w:pPr>
            <w:r w:rsidRPr="00BB776E">
              <w:rPr>
                <w:rFonts w:ascii="Simplified Arabic" w:eastAsia="Times New Roman" w:hAnsi="Simplified Arabic" w:cs="Simplified Arabic"/>
                <w:sz w:val="18"/>
                <w:szCs w:val="18"/>
                <w:rtl/>
              </w:rPr>
              <w:t>الترتيب</w:t>
            </w:r>
          </w:p>
        </w:tc>
        <w:tc>
          <w:tcPr>
            <w:tcW w:w="694"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jc w:val="center"/>
              <w:rPr>
                <w:rFonts w:ascii="Simplified Arabic" w:eastAsia="Times New Roman" w:hAnsi="Simplified Arabic" w:cs="Simplified Arabic"/>
                <w:sz w:val="18"/>
                <w:szCs w:val="18"/>
                <w:rtl/>
              </w:rPr>
            </w:pPr>
            <w:r w:rsidRPr="00BB776E">
              <w:rPr>
                <w:rFonts w:ascii="Simplified Arabic" w:eastAsia="Times New Roman" w:hAnsi="Simplified Arabic" w:cs="Simplified Arabic"/>
                <w:sz w:val="18"/>
                <w:szCs w:val="18"/>
                <w:rtl/>
              </w:rPr>
              <w:t>عدد</w:t>
            </w:r>
          </w:p>
        </w:tc>
        <w:tc>
          <w:tcPr>
            <w:tcW w:w="932"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spacing w:after="0" w:line="240" w:lineRule="auto"/>
              <w:jc w:val="center"/>
              <w:rPr>
                <w:rFonts w:ascii="Simplified Arabic" w:eastAsia="Times New Roman" w:hAnsi="Simplified Arabic" w:cs="Simplified Arabic"/>
                <w:color w:val="000000"/>
                <w:sz w:val="18"/>
                <w:szCs w:val="18"/>
                <w:rtl/>
              </w:rPr>
            </w:pPr>
            <w:r w:rsidRPr="00BB776E">
              <w:rPr>
                <w:rFonts w:ascii="Simplified Arabic" w:eastAsia="Times New Roman" w:hAnsi="Simplified Arabic" w:cs="Simplified Arabic"/>
                <w:color w:val="000000"/>
                <w:sz w:val="18"/>
                <w:szCs w:val="18"/>
              </w:rPr>
              <w:t>%</w:t>
            </w:r>
          </w:p>
        </w:tc>
      </w:tr>
      <w:tr w:rsidR="00B35235" w:rsidRPr="00BB776E" w:rsidTr="00185DB8">
        <w:trPr>
          <w:trHeight w:val="360"/>
          <w:jc w:val="center"/>
        </w:trPr>
        <w:tc>
          <w:tcPr>
            <w:tcW w:w="2850" w:type="dxa"/>
            <w:tcBorders>
              <w:top w:val="nil"/>
              <w:left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rPr>
                <w:rFonts w:ascii="Simplified Arabic" w:eastAsia="Times New Roman" w:hAnsi="Simplified Arabic" w:cs="Simplified Arabic"/>
                <w:sz w:val="18"/>
                <w:szCs w:val="18"/>
              </w:rPr>
            </w:pPr>
            <w:r w:rsidRPr="00BB776E">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694" w:type="dxa"/>
            <w:tcBorders>
              <w:top w:val="nil"/>
              <w:lef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w:t>
            </w:r>
          </w:p>
        </w:tc>
        <w:tc>
          <w:tcPr>
            <w:tcW w:w="877"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686"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w:t>
            </w:r>
          </w:p>
        </w:tc>
        <w:tc>
          <w:tcPr>
            <w:tcW w:w="694"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877"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686"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576"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997" w:type="dxa"/>
            <w:tcBorders>
              <w:top w:val="nil"/>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10" w:type="dxa"/>
            <w:tcBorders>
              <w:top w:val="nil"/>
              <w:lef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3</w:t>
            </w:r>
          </w:p>
        </w:tc>
        <w:tc>
          <w:tcPr>
            <w:tcW w:w="877"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0.02</w:t>
            </w:r>
          </w:p>
        </w:tc>
        <w:tc>
          <w:tcPr>
            <w:tcW w:w="686"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w:t>
            </w:r>
          </w:p>
        </w:tc>
        <w:tc>
          <w:tcPr>
            <w:tcW w:w="810"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877"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686"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w:t>
            </w:r>
          </w:p>
        </w:tc>
        <w:tc>
          <w:tcPr>
            <w:tcW w:w="694" w:type="dxa"/>
            <w:tcBorders>
              <w:top w:val="nil"/>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932" w:type="dxa"/>
            <w:tcBorders>
              <w:top w:val="nil"/>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-100.00</w:t>
            </w:r>
          </w:p>
        </w:tc>
      </w:tr>
      <w:tr w:rsidR="00B35235" w:rsidRPr="00BB776E" w:rsidTr="00185DB8">
        <w:trPr>
          <w:trHeight w:val="360"/>
          <w:jc w:val="center"/>
        </w:trPr>
        <w:tc>
          <w:tcPr>
            <w:tcW w:w="2850" w:type="dxa"/>
            <w:tcBorders>
              <w:left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rPr>
                <w:rFonts w:ascii="Simplified Arabic" w:eastAsia="Times New Roman" w:hAnsi="Simplified Arabic" w:cs="Simplified Arabic"/>
                <w:color w:val="000000"/>
                <w:sz w:val="18"/>
                <w:szCs w:val="18"/>
              </w:rPr>
            </w:pPr>
            <w:r w:rsidRPr="00BB776E">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694" w:type="dxa"/>
            <w:tcBorders>
              <w:lef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11</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0.15</w:t>
            </w:r>
          </w:p>
        </w:tc>
        <w:tc>
          <w:tcPr>
            <w:tcW w:w="686"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16</w:t>
            </w:r>
          </w:p>
        </w:tc>
        <w:tc>
          <w:tcPr>
            <w:tcW w:w="694"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9</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0.11</w:t>
            </w:r>
          </w:p>
        </w:tc>
        <w:tc>
          <w:tcPr>
            <w:tcW w:w="686"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17</w:t>
            </w:r>
          </w:p>
        </w:tc>
        <w:tc>
          <w:tcPr>
            <w:tcW w:w="576"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997" w:type="dxa"/>
            <w:tcBorders>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-18.18</w:t>
            </w:r>
          </w:p>
        </w:tc>
        <w:tc>
          <w:tcPr>
            <w:tcW w:w="810" w:type="dxa"/>
            <w:tcBorders>
              <w:lef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0.13</w:t>
            </w:r>
          </w:p>
        </w:tc>
        <w:tc>
          <w:tcPr>
            <w:tcW w:w="686"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19</w:t>
            </w:r>
          </w:p>
        </w:tc>
        <w:tc>
          <w:tcPr>
            <w:tcW w:w="810"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15</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0.09</w:t>
            </w:r>
          </w:p>
        </w:tc>
        <w:tc>
          <w:tcPr>
            <w:tcW w:w="686"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18</w:t>
            </w:r>
          </w:p>
        </w:tc>
        <w:tc>
          <w:tcPr>
            <w:tcW w:w="694"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w:t>
            </w:r>
          </w:p>
        </w:tc>
        <w:tc>
          <w:tcPr>
            <w:tcW w:w="932" w:type="dxa"/>
            <w:tcBorders>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-25.00</w:t>
            </w:r>
          </w:p>
        </w:tc>
      </w:tr>
      <w:tr w:rsidR="00B35235" w:rsidRPr="00BB776E" w:rsidTr="00185DB8">
        <w:trPr>
          <w:trHeight w:val="360"/>
          <w:jc w:val="center"/>
        </w:trPr>
        <w:tc>
          <w:tcPr>
            <w:tcW w:w="2850" w:type="dxa"/>
            <w:tcBorders>
              <w:left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rPr>
                <w:rFonts w:ascii="Simplified Arabic" w:eastAsia="Times New Roman" w:hAnsi="Simplified Arabic" w:cs="Simplified Arabic"/>
                <w:sz w:val="18"/>
                <w:szCs w:val="18"/>
              </w:rPr>
            </w:pPr>
            <w:r w:rsidRPr="00BB776E">
              <w:rPr>
                <w:rFonts w:ascii="Simplified Arabic" w:eastAsia="Times New Roman" w:hAnsi="Simplified Arabic" w:cs="Simplified Arabic"/>
                <w:sz w:val="18"/>
                <w:szCs w:val="18"/>
                <w:rtl/>
              </w:rPr>
              <w:t>غير</w:t>
            </w:r>
            <w:r w:rsidRPr="00BB776E">
              <w:rPr>
                <w:rFonts w:ascii="Simplified Arabic" w:eastAsia="Times New Roman" w:hAnsi="Simplified Arabic" w:cs="Simplified Arabic"/>
                <w:sz w:val="18"/>
                <w:szCs w:val="18"/>
              </w:rPr>
              <w:t xml:space="preserve"> </w:t>
            </w:r>
            <w:r w:rsidRPr="00BB776E">
              <w:rPr>
                <w:rFonts w:ascii="Simplified Arabic" w:eastAsia="Times New Roman" w:hAnsi="Simplified Arabic" w:cs="Simplified Arabic"/>
                <w:sz w:val="18"/>
                <w:szCs w:val="18"/>
                <w:rtl/>
              </w:rPr>
              <w:t>مبين</w:t>
            </w:r>
          </w:p>
        </w:tc>
        <w:tc>
          <w:tcPr>
            <w:tcW w:w="694" w:type="dxa"/>
            <w:tcBorders>
              <w:lef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0.03</w:t>
            </w:r>
          </w:p>
        </w:tc>
        <w:tc>
          <w:tcPr>
            <w:tcW w:w="686" w:type="dxa"/>
            <w:shd w:val="clear" w:color="auto" w:fill="auto"/>
            <w:noWrap/>
            <w:vAlign w:val="center"/>
            <w:hideMark/>
          </w:tcPr>
          <w:p w:rsidR="00B35235" w:rsidRPr="00FA622A"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694"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686" w:type="dxa"/>
            <w:shd w:val="clear" w:color="auto" w:fill="auto"/>
            <w:noWrap/>
            <w:vAlign w:val="center"/>
            <w:hideMark/>
          </w:tcPr>
          <w:p w:rsidR="00B35235" w:rsidRPr="00FA622A"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576"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997" w:type="dxa"/>
            <w:tcBorders>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-100.00</w:t>
            </w:r>
          </w:p>
        </w:tc>
        <w:tc>
          <w:tcPr>
            <w:tcW w:w="810" w:type="dxa"/>
            <w:tcBorders>
              <w:lef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6</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0.04</w:t>
            </w:r>
          </w:p>
        </w:tc>
        <w:tc>
          <w:tcPr>
            <w:tcW w:w="686" w:type="dxa"/>
            <w:shd w:val="clear" w:color="auto" w:fill="auto"/>
            <w:noWrap/>
            <w:vAlign w:val="center"/>
            <w:hideMark/>
          </w:tcPr>
          <w:p w:rsidR="00B35235" w:rsidRPr="00FA622A"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10"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877"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686" w:type="dxa"/>
            <w:shd w:val="clear" w:color="auto" w:fill="auto"/>
            <w:noWrap/>
            <w:vAlign w:val="center"/>
            <w:hideMark/>
          </w:tcPr>
          <w:p w:rsidR="00B35235" w:rsidRPr="00FA622A" w:rsidRDefault="009F0BDA" w:rsidP="00B35235">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694" w:type="dxa"/>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w:t>
            </w:r>
          </w:p>
        </w:tc>
        <w:tc>
          <w:tcPr>
            <w:tcW w:w="932" w:type="dxa"/>
            <w:tcBorders>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-100.00</w:t>
            </w:r>
          </w:p>
        </w:tc>
      </w:tr>
      <w:tr w:rsidR="00B35235" w:rsidRPr="00BB776E" w:rsidTr="00185DB8">
        <w:trPr>
          <w:trHeight w:val="360"/>
          <w:jc w:val="center"/>
        </w:trPr>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B35235" w:rsidRPr="00BB776E" w:rsidRDefault="00B35235" w:rsidP="00B35235">
            <w:pPr>
              <w:bidi/>
              <w:spacing w:after="0" w:line="240" w:lineRule="auto"/>
              <w:rPr>
                <w:rFonts w:ascii="Simplified Arabic" w:eastAsia="Times New Roman" w:hAnsi="Simplified Arabic" w:cs="Simplified Arabic"/>
                <w:b/>
                <w:bCs/>
                <w:sz w:val="18"/>
                <w:szCs w:val="18"/>
                <w:rtl/>
              </w:rPr>
            </w:pPr>
            <w:r w:rsidRPr="00BB776E">
              <w:rPr>
                <w:rFonts w:ascii="Simplified Arabic" w:eastAsia="Times New Roman" w:hAnsi="Simplified Arabic" w:cs="Simplified Arabic"/>
                <w:b/>
                <w:bCs/>
                <w:sz w:val="18"/>
                <w:szCs w:val="18"/>
                <w:rtl/>
              </w:rPr>
              <w:t>المجموع</w:t>
            </w:r>
          </w:p>
        </w:tc>
        <w:tc>
          <w:tcPr>
            <w:tcW w:w="694" w:type="dxa"/>
            <w:tcBorders>
              <w:top w:val="nil"/>
              <w:left w:val="single" w:sz="4" w:space="0" w:color="auto"/>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color w:val="000000"/>
                <w:sz w:val="18"/>
                <w:szCs w:val="18"/>
                <w:rtl/>
              </w:rPr>
            </w:pPr>
            <w:r w:rsidRPr="00FA622A">
              <w:rPr>
                <w:rFonts w:ascii="Arial" w:eastAsia="Times New Roman" w:hAnsi="Arial" w:cs="Arial"/>
                <w:b/>
                <w:bCs/>
                <w:color w:val="000000"/>
                <w:sz w:val="18"/>
                <w:szCs w:val="18"/>
              </w:rPr>
              <w:t>7175</w:t>
            </w:r>
          </w:p>
        </w:tc>
        <w:tc>
          <w:tcPr>
            <w:tcW w:w="877"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686" w:type="dxa"/>
            <w:tcBorders>
              <w:top w:val="nil"/>
              <w:bottom w:val="single" w:sz="4" w:space="0" w:color="auto"/>
            </w:tcBorders>
            <w:shd w:val="clear" w:color="auto" w:fill="auto"/>
            <w:noWrap/>
            <w:vAlign w:val="center"/>
            <w:hideMark/>
          </w:tcPr>
          <w:p w:rsidR="00B35235" w:rsidRPr="00FA622A"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694"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color w:val="000000"/>
                <w:sz w:val="18"/>
                <w:szCs w:val="18"/>
              </w:rPr>
            </w:pPr>
            <w:r w:rsidRPr="00FA622A">
              <w:rPr>
                <w:rFonts w:ascii="Arial" w:eastAsia="Times New Roman" w:hAnsi="Arial" w:cs="Arial"/>
                <w:b/>
                <w:bCs/>
                <w:color w:val="000000"/>
                <w:sz w:val="18"/>
                <w:szCs w:val="18"/>
              </w:rPr>
              <w:t>7953</w:t>
            </w:r>
          </w:p>
        </w:tc>
        <w:tc>
          <w:tcPr>
            <w:tcW w:w="877"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686" w:type="dxa"/>
            <w:tcBorders>
              <w:top w:val="nil"/>
              <w:bottom w:val="single" w:sz="4" w:space="0" w:color="auto"/>
            </w:tcBorders>
            <w:shd w:val="clear" w:color="auto" w:fill="auto"/>
            <w:noWrap/>
            <w:vAlign w:val="center"/>
            <w:hideMark/>
          </w:tcPr>
          <w:p w:rsidR="00B35235" w:rsidRPr="00FA622A"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576"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778</w:t>
            </w:r>
          </w:p>
        </w:tc>
        <w:tc>
          <w:tcPr>
            <w:tcW w:w="997" w:type="dxa"/>
            <w:tcBorders>
              <w:top w:val="nil"/>
              <w:bottom w:val="single" w:sz="4" w:space="0" w:color="auto"/>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10.84</w:t>
            </w:r>
          </w:p>
        </w:tc>
        <w:tc>
          <w:tcPr>
            <w:tcW w:w="810" w:type="dxa"/>
            <w:tcBorders>
              <w:top w:val="nil"/>
              <w:left w:val="single" w:sz="4" w:space="0" w:color="auto"/>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color w:val="000000"/>
                <w:sz w:val="18"/>
                <w:szCs w:val="18"/>
              </w:rPr>
            </w:pPr>
            <w:r w:rsidRPr="00FA622A">
              <w:rPr>
                <w:rFonts w:ascii="Arial" w:eastAsia="Times New Roman" w:hAnsi="Arial" w:cs="Arial"/>
                <w:b/>
                <w:bCs/>
                <w:color w:val="000000"/>
                <w:sz w:val="18"/>
                <w:szCs w:val="18"/>
              </w:rPr>
              <w:t>15870</w:t>
            </w:r>
          </w:p>
        </w:tc>
        <w:tc>
          <w:tcPr>
            <w:tcW w:w="877"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686" w:type="dxa"/>
            <w:tcBorders>
              <w:top w:val="nil"/>
              <w:bottom w:val="single" w:sz="4" w:space="0" w:color="auto"/>
            </w:tcBorders>
            <w:shd w:val="clear" w:color="auto" w:fill="auto"/>
            <w:noWrap/>
            <w:vAlign w:val="center"/>
            <w:hideMark/>
          </w:tcPr>
          <w:p w:rsidR="00B35235" w:rsidRPr="00FA622A"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10"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color w:val="000000"/>
                <w:sz w:val="18"/>
                <w:szCs w:val="18"/>
              </w:rPr>
            </w:pPr>
            <w:r w:rsidRPr="00FA622A">
              <w:rPr>
                <w:rFonts w:ascii="Arial" w:eastAsia="Times New Roman" w:hAnsi="Arial" w:cs="Arial"/>
                <w:b/>
                <w:bCs/>
                <w:color w:val="000000"/>
                <w:sz w:val="18"/>
                <w:szCs w:val="18"/>
              </w:rPr>
              <w:t>17113</w:t>
            </w:r>
          </w:p>
        </w:tc>
        <w:tc>
          <w:tcPr>
            <w:tcW w:w="877"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686" w:type="dxa"/>
            <w:tcBorders>
              <w:top w:val="nil"/>
              <w:bottom w:val="single" w:sz="4" w:space="0" w:color="auto"/>
            </w:tcBorders>
            <w:shd w:val="clear" w:color="auto" w:fill="auto"/>
            <w:noWrap/>
            <w:vAlign w:val="center"/>
            <w:hideMark/>
          </w:tcPr>
          <w:p w:rsidR="00B35235" w:rsidRPr="00FA622A" w:rsidRDefault="009F0BDA" w:rsidP="00B35235">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694" w:type="dxa"/>
            <w:tcBorders>
              <w:top w:val="nil"/>
              <w:bottom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1243</w:t>
            </w:r>
          </w:p>
        </w:tc>
        <w:tc>
          <w:tcPr>
            <w:tcW w:w="932" w:type="dxa"/>
            <w:tcBorders>
              <w:top w:val="nil"/>
              <w:bottom w:val="single" w:sz="4" w:space="0" w:color="auto"/>
              <w:right w:val="single" w:sz="4" w:space="0" w:color="auto"/>
            </w:tcBorders>
            <w:shd w:val="clear" w:color="auto" w:fill="auto"/>
            <w:noWrap/>
            <w:vAlign w:val="center"/>
            <w:hideMark/>
          </w:tcPr>
          <w:p w:rsidR="00B35235" w:rsidRPr="00FA622A" w:rsidRDefault="00B35235" w:rsidP="00B35235">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7.83</w:t>
            </w:r>
          </w:p>
        </w:tc>
      </w:tr>
    </w:tbl>
    <w:p w:rsidR="00B35235" w:rsidRDefault="00B35235" w:rsidP="00B35235">
      <w:pPr>
        <w:bidi/>
        <w:rPr>
          <w:rFonts w:ascii="Simplified Arabic" w:hAnsi="Simplified Arabic" w:cs="Simplified Arabic"/>
          <w:sz w:val="20"/>
          <w:szCs w:val="20"/>
        </w:rPr>
      </w:pPr>
    </w:p>
    <w:p w:rsidR="00B35235" w:rsidRDefault="00B35235" w:rsidP="00134A4D">
      <w:pPr>
        <w:rPr>
          <w:rFonts w:ascii="Simplified Arabic" w:hAnsi="Simplified Arabic" w:cs="Simplified Arabic"/>
          <w:sz w:val="20"/>
          <w:szCs w:val="20"/>
        </w:rPr>
      </w:pPr>
    </w:p>
    <w:p w:rsidR="00B35235" w:rsidRDefault="00B35235" w:rsidP="00B35235">
      <w:pPr>
        <w:bidi/>
        <w:rPr>
          <w:rFonts w:ascii="Simplified Arabic" w:hAnsi="Simplified Arabic" w:cs="Simplified Arabic"/>
          <w:sz w:val="20"/>
          <w:szCs w:val="20"/>
          <w:rtl/>
        </w:rPr>
      </w:pPr>
    </w:p>
    <w:p w:rsidR="00B35235" w:rsidRDefault="00B35235" w:rsidP="00134A4D">
      <w:pPr>
        <w:rPr>
          <w:rFonts w:ascii="Simplified Arabic" w:hAnsi="Simplified Arabic" w:cs="Simplified Arabic"/>
          <w:sz w:val="20"/>
          <w:szCs w:val="20"/>
        </w:rPr>
      </w:pPr>
    </w:p>
    <w:p w:rsidR="00B35235" w:rsidRDefault="00B35235" w:rsidP="00134A4D">
      <w:pPr>
        <w:rPr>
          <w:rFonts w:ascii="Simplified Arabic" w:hAnsi="Simplified Arabic" w:cs="Simplified Arabic"/>
          <w:sz w:val="20"/>
          <w:szCs w:val="20"/>
        </w:rPr>
      </w:pPr>
    </w:p>
    <w:p w:rsidR="00B35235" w:rsidRDefault="00B35235" w:rsidP="00134A4D">
      <w:pPr>
        <w:rPr>
          <w:rFonts w:ascii="Simplified Arabic" w:hAnsi="Simplified Arabic" w:cs="Simplified Arabic"/>
          <w:sz w:val="20"/>
          <w:szCs w:val="20"/>
        </w:rPr>
      </w:pPr>
    </w:p>
    <w:p w:rsidR="00B35235" w:rsidRDefault="00B35235" w:rsidP="00134A4D">
      <w:pPr>
        <w:rPr>
          <w:rFonts w:ascii="Simplified Arabic" w:hAnsi="Simplified Arabic" w:cs="Simplified Arabic"/>
          <w:sz w:val="20"/>
          <w:szCs w:val="20"/>
        </w:rPr>
      </w:pPr>
    </w:p>
    <w:p w:rsidR="00B35235" w:rsidRDefault="00B35235" w:rsidP="00134A4D">
      <w:pPr>
        <w:rPr>
          <w:rFonts w:ascii="Simplified Arabic" w:hAnsi="Simplified Arabic" w:cs="Simplified Arabic"/>
          <w:sz w:val="20"/>
          <w:szCs w:val="20"/>
        </w:rPr>
      </w:pPr>
    </w:p>
    <w:p w:rsidR="00B35235" w:rsidRDefault="00B35235" w:rsidP="00134A4D">
      <w:pPr>
        <w:rPr>
          <w:rFonts w:ascii="Simplified Arabic" w:hAnsi="Simplified Arabic" w:cs="Simplified Arabic"/>
          <w:sz w:val="20"/>
          <w:szCs w:val="20"/>
        </w:rPr>
      </w:pPr>
    </w:p>
    <w:p w:rsidR="00B35235" w:rsidRDefault="00B35235" w:rsidP="00134A4D">
      <w:pPr>
        <w:rPr>
          <w:rFonts w:ascii="Simplified Arabic" w:hAnsi="Simplified Arabic" w:cs="Simplified Arabic"/>
          <w:sz w:val="20"/>
          <w:szCs w:val="20"/>
        </w:rPr>
      </w:pPr>
    </w:p>
    <w:p w:rsidR="00BB776E" w:rsidRPr="00FA622A" w:rsidRDefault="00BB776E" w:rsidP="00290898">
      <w:pPr>
        <w:bidi/>
        <w:spacing w:after="0" w:line="240" w:lineRule="auto"/>
        <w:jc w:val="center"/>
        <w:rPr>
          <w:rFonts w:ascii="Simplified Arabic" w:hAnsi="Simplified Arabic" w:cs="Simplified Arabic"/>
          <w:rtl/>
          <w:lang w:bidi="ar-JO"/>
        </w:rPr>
      </w:pPr>
      <w:r w:rsidRPr="00FA622A">
        <w:rPr>
          <w:rFonts w:ascii="Simplified Arabic" w:hAnsi="Simplified Arabic" w:cs="Simplified Arabic"/>
          <w:b/>
          <w:bCs/>
          <w:rtl/>
          <w:lang w:val="en-GB" w:bidi="ar-JO"/>
        </w:rPr>
        <w:lastRenderedPageBreak/>
        <w:t xml:space="preserve">جدول </w:t>
      </w:r>
      <w:r w:rsidRPr="00FA622A">
        <w:rPr>
          <w:rFonts w:ascii="Simplified Arabic" w:hAnsi="Simplified Arabic" w:cs="Simplified Arabic" w:hint="cs"/>
          <w:b/>
          <w:bCs/>
          <w:rtl/>
          <w:lang w:val="en-GB" w:bidi="ar-JO"/>
        </w:rPr>
        <w:t>4 (تابع)</w:t>
      </w:r>
      <w:r w:rsidRPr="00FA622A">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34A4D" w:rsidRPr="00BB776E" w:rsidRDefault="00134A4D" w:rsidP="00134A4D">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754"/>
        <w:gridCol w:w="659"/>
        <w:gridCol w:w="896"/>
        <w:gridCol w:w="700"/>
        <w:gridCol w:w="707"/>
        <w:gridCol w:w="894"/>
        <w:gridCol w:w="700"/>
        <w:gridCol w:w="775"/>
        <w:gridCol w:w="834"/>
        <w:gridCol w:w="707"/>
        <w:gridCol w:w="894"/>
        <w:gridCol w:w="700"/>
        <w:gridCol w:w="707"/>
        <w:gridCol w:w="894"/>
        <w:gridCol w:w="700"/>
        <w:gridCol w:w="894"/>
        <w:gridCol w:w="894"/>
      </w:tblGrid>
      <w:tr w:rsidR="00134A4D" w:rsidRPr="00FA622A" w:rsidTr="00185DB8">
        <w:trPr>
          <w:trHeight w:val="452"/>
          <w:jc w:val="center"/>
        </w:trPr>
        <w:tc>
          <w:tcPr>
            <w:tcW w:w="27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النشاط الاقتصادي</w:t>
            </w:r>
          </w:p>
        </w:tc>
        <w:tc>
          <w:tcPr>
            <w:tcW w:w="616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قلقيلية</w:t>
            </w:r>
          </w:p>
        </w:tc>
        <w:tc>
          <w:tcPr>
            <w:tcW w:w="6390"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سلفيت</w:t>
            </w:r>
          </w:p>
        </w:tc>
      </w:tr>
      <w:tr w:rsidR="00134A4D" w:rsidRPr="00FA622A" w:rsidTr="00185DB8">
        <w:trPr>
          <w:trHeight w:val="362"/>
          <w:jc w:val="center"/>
        </w:trPr>
        <w:tc>
          <w:tcPr>
            <w:tcW w:w="2754" w:type="dxa"/>
            <w:vMerge/>
            <w:tcBorders>
              <w:top w:val="single" w:sz="4" w:space="0" w:color="auto"/>
              <w:left w:val="single" w:sz="4" w:space="0" w:color="auto"/>
              <w:bottom w:val="single" w:sz="4" w:space="0" w:color="auto"/>
              <w:right w:val="single" w:sz="4" w:space="0" w:color="auto"/>
            </w:tcBorders>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Pr>
            </w:pPr>
          </w:p>
        </w:tc>
        <w:tc>
          <w:tcPr>
            <w:tcW w:w="225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Pr>
              <w:t>2012</w:t>
            </w:r>
          </w:p>
        </w:tc>
        <w:tc>
          <w:tcPr>
            <w:tcW w:w="230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Pr>
              <w:t>2017</w:t>
            </w:r>
          </w:p>
        </w:tc>
        <w:tc>
          <w:tcPr>
            <w:tcW w:w="16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B46190"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0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Pr>
              <w:t>2012</w:t>
            </w:r>
          </w:p>
        </w:tc>
        <w:tc>
          <w:tcPr>
            <w:tcW w:w="230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Pr>
              <w:t>2017</w:t>
            </w:r>
          </w:p>
        </w:tc>
        <w:tc>
          <w:tcPr>
            <w:tcW w:w="17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FA622A" w:rsidRDefault="00B46190"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DE741C" w:rsidRPr="00FA622A" w:rsidTr="00185DB8">
        <w:trPr>
          <w:trHeight w:val="360"/>
          <w:jc w:val="center"/>
        </w:trPr>
        <w:tc>
          <w:tcPr>
            <w:tcW w:w="2754" w:type="dxa"/>
            <w:vMerge/>
            <w:tcBorders>
              <w:top w:val="single" w:sz="4" w:space="0" w:color="auto"/>
              <w:left w:val="single" w:sz="4" w:space="0" w:color="auto"/>
              <w:bottom w:val="single" w:sz="4" w:space="0" w:color="auto"/>
              <w:right w:val="single" w:sz="4" w:space="0" w:color="auto"/>
            </w:tcBorders>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Pr>
            </w:pPr>
          </w:p>
        </w:tc>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96"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color w:val="000000"/>
                <w:sz w:val="18"/>
                <w:szCs w:val="18"/>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707"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775"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34"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7"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FA622A">
              <w:rPr>
                <w:rFonts w:ascii="Simplified Arabic" w:eastAsia="Times New Roman" w:hAnsi="Simplified Arabic" w:cs="Simplified Arabic"/>
                <w:b/>
                <w:bCs/>
                <w:color w:val="000000"/>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707"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r>
      <w:tr w:rsidR="00DE741C" w:rsidRPr="00FA622A" w:rsidTr="00185DB8">
        <w:trPr>
          <w:trHeight w:val="360"/>
          <w:jc w:val="center"/>
        </w:trPr>
        <w:tc>
          <w:tcPr>
            <w:tcW w:w="2754" w:type="dxa"/>
            <w:tcBorders>
              <w:top w:val="single" w:sz="4" w:space="0" w:color="auto"/>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التعدين واستغلال المحاجر</w:t>
            </w:r>
          </w:p>
        </w:tc>
        <w:tc>
          <w:tcPr>
            <w:tcW w:w="659" w:type="dxa"/>
            <w:tcBorders>
              <w:top w:val="single" w:sz="4" w:space="0" w:color="auto"/>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w:t>
            </w:r>
          </w:p>
        </w:tc>
        <w:tc>
          <w:tcPr>
            <w:tcW w:w="896"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18</w:t>
            </w:r>
          </w:p>
        </w:tc>
        <w:tc>
          <w:tcPr>
            <w:tcW w:w="707"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894"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700"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19</w:t>
            </w:r>
          </w:p>
        </w:tc>
        <w:tc>
          <w:tcPr>
            <w:tcW w:w="775"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34" w:type="dxa"/>
            <w:tcBorders>
              <w:top w:val="single" w:sz="4" w:space="0" w:color="auto"/>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707" w:type="dxa"/>
            <w:tcBorders>
              <w:top w:val="single" w:sz="4" w:space="0" w:color="auto"/>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w:t>
            </w:r>
          </w:p>
        </w:tc>
        <w:tc>
          <w:tcPr>
            <w:tcW w:w="894"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0.08</w:t>
            </w:r>
          </w:p>
        </w:tc>
        <w:tc>
          <w:tcPr>
            <w:tcW w:w="700"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15</w:t>
            </w:r>
          </w:p>
        </w:tc>
        <w:tc>
          <w:tcPr>
            <w:tcW w:w="707"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4</w:t>
            </w:r>
          </w:p>
        </w:tc>
        <w:tc>
          <w:tcPr>
            <w:tcW w:w="894"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0.13</w:t>
            </w:r>
          </w:p>
        </w:tc>
        <w:tc>
          <w:tcPr>
            <w:tcW w:w="700"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15</w:t>
            </w:r>
          </w:p>
        </w:tc>
        <w:tc>
          <w:tcPr>
            <w:tcW w:w="894" w:type="dxa"/>
            <w:tcBorders>
              <w:top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w:t>
            </w:r>
          </w:p>
        </w:tc>
        <w:tc>
          <w:tcPr>
            <w:tcW w:w="894" w:type="dxa"/>
            <w:tcBorders>
              <w:top w:val="single" w:sz="4" w:space="0" w:color="auto"/>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100.00</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الصناعات التحويلية</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614</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14.17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647</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14.67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33</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5.37</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411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15.66</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568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19.02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157</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38.20</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إمدادات الكهرباء والغاز والبخار وتكييف الهواء</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19</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18</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17</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0</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امدادات المياه وأنشطة الصرف الصحي وإدارة النفايات ومعالجتها</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58</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1.34</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11</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0.64</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13</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-30</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-51.72</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18</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0</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19</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الإنشاءات</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11</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0.25</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15</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0.41</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15</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7</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63.64</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7</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0.27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5</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0.17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-28.57</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تجارة الجملة والمفرد (التجزئة) وإصلاح المركبات ذات المحركات والدراجات النارية</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2168</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50.05</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2254</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51.12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86</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3.97</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1225</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46.67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1380</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46.22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155</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12.65</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النقل والتخزين</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95</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2.19</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8</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51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1.16</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-44</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-46.32</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38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1.45</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24</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0.80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-36.84</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انشطة خدمات الاقامة والطعام</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207</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4.78</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221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5.01</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6.76</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133</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5.07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149</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4.99</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16</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12.03</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المعلومات والاتصالات</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23</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0.53</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25</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0.57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14</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8.70</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0.69</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13</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7</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0.23</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13</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-11</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-61.11</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الانشطة المالية وأنشطة التأمين</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34</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0.78</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13</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38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0.86</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12</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11.76</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25</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0.95</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11</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31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1.04</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24.00</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الأنشطة العقارية</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4</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0.09</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16</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7</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0.16</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16</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75.00</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19</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0.03</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17</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الأنشطة المهنية والعلمية والتقنية</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92</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2.12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9</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111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2.52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7</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19</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20.65</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53</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9</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78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2.61</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25</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47.17</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أنشطة الخدمات الادارية والخدمات المساندة</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46</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1.06</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12</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48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1.09</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11</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4.35</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0.76</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12</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23</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0.77</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12</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15.00</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الإدارة العامة والدفاع والضمان الاجتماعي الالزامي</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96</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2.22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7</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76</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1.72</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9</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-20.83</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68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2.59</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7</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65</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2.18</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9</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-4.41</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التعليم</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165</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3.81</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170</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3.86</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3.03</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134</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5.10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158</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5.29</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24</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17.91</w:t>
            </w:r>
          </w:p>
        </w:tc>
      </w:tr>
      <w:tr w:rsidR="00DE741C"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انشطة صحة الانسان والعمل الاجتماعي</w:t>
            </w:r>
          </w:p>
        </w:tc>
        <w:tc>
          <w:tcPr>
            <w:tcW w:w="659"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130</w:t>
            </w:r>
          </w:p>
        </w:tc>
        <w:tc>
          <w:tcPr>
            <w:tcW w:w="896"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3.00</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159</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3.61</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w:t>
            </w:r>
          </w:p>
        </w:tc>
        <w:tc>
          <w:tcPr>
            <w:tcW w:w="775"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29</w:t>
            </w:r>
          </w:p>
        </w:tc>
        <w:tc>
          <w:tcPr>
            <w:tcW w:w="83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22.31</w:t>
            </w:r>
          </w:p>
        </w:tc>
        <w:tc>
          <w:tcPr>
            <w:tcW w:w="707" w:type="dxa"/>
            <w:tcBorders>
              <w:top w:val="nil"/>
              <w:lef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111</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4.23</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w:t>
            </w:r>
          </w:p>
        </w:tc>
        <w:tc>
          <w:tcPr>
            <w:tcW w:w="707"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113</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3.78</w:t>
            </w:r>
          </w:p>
        </w:tc>
        <w:tc>
          <w:tcPr>
            <w:tcW w:w="700"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w:t>
            </w:r>
          </w:p>
        </w:tc>
        <w:tc>
          <w:tcPr>
            <w:tcW w:w="894" w:type="dxa"/>
            <w:tcBorders>
              <w:top w:val="nil"/>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894" w:type="dxa"/>
            <w:tcBorders>
              <w:top w:val="nil"/>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1.80</w:t>
            </w:r>
          </w:p>
        </w:tc>
      </w:tr>
      <w:tr w:rsidR="00DE741C" w:rsidRPr="00FA622A" w:rsidTr="00185DB8">
        <w:trPr>
          <w:trHeight w:val="360"/>
          <w:jc w:val="center"/>
        </w:trPr>
        <w:tc>
          <w:tcPr>
            <w:tcW w:w="2754" w:type="dxa"/>
            <w:tcBorders>
              <w:top w:val="nil"/>
              <w:left w:val="single" w:sz="4" w:space="0" w:color="auto"/>
              <w:bottom w:val="single" w:sz="4" w:space="0" w:color="auto"/>
              <w:right w:val="single" w:sz="4" w:space="0" w:color="auto"/>
            </w:tcBorders>
            <w:shd w:val="clear" w:color="auto" w:fill="auto"/>
            <w:noWrap/>
            <w:vAlign w:val="center"/>
            <w:hideMark/>
          </w:tcPr>
          <w:p w:rsidR="00134A4D" w:rsidRPr="00FA622A" w:rsidRDefault="00134A4D" w:rsidP="0018294C">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الفنون والترفيه والتسلية</w:t>
            </w:r>
          </w:p>
        </w:tc>
        <w:tc>
          <w:tcPr>
            <w:tcW w:w="659" w:type="dxa"/>
            <w:tcBorders>
              <w:top w:val="nil"/>
              <w:left w:val="single" w:sz="4" w:space="0" w:color="auto"/>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81</w:t>
            </w:r>
          </w:p>
        </w:tc>
        <w:tc>
          <w:tcPr>
            <w:tcW w:w="896"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1.87</w:t>
            </w:r>
          </w:p>
        </w:tc>
        <w:tc>
          <w:tcPr>
            <w:tcW w:w="700"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w:t>
            </w:r>
          </w:p>
        </w:tc>
        <w:tc>
          <w:tcPr>
            <w:tcW w:w="707"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98</w:t>
            </w:r>
          </w:p>
        </w:tc>
        <w:tc>
          <w:tcPr>
            <w:tcW w:w="894"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2.22</w:t>
            </w:r>
          </w:p>
        </w:tc>
        <w:tc>
          <w:tcPr>
            <w:tcW w:w="700"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8</w:t>
            </w:r>
          </w:p>
        </w:tc>
        <w:tc>
          <w:tcPr>
            <w:tcW w:w="775"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17</w:t>
            </w:r>
          </w:p>
        </w:tc>
        <w:tc>
          <w:tcPr>
            <w:tcW w:w="834" w:type="dxa"/>
            <w:tcBorders>
              <w:top w:val="nil"/>
              <w:bottom w:val="single" w:sz="4" w:space="0" w:color="auto"/>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20.99</w:t>
            </w:r>
          </w:p>
        </w:tc>
        <w:tc>
          <w:tcPr>
            <w:tcW w:w="707" w:type="dxa"/>
            <w:tcBorders>
              <w:top w:val="nil"/>
              <w:left w:val="single" w:sz="4" w:space="0" w:color="auto"/>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60</w:t>
            </w:r>
          </w:p>
        </w:tc>
        <w:tc>
          <w:tcPr>
            <w:tcW w:w="894"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2.29</w:t>
            </w:r>
          </w:p>
        </w:tc>
        <w:tc>
          <w:tcPr>
            <w:tcW w:w="700"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8</w:t>
            </w:r>
          </w:p>
        </w:tc>
        <w:tc>
          <w:tcPr>
            <w:tcW w:w="707"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89</w:t>
            </w:r>
          </w:p>
        </w:tc>
        <w:tc>
          <w:tcPr>
            <w:tcW w:w="894"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2.98</w:t>
            </w:r>
          </w:p>
        </w:tc>
        <w:tc>
          <w:tcPr>
            <w:tcW w:w="700"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7</w:t>
            </w:r>
          </w:p>
        </w:tc>
        <w:tc>
          <w:tcPr>
            <w:tcW w:w="894" w:type="dxa"/>
            <w:tcBorders>
              <w:top w:val="nil"/>
              <w:bottom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29</w:t>
            </w:r>
          </w:p>
        </w:tc>
        <w:tc>
          <w:tcPr>
            <w:tcW w:w="894" w:type="dxa"/>
            <w:tcBorders>
              <w:top w:val="nil"/>
              <w:bottom w:val="single" w:sz="4" w:space="0" w:color="auto"/>
              <w:right w:val="single" w:sz="4" w:space="0" w:color="auto"/>
            </w:tcBorders>
            <w:shd w:val="clear" w:color="auto" w:fill="auto"/>
            <w:noWrap/>
            <w:vAlign w:val="center"/>
            <w:hideMark/>
          </w:tcPr>
          <w:p w:rsidR="00134A4D" w:rsidRPr="00FA622A" w:rsidRDefault="00134A4D" w:rsidP="00BB776E">
            <w:pPr>
              <w:bidi/>
              <w:spacing w:after="0" w:line="240" w:lineRule="auto"/>
              <w:rPr>
                <w:rFonts w:ascii="Arial" w:eastAsia="Times New Roman" w:hAnsi="Arial" w:cs="Arial"/>
                <w:sz w:val="18"/>
                <w:szCs w:val="18"/>
              </w:rPr>
            </w:pPr>
            <w:r w:rsidRPr="00FA622A">
              <w:rPr>
                <w:rFonts w:ascii="Arial" w:eastAsia="Times New Roman" w:hAnsi="Arial" w:cs="Arial"/>
                <w:sz w:val="18"/>
                <w:szCs w:val="18"/>
              </w:rPr>
              <w:t>48.33</w:t>
            </w:r>
          </w:p>
        </w:tc>
      </w:tr>
    </w:tbl>
    <w:p w:rsidR="00185DB8" w:rsidRPr="00FA622A" w:rsidRDefault="00185DB8" w:rsidP="00290898">
      <w:pPr>
        <w:bidi/>
        <w:spacing w:after="0" w:line="240" w:lineRule="auto"/>
        <w:jc w:val="center"/>
        <w:rPr>
          <w:rFonts w:ascii="Simplified Arabic" w:hAnsi="Simplified Arabic" w:cs="Simplified Arabic"/>
          <w:rtl/>
          <w:lang w:bidi="ar-JO"/>
        </w:rPr>
      </w:pPr>
      <w:r w:rsidRPr="00FA622A">
        <w:rPr>
          <w:rFonts w:ascii="Simplified Arabic" w:hAnsi="Simplified Arabic" w:cs="Simplified Arabic"/>
          <w:b/>
          <w:bCs/>
          <w:rtl/>
          <w:lang w:val="en-GB" w:bidi="ar-JO"/>
        </w:rPr>
        <w:lastRenderedPageBreak/>
        <w:t xml:space="preserve">جدول </w:t>
      </w:r>
      <w:r w:rsidRPr="00FA622A">
        <w:rPr>
          <w:rFonts w:ascii="Simplified Arabic" w:hAnsi="Simplified Arabic" w:cs="Simplified Arabic" w:hint="cs"/>
          <w:b/>
          <w:bCs/>
          <w:rtl/>
          <w:lang w:val="en-GB" w:bidi="ar-JO"/>
        </w:rPr>
        <w:t>4 (تابع)</w:t>
      </w:r>
      <w:r w:rsidRPr="00FA622A">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85DB8" w:rsidRPr="00BB776E" w:rsidRDefault="00185DB8" w:rsidP="00185DB8">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754"/>
        <w:gridCol w:w="659"/>
        <w:gridCol w:w="896"/>
        <w:gridCol w:w="700"/>
        <w:gridCol w:w="707"/>
        <w:gridCol w:w="894"/>
        <w:gridCol w:w="700"/>
        <w:gridCol w:w="775"/>
        <w:gridCol w:w="834"/>
        <w:gridCol w:w="707"/>
        <w:gridCol w:w="894"/>
        <w:gridCol w:w="700"/>
        <w:gridCol w:w="707"/>
        <w:gridCol w:w="894"/>
        <w:gridCol w:w="700"/>
        <w:gridCol w:w="894"/>
        <w:gridCol w:w="894"/>
      </w:tblGrid>
      <w:tr w:rsidR="00185DB8" w:rsidRPr="00FA622A" w:rsidTr="00185DB8">
        <w:trPr>
          <w:trHeight w:val="452"/>
          <w:jc w:val="center"/>
        </w:trPr>
        <w:tc>
          <w:tcPr>
            <w:tcW w:w="27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النشاط الاقتصادي</w:t>
            </w:r>
          </w:p>
        </w:tc>
        <w:tc>
          <w:tcPr>
            <w:tcW w:w="616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قلقيلية</w:t>
            </w:r>
          </w:p>
        </w:tc>
        <w:tc>
          <w:tcPr>
            <w:tcW w:w="6390"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سلفيت</w:t>
            </w:r>
          </w:p>
        </w:tc>
      </w:tr>
      <w:tr w:rsidR="00185DB8" w:rsidRPr="00FA622A" w:rsidTr="00185DB8">
        <w:trPr>
          <w:trHeight w:val="362"/>
          <w:jc w:val="center"/>
        </w:trPr>
        <w:tc>
          <w:tcPr>
            <w:tcW w:w="2754" w:type="dxa"/>
            <w:vMerge/>
            <w:tcBorders>
              <w:top w:val="single" w:sz="4" w:space="0" w:color="auto"/>
              <w:left w:val="single" w:sz="4" w:space="0" w:color="auto"/>
              <w:bottom w:val="single" w:sz="4" w:space="0" w:color="auto"/>
              <w:right w:val="single" w:sz="4" w:space="0" w:color="auto"/>
            </w:tcBorders>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Pr>
            </w:pPr>
          </w:p>
        </w:tc>
        <w:tc>
          <w:tcPr>
            <w:tcW w:w="225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Pr>
              <w:t>2012</w:t>
            </w:r>
          </w:p>
        </w:tc>
        <w:tc>
          <w:tcPr>
            <w:tcW w:w="230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Pr>
              <w:t>2017</w:t>
            </w:r>
          </w:p>
        </w:tc>
        <w:tc>
          <w:tcPr>
            <w:tcW w:w="16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0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Pr>
              <w:t>2012</w:t>
            </w:r>
          </w:p>
        </w:tc>
        <w:tc>
          <w:tcPr>
            <w:tcW w:w="230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Pr>
              <w:t>2017</w:t>
            </w:r>
          </w:p>
        </w:tc>
        <w:tc>
          <w:tcPr>
            <w:tcW w:w="17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FA622A"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85DB8" w:rsidRPr="00FA622A" w:rsidTr="00185DB8">
        <w:trPr>
          <w:trHeight w:val="360"/>
          <w:jc w:val="center"/>
        </w:trPr>
        <w:tc>
          <w:tcPr>
            <w:tcW w:w="2754" w:type="dxa"/>
            <w:vMerge/>
            <w:tcBorders>
              <w:top w:val="single" w:sz="4" w:space="0" w:color="auto"/>
              <w:left w:val="single" w:sz="4" w:space="0" w:color="auto"/>
              <w:bottom w:val="single" w:sz="4" w:space="0" w:color="auto"/>
              <w:right w:val="single" w:sz="4" w:space="0" w:color="auto"/>
            </w:tcBorders>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Pr>
            </w:pPr>
          </w:p>
        </w:tc>
        <w:tc>
          <w:tcPr>
            <w:tcW w:w="659"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96"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color w:val="000000"/>
                <w:sz w:val="18"/>
                <w:szCs w:val="18"/>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707"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775"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3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7"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color w:val="000000"/>
                <w:sz w:val="18"/>
                <w:szCs w:val="18"/>
              </w:rPr>
            </w:pPr>
            <w:r w:rsidRPr="00FA622A">
              <w:rPr>
                <w:rFonts w:ascii="Simplified Arabic" w:eastAsia="Times New Roman" w:hAnsi="Simplified Arabic" w:cs="Simplified Arabic"/>
                <w:b/>
                <w:bCs/>
                <w:color w:val="000000"/>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707"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Pr>
            </w:pPr>
            <w:r w:rsidRPr="00FA622A">
              <w:rPr>
                <w:rFonts w:ascii="Simplified Arabic" w:eastAsia="Times New Roman" w:hAnsi="Simplified Arabic" w:cs="Simplified Arabic"/>
                <w:b/>
                <w:bCs/>
                <w:sz w:val="18"/>
                <w:szCs w:val="18"/>
                <w:rtl/>
              </w:rPr>
              <w:t>الترتيب</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عدد</w:t>
            </w:r>
          </w:p>
        </w:tc>
        <w:tc>
          <w:tcPr>
            <w:tcW w:w="89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b/>
                <w:bCs/>
                <w:color w:val="000000"/>
                <w:sz w:val="18"/>
                <w:szCs w:val="18"/>
                <w:rtl/>
              </w:rPr>
            </w:pPr>
            <w:r w:rsidRPr="00FA622A">
              <w:rPr>
                <w:rFonts w:ascii="Simplified Arabic" w:eastAsia="Times New Roman" w:hAnsi="Simplified Arabic" w:cs="Simplified Arabic"/>
                <w:b/>
                <w:bCs/>
                <w:color w:val="000000"/>
                <w:sz w:val="18"/>
                <w:szCs w:val="18"/>
              </w:rPr>
              <w:t>%</w:t>
            </w:r>
          </w:p>
        </w:tc>
      </w:tr>
      <w:tr w:rsidR="00185DB8" w:rsidRPr="00FA622A" w:rsidTr="00185DB8">
        <w:trPr>
          <w:trHeight w:val="360"/>
          <w:jc w:val="center"/>
        </w:trPr>
        <w:tc>
          <w:tcPr>
            <w:tcW w:w="2754" w:type="dxa"/>
            <w:tcBorders>
              <w:top w:val="single" w:sz="4" w:space="0" w:color="auto"/>
              <w:left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انشطة الخدمات الأخرى</w:t>
            </w:r>
          </w:p>
        </w:tc>
        <w:tc>
          <w:tcPr>
            <w:tcW w:w="659" w:type="dxa"/>
            <w:tcBorders>
              <w:top w:val="single" w:sz="4" w:space="0" w:color="auto"/>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505</w:t>
            </w:r>
          </w:p>
        </w:tc>
        <w:tc>
          <w:tcPr>
            <w:tcW w:w="896"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11.66</w:t>
            </w:r>
          </w:p>
        </w:tc>
        <w:tc>
          <w:tcPr>
            <w:tcW w:w="700"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707"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452</w:t>
            </w:r>
          </w:p>
        </w:tc>
        <w:tc>
          <w:tcPr>
            <w:tcW w:w="894"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10.25</w:t>
            </w:r>
          </w:p>
        </w:tc>
        <w:tc>
          <w:tcPr>
            <w:tcW w:w="700"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775"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-53</w:t>
            </w:r>
          </w:p>
        </w:tc>
        <w:tc>
          <w:tcPr>
            <w:tcW w:w="834" w:type="dxa"/>
            <w:tcBorders>
              <w:top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-10.50</w:t>
            </w:r>
          </w:p>
        </w:tc>
        <w:tc>
          <w:tcPr>
            <w:tcW w:w="707" w:type="dxa"/>
            <w:tcBorders>
              <w:top w:val="single" w:sz="4" w:space="0" w:color="auto"/>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318</w:t>
            </w:r>
          </w:p>
        </w:tc>
        <w:tc>
          <w:tcPr>
            <w:tcW w:w="894"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12.11</w:t>
            </w:r>
          </w:p>
        </w:tc>
        <w:tc>
          <w:tcPr>
            <w:tcW w:w="700"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707"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288</w:t>
            </w:r>
          </w:p>
        </w:tc>
        <w:tc>
          <w:tcPr>
            <w:tcW w:w="894"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9.65</w:t>
            </w:r>
          </w:p>
        </w:tc>
        <w:tc>
          <w:tcPr>
            <w:tcW w:w="700"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w:t>
            </w:r>
          </w:p>
        </w:tc>
        <w:tc>
          <w:tcPr>
            <w:tcW w:w="894" w:type="dxa"/>
            <w:tcBorders>
              <w:top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-30</w:t>
            </w:r>
          </w:p>
        </w:tc>
        <w:tc>
          <w:tcPr>
            <w:tcW w:w="894" w:type="dxa"/>
            <w:tcBorders>
              <w:top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-9.43</w:t>
            </w:r>
          </w:p>
        </w:tc>
      </w:tr>
      <w:tr w:rsidR="00185DB8"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659" w:type="dxa"/>
            <w:tcBorders>
              <w:top w:val="nil"/>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w:t>
            </w:r>
          </w:p>
        </w:tc>
        <w:tc>
          <w:tcPr>
            <w:tcW w:w="896"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707"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775"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34" w:type="dxa"/>
            <w:tcBorders>
              <w:top w:val="nil"/>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707" w:type="dxa"/>
            <w:tcBorders>
              <w:top w:val="nil"/>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707"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0</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20</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4" w:type="dxa"/>
            <w:tcBorders>
              <w:top w:val="nil"/>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r>
      <w:tr w:rsidR="00185DB8"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Simplified Arabic" w:eastAsia="Times New Roman" w:hAnsi="Simplified Arabic" w:cs="Simplified Arabic"/>
                <w:color w:val="000000"/>
                <w:sz w:val="18"/>
                <w:szCs w:val="18"/>
              </w:rPr>
            </w:pPr>
            <w:r w:rsidRPr="00FA622A">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659" w:type="dxa"/>
            <w:tcBorders>
              <w:top w:val="nil"/>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tl/>
              </w:rPr>
            </w:pPr>
            <w:r w:rsidRPr="00FA622A">
              <w:rPr>
                <w:rFonts w:ascii="Arial" w:eastAsia="Times New Roman" w:hAnsi="Arial" w:cs="Arial"/>
                <w:color w:val="000000"/>
                <w:sz w:val="18"/>
                <w:szCs w:val="18"/>
              </w:rPr>
              <w:t>3</w:t>
            </w:r>
          </w:p>
        </w:tc>
        <w:tc>
          <w:tcPr>
            <w:tcW w:w="896"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0.07</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17</w:t>
            </w:r>
          </w:p>
        </w:tc>
        <w:tc>
          <w:tcPr>
            <w:tcW w:w="707"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5</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0.11</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17</w:t>
            </w:r>
          </w:p>
        </w:tc>
        <w:tc>
          <w:tcPr>
            <w:tcW w:w="775"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2</w:t>
            </w:r>
          </w:p>
        </w:tc>
        <w:tc>
          <w:tcPr>
            <w:tcW w:w="834" w:type="dxa"/>
            <w:tcBorders>
              <w:top w:val="nil"/>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66.67</w:t>
            </w:r>
          </w:p>
        </w:tc>
        <w:tc>
          <w:tcPr>
            <w:tcW w:w="707" w:type="dxa"/>
            <w:tcBorders>
              <w:top w:val="nil"/>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0.08</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16</w:t>
            </w:r>
          </w:p>
        </w:tc>
        <w:tc>
          <w:tcPr>
            <w:tcW w:w="707"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2</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0.07</w:t>
            </w:r>
          </w:p>
        </w:tc>
        <w:tc>
          <w:tcPr>
            <w:tcW w:w="700"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16</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w:t>
            </w:r>
          </w:p>
        </w:tc>
        <w:tc>
          <w:tcPr>
            <w:tcW w:w="894" w:type="dxa"/>
            <w:tcBorders>
              <w:top w:val="nil"/>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r>
      <w:tr w:rsidR="00185DB8" w:rsidRPr="00FA622A" w:rsidTr="00185DB8">
        <w:trPr>
          <w:trHeight w:val="360"/>
          <w:jc w:val="center"/>
        </w:trPr>
        <w:tc>
          <w:tcPr>
            <w:tcW w:w="2754" w:type="dxa"/>
            <w:tcBorders>
              <w:top w:val="nil"/>
              <w:left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غير</w:t>
            </w:r>
            <w:r w:rsidRPr="00FA622A">
              <w:rPr>
                <w:rFonts w:ascii="Simplified Arabic" w:eastAsia="Times New Roman" w:hAnsi="Simplified Arabic" w:cs="Simplified Arabic"/>
                <w:sz w:val="18"/>
                <w:szCs w:val="18"/>
              </w:rPr>
              <w:t xml:space="preserve"> </w:t>
            </w:r>
            <w:r w:rsidRPr="00FA622A">
              <w:rPr>
                <w:rFonts w:ascii="Simplified Arabic" w:eastAsia="Times New Roman" w:hAnsi="Simplified Arabic" w:cs="Simplified Arabic"/>
                <w:sz w:val="18"/>
                <w:szCs w:val="18"/>
                <w:rtl/>
              </w:rPr>
              <w:t>مبين</w:t>
            </w:r>
          </w:p>
        </w:tc>
        <w:tc>
          <w:tcPr>
            <w:tcW w:w="659" w:type="dxa"/>
            <w:tcBorders>
              <w:top w:val="nil"/>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6"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07"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tl/>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75"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34" w:type="dxa"/>
            <w:tcBorders>
              <w:top w:val="nil"/>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707" w:type="dxa"/>
            <w:tcBorders>
              <w:top w:val="nil"/>
              <w:lef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0.00</w:t>
            </w:r>
          </w:p>
        </w:tc>
        <w:tc>
          <w:tcPr>
            <w:tcW w:w="700" w:type="dxa"/>
            <w:tcBorders>
              <w:top w:val="nil"/>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07"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1</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sz w:val="18"/>
                <w:szCs w:val="18"/>
              </w:rPr>
            </w:pPr>
            <w:r w:rsidRPr="00FA622A">
              <w:rPr>
                <w:rFonts w:ascii="Arial" w:eastAsia="Times New Roman" w:hAnsi="Arial" w:cs="Arial"/>
                <w:sz w:val="18"/>
                <w:szCs w:val="18"/>
              </w:rPr>
              <w:t>0.03</w:t>
            </w:r>
          </w:p>
        </w:tc>
        <w:tc>
          <w:tcPr>
            <w:tcW w:w="700" w:type="dxa"/>
            <w:tcBorders>
              <w:top w:val="nil"/>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94" w:type="dxa"/>
            <w:tcBorders>
              <w:top w:val="nil"/>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94" w:type="dxa"/>
            <w:tcBorders>
              <w:top w:val="nil"/>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color w:val="000000"/>
                <w:sz w:val="18"/>
                <w:szCs w:val="18"/>
              </w:rPr>
            </w:pPr>
            <w:r w:rsidRPr="00FA622A">
              <w:rPr>
                <w:rFonts w:ascii="Arial" w:eastAsia="Times New Roman" w:hAnsi="Arial" w:cs="Arial"/>
                <w:color w:val="000000"/>
                <w:sz w:val="18"/>
                <w:szCs w:val="18"/>
              </w:rPr>
              <w:t>-</w:t>
            </w:r>
          </w:p>
        </w:tc>
      </w:tr>
      <w:tr w:rsidR="00185DB8" w:rsidRPr="00FA622A" w:rsidTr="00185DB8">
        <w:trPr>
          <w:trHeight w:val="360"/>
          <w:jc w:val="center"/>
        </w:trPr>
        <w:tc>
          <w:tcPr>
            <w:tcW w:w="275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Simplified Arabic" w:eastAsia="Times New Roman" w:hAnsi="Simplified Arabic" w:cs="Simplified Arabic"/>
                <w:b/>
                <w:bCs/>
                <w:sz w:val="18"/>
                <w:szCs w:val="18"/>
                <w:rtl/>
              </w:rPr>
            </w:pPr>
            <w:r w:rsidRPr="00FA622A">
              <w:rPr>
                <w:rFonts w:ascii="Simplified Arabic" w:eastAsia="Times New Roman" w:hAnsi="Simplified Arabic" w:cs="Simplified Arabic"/>
                <w:b/>
                <w:bCs/>
                <w:sz w:val="18"/>
                <w:szCs w:val="18"/>
                <w:rtl/>
              </w:rPr>
              <w:t>المجموع</w:t>
            </w:r>
          </w:p>
        </w:tc>
        <w:tc>
          <w:tcPr>
            <w:tcW w:w="659" w:type="dxa"/>
            <w:tcBorders>
              <w:top w:val="nil"/>
              <w:left w:val="single" w:sz="4" w:space="0" w:color="auto"/>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color w:val="000000"/>
                <w:sz w:val="18"/>
                <w:szCs w:val="18"/>
                <w:rtl/>
              </w:rPr>
            </w:pPr>
            <w:r w:rsidRPr="00FA622A">
              <w:rPr>
                <w:rFonts w:ascii="Arial" w:eastAsia="Times New Roman" w:hAnsi="Arial" w:cs="Arial"/>
                <w:b/>
                <w:bCs/>
                <w:color w:val="000000"/>
                <w:sz w:val="18"/>
                <w:szCs w:val="18"/>
              </w:rPr>
              <w:t>4332</w:t>
            </w:r>
          </w:p>
        </w:tc>
        <w:tc>
          <w:tcPr>
            <w:tcW w:w="896"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00" w:type="dxa"/>
            <w:tcBorders>
              <w:top w:val="nil"/>
              <w:bottom w:val="single" w:sz="4" w:space="0" w:color="auto"/>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07"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color w:val="000000"/>
                <w:sz w:val="18"/>
                <w:szCs w:val="18"/>
              </w:rPr>
            </w:pPr>
            <w:r w:rsidRPr="00FA622A">
              <w:rPr>
                <w:rFonts w:ascii="Arial" w:eastAsia="Times New Roman" w:hAnsi="Arial" w:cs="Arial"/>
                <w:b/>
                <w:bCs/>
                <w:color w:val="000000"/>
                <w:sz w:val="18"/>
                <w:szCs w:val="18"/>
              </w:rPr>
              <w:t>4409</w:t>
            </w:r>
          </w:p>
        </w:tc>
        <w:tc>
          <w:tcPr>
            <w:tcW w:w="894"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00" w:type="dxa"/>
            <w:tcBorders>
              <w:top w:val="nil"/>
              <w:bottom w:val="single" w:sz="4" w:space="0" w:color="auto"/>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75"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77.00</w:t>
            </w:r>
          </w:p>
        </w:tc>
        <w:tc>
          <w:tcPr>
            <w:tcW w:w="834" w:type="dxa"/>
            <w:tcBorders>
              <w:top w:val="nil"/>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1.78</w:t>
            </w:r>
          </w:p>
        </w:tc>
        <w:tc>
          <w:tcPr>
            <w:tcW w:w="707" w:type="dxa"/>
            <w:tcBorders>
              <w:top w:val="nil"/>
              <w:left w:val="single" w:sz="4" w:space="0" w:color="auto"/>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2625</w:t>
            </w:r>
          </w:p>
        </w:tc>
        <w:tc>
          <w:tcPr>
            <w:tcW w:w="894"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00" w:type="dxa"/>
            <w:tcBorders>
              <w:top w:val="nil"/>
              <w:bottom w:val="single" w:sz="4" w:space="0" w:color="auto"/>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07"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2986</w:t>
            </w:r>
          </w:p>
        </w:tc>
        <w:tc>
          <w:tcPr>
            <w:tcW w:w="894"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00" w:type="dxa"/>
            <w:tcBorders>
              <w:top w:val="nil"/>
              <w:bottom w:val="single" w:sz="4" w:space="0" w:color="auto"/>
            </w:tcBorders>
            <w:shd w:val="clear" w:color="auto" w:fill="auto"/>
            <w:noWrap/>
            <w:vAlign w:val="center"/>
            <w:hideMark/>
          </w:tcPr>
          <w:p w:rsidR="00185DB8" w:rsidRPr="00FA622A"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94" w:type="dxa"/>
            <w:tcBorders>
              <w:top w:val="nil"/>
              <w:bottom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361.00</w:t>
            </w:r>
          </w:p>
        </w:tc>
        <w:tc>
          <w:tcPr>
            <w:tcW w:w="894" w:type="dxa"/>
            <w:tcBorders>
              <w:top w:val="nil"/>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rPr>
                <w:rFonts w:ascii="Arial" w:eastAsia="Times New Roman" w:hAnsi="Arial" w:cs="Arial"/>
                <w:b/>
                <w:bCs/>
                <w:sz w:val="18"/>
                <w:szCs w:val="18"/>
              </w:rPr>
            </w:pPr>
            <w:r w:rsidRPr="00FA622A">
              <w:rPr>
                <w:rFonts w:ascii="Arial" w:eastAsia="Times New Roman" w:hAnsi="Arial" w:cs="Arial"/>
                <w:b/>
                <w:bCs/>
                <w:sz w:val="18"/>
                <w:szCs w:val="18"/>
              </w:rPr>
              <w:t>13.75</w:t>
            </w:r>
          </w:p>
        </w:tc>
      </w:tr>
    </w:tbl>
    <w:p w:rsidR="00134A4D" w:rsidRDefault="00134A4D" w:rsidP="00185DB8">
      <w:pPr>
        <w:bidi/>
        <w:rPr>
          <w:rFonts w:ascii="Simplified Arabic" w:hAnsi="Simplified Arabic" w:cs="Simplified Arabic"/>
          <w:sz w:val="20"/>
          <w:szCs w:val="20"/>
          <w:rtl/>
        </w:rPr>
      </w:pPr>
      <w:r>
        <w:rPr>
          <w:rFonts w:ascii="Simplified Arabic" w:hAnsi="Simplified Arabic" w:cs="Simplified Arabic"/>
          <w:sz w:val="20"/>
          <w:szCs w:val="20"/>
          <w:rtl/>
        </w:rPr>
        <w:br w:type="page"/>
      </w:r>
    </w:p>
    <w:p w:rsidR="008B4E95" w:rsidRPr="004A2EE5" w:rsidRDefault="008B4E95" w:rsidP="008B4E95">
      <w:pPr>
        <w:bidi/>
        <w:spacing w:after="0" w:line="240" w:lineRule="auto"/>
        <w:jc w:val="center"/>
        <w:rPr>
          <w:rFonts w:ascii="Simplified Arabic" w:hAnsi="Simplified Arabic" w:cs="Simplified Arabic"/>
          <w:rtl/>
          <w:lang w:bidi="ar-JO"/>
        </w:rPr>
      </w:pPr>
      <w:r w:rsidRPr="004A2EE5">
        <w:rPr>
          <w:rFonts w:ascii="Simplified Arabic" w:hAnsi="Simplified Arabic" w:cs="Simplified Arabic"/>
          <w:b/>
          <w:bCs/>
          <w:rtl/>
          <w:lang w:val="en-GB" w:bidi="ar-JO"/>
        </w:rPr>
        <w:lastRenderedPageBreak/>
        <w:t xml:space="preserve">جدول </w:t>
      </w:r>
      <w:r w:rsidRPr="004A2EE5">
        <w:rPr>
          <w:rFonts w:ascii="Simplified Arabic" w:hAnsi="Simplified Arabic" w:cs="Simplified Arabic" w:hint="cs"/>
          <w:b/>
          <w:bCs/>
          <w:rtl/>
          <w:lang w:val="en-GB" w:bidi="ar-JO"/>
        </w:rPr>
        <w:t>4 (تابع)</w:t>
      </w:r>
      <w:r w:rsidRPr="004A2EE5">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8B4E95" w:rsidRPr="008B4E95" w:rsidRDefault="008B4E95" w:rsidP="008B4E95">
      <w:pPr>
        <w:bidi/>
        <w:spacing w:after="0" w:line="240" w:lineRule="auto"/>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595"/>
        <w:gridCol w:w="843"/>
        <w:gridCol w:w="914"/>
        <w:gridCol w:w="715"/>
        <w:gridCol w:w="844"/>
        <w:gridCol w:w="914"/>
        <w:gridCol w:w="715"/>
        <w:gridCol w:w="723"/>
        <w:gridCol w:w="955"/>
        <w:gridCol w:w="723"/>
        <w:gridCol w:w="914"/>
        <w:gridCol w:w="715"/>
        <w:gridCol w:w="723"/>
        <w:gridCol w:w="914"/>
        <w:gridCol w:w="715"/>
        <w:gridCol w:w="501"/>
        <w:gridCol w:w="886"/>
      </w:tblGrid>
      <w:tr w:rsidR="00134A4D" w:rsidRPr="00897788" w:rsidTr="00185DB8">
        <w:trPr>
          <w:trHeight w:val="645"/>
          <w:tblHeader/>
          <w:jc w:val="center"/>
        </w:trPr>
        <w:tc>
          <w:tcPr>
            <w:tcW w:w="25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8B4E95">
            <w:pPr>
              <w:bidi/>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tl/>
              </w:rPr>
              <w:t>النشاط الاقتصادي</w:t>
            </w:r>
          </w:p>
        </w:tc>
        <w:tc>
          <w:tcPr>
            <w:tcW w:w="6623"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رام الله والبيرة</w:t>
            </w:r>
          </w:p>
        </w:tc>
        <w:tc>
          <w:tcPr>
            <w:tcW w:w="609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أريحا والأغوار</w:t>
            </w:r>
          </w:p>
        </w:tc>
      </w:tr>
      <w:tr w:rsidR="00134A4D" w:rsidRPr="00897788" w:rsidTr="00185DB8">
        <w:trPr>
          <w:trHeight w:val="570"/>
          <w:tblHeader/>
          <w:jc w:val="center"/>
        </w:trPr>
        <w:tc>
          <w:tcPr>
            <w:tcW w:w="2595" w:type="dxa"/>
            <w:vMerge/>
            <w:tcBorders>
              <w:top w:val="single" w:sz="4" w:space="0" w:color="auto"/>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rPr>
                <w:rFonts w:ascii="Simplified Arabic" w:eastAsia="Times New Roman" w:hAnsi="Simplified Arabic" w:cs="Simplified Arabic"/>
                <w:b/>
                <w:bCs/>
                <w:sz w:val="17"/>
                <w:szCs w:val="17"/>
              </w:rPr>
            </w:pPr>
          </w:p>
        </w:tc>
        <w:tc>
          <w:tcPr>
            <w:tcW w:w="2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47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6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B46190" w:rsidP="0018294C">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38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B46190" w:rsidP="0018294C">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r>
      <w:tr w:rsidR="00134A4D" w:rsidRPr="00897788" w:rsidTr="00185DB8">
        <w:trPr>
          <w:trHeight w:val="360"/>
          <w:tblHeader/>
          <w:jc w:val="center"/>
        </w:trPr>
        <w:tc>
          <w:tcPr>
            <w:tcW w:w="2595" w:type="dxa"/>
            <w:vMerge/>
            <w:tcBorders>
              <w:top w:val="single" w:sz="4" w:space="0" w:color="auto"/>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rPr>
                <w:rFonts w:ascii="Simplified Arabic" w:eastAsia="Times New Roman" w:hAnsi="Simplified Arabic" w:cs="Simplified Arabic"/>
                <w:b/>
                <w:bCs/>
                <w:sz w:val="17"/>
                <w:szCs w:val="17"/>
              </w:rPr>
            </w:pP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84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72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2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72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501"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r>
      <w:tr w:rsidR="00134A4D" w:rsidRPr="00897788" w:rsidTr="00185DB8">
        <w:trPr>
          <w:trHeight w:val="360"/>
          <w:jc w:val="center"/>
        </w:trPr>
        <w:tc>
          <w:tcPr>
            <w:tcW w:w="2595" w:type="dxa"/>
            <w:tcBorders>
              <w:top w:val="single" w:sz="4" w:space="0" w:color="auto"/>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التعدين واستغلال المحاجر</w:t>
            </w:r>
          </w:p>
        </w:tc>
        <w:tc>
          <w:tcPr>
            <w:tcW w:w="843" w:type="dxa"/>
            <w:tcBorders>
              <w:top w:val="single" w:sz="4" w:space="0" w:color="auto"/>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8</w:t>
            </w:r>
          </w:p>
        </w:tc>
        <w:tc>
          <w:tcPr>
            <w:tcW w:w="914"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0.06</w:t>
            </w:r>
          </w:p>
        </w:tc>
        <w:tc>
          <w:tcPr>
            <w:tcW w:w="715"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18</w:t>
            </w:r>
          </w:p>
        </w:tc>
        <w:tc>
          <w:tcPr>
            <w:tcW w:w="844"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16</w:t>
            </w:r>
          </w:p>
        </w:tc>
        <w:tc>
          <w:tcPr>
            <w:tcW w:w="914"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0.10</w:t>
            </w:r>
          </w:p>
        </w:tc>
        <w:tc>
          <w:tcPr>
            <w:tcW w:w="715"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18</w:t>
            </w:r>
          </w:p>
        </w:tc>
        <w:tc>
          <w:tcPr>
            <w:tcW w:w="723"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8</w:t>
            </w:r>
          </w:p>
        </w:tc>
        <w:tc>
          <w:tcPr>
            <w:tcW w:w="955"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100.00</w:t>
            </w:r>
          </w:p>
        </w:tc>
        <w:tc>
          <w:tcPr>
            <w:tcW w:w="723"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w:t>
            </w:r>
          </w:p>
        </w:tc>
        <w:tc>
          <w:tcPr>
            <w:tcW w:w="914"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0.00</w:t>
            </w:r>
          </w:p>
        </w:tc>
        <w:tc>
          <w:tcPr>
            <w:tcW w:w="715"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19</w:t>
            </w:r>
          </w:p>
        </w:tc>
        <w:tc>
          <w:tcPr>
            <w:tcW w:w="723" w:type="dxa"/>
            <w:tcBorders>
              <w:top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tl/>
              </w:rPr>
              <w:t>0</w:t>
            </w:r>
          </w:p>
        </w:tc>
        <w:tc>
          <w:tcPr>
            <w:tcW w:w="914"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tl/>
              </w:rPr>
            </w:pPr>
            <w:r w:rsidRPr="00897788">
              <w:rPr>
                <w:rFonts w:ascii="Arial" w:eastAsia="Times New Roman" w:hAnsi="Arial" w:cs="Arial"/>
                <w:sz w:val="17"/>
                <w:szCs w:val="17"/>
              </w:rPr>
              <w:t>0.00</w:t>
            </w:r>
          </w:p>
        </w:tc>
        <w:tc>
          <w:tcPr>
            <w:tcW w:w="715"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19</w:t>
            </w:r>
          </w:p>
        </w:tc>
        <w:tc>
          <w:tcPr>
            <w:tcW w:w="501" w:type="dxa"/>
            <w:tcBorders>
              <w:top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w:t>
            </w:r>
          </w:p>
        </w:tc>
        <w:tc>
          <w:tcPr>
            <w:tcW w:w="886" w:type="dxa"/>
            <w:tcBorders>
              <w:top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الصناعات التحويلية</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1520</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11.00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1868</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11.79</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348</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22.89</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109</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7.40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117</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7.75</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8</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7.34</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إمدادات الكهرباء والغاز والبخار وتكييف الهواء</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0.03</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19</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7</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0.04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19</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75.00</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3</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0.20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17</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0.07</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18</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-66.67</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امدادات المياه وأنشطة الصرف الصحي وإدارة النفايات ومعالجتها</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14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0.10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17</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17</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0.11</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17</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21.43</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3</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0.20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18</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3</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0.20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17</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0.00</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الإنشاءات</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128</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0.93</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14</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176</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1.11</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14</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48</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37.50</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0.27</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6</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0.40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14</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50.00</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تجارة الجملة والمفرد (التجزئة) وإصلاح المركبات ذات المحركات والدراجات النارية</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6184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44.75</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7023</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44.31</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839</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13.57</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689</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46.78</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692</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45.86</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0.44</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النقل والتخزين</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292</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2.11</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8</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245</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1.55</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10</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-47</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-16.10</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49</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3.33</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8</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0.93</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-35</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-71.43</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انشطة خدمات الاقامة والطعام</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862</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6.24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1011</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6.38</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149</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17.29</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79</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5.36</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106</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7.02</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27</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34.18</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المعلومات والاتصالات</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220</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1.59</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213</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1.34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13</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-3.18</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6</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0.41</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14</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11</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0.73</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13</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83.33</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الانشطة المالية وأنشطة التأمين</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171</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13</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234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1.48</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63</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36.84</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18</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1.22</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23</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1.52</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27.78</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العقارية</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90</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0.65</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84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0.53</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16</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-6.67</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0.27</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16</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0.27</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16</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0.00</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المهنية والعلمية والتقنية</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789</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5.71</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909</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5.74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120</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15.21</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38</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2.58</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10</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45</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2.98</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8</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18.42</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أنشطة الخدمات الادارية والخدمات المساندة</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226</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1.64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252</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1.59</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9</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26</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11.50</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34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2.31</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41</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2.72</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9</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20.59</w:t>
            </w:r>
          </w:p>
        </w:tc>
      </w:tr>
      <w:tr w:rsidR="00134A4D" w:rsidRPr="00897788"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الإدارة العامة والدفاع والضمان الاجتماعي الالزامي</w:t>
            </w:r>
          </w:p>
        </w:tc>
        <w:tc>
          <w:tcPr>
            <w:tcW w:w="843" w:type="dxa"/>
            <w:tcBorders>
              <w:top w:val="nil"/>
              <w:lef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254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1.84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10</w:t>
            </w:r>
          </w:p>
        </w:tc>
        <w:tc>
          <w:tcPr>
            <w:tcW w:w="84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238</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1.50</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11</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-16</w:t>
            </w:r>
          </w:p>
        </w:tc>
        <w:tc>
          <w:tcPr>
            <w:tcW w:w="95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-6.30</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64</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4.34</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w:t>
            </w:r>
          </w:p>
        </w:tc>
        <w:tc>
          <w:tcPr>
            <w:tcW w:w="723"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52</w:t>
            </w:r>
          </w:p>
        </w:tc>
        <w:tc>
          <w:tcPr>
            <w:tcW w:w="914"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3.45</w:t>
            </w:r>
          </w:p>
        </w:tc>
        <w:tc>
          <w:tcPr>
            <w:tcW w:w="715"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w:t>
            </w:r>
          </w:p>
        </w:tc>
        <w:tc>
          <w:tcPr>
            <w:tcW w:w="501" w:type="dxa"/>
            <w:tcBorders>
              <w:top w:val="nil"/>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-12</w:t>
            </w:r>
          </w:p>
        </w:tc>
        <w:tc>
          <w:tcPr>
            <w:tcW w:w="886" w:type="dxa"/>
            <w:tcBorders>
              <w:top w:val="nil"/>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-18.75</w:t>
            </w:r>
          </w:p>
        </w:tc>
      </w:tr>
      <w:tr w:rsidR="00134A4D" w:rsidRPr="00897788" w:rsidTr="00185DB8">
        <w:trPr>
          <w:trHeight w:val="360"/>
          <w:jc w:val="center"/>
        </w:trPr>
        <w:tc>
          <w:tcPr>
            <w:tcW w:w="259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التعليم</w:t>
            </w:r>
          </w:p>
        </w:tc>
        <w:tc>
          <w:tcPr>
            <w:tcW w:w="843" w:type="dxa"/>
            <w:tcBorders>
              <w:top w:val="nil"/>
              <w:left w:val="single" w:sz="4" w:space="0" w:color="auto"/>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tl/>
              </w:rPr>
            </w:pPr>
            <w:r w:rsidRPr="00897788">
              <w:rPr>
                <w:rFonts w:ascii="Arial" w:eastAsia="Times New Roman" w:hAnsi="Arial" w:cs="Arial"/>
                <w:color w:val="000000"/>
                <w:sz w:val="17"/>
                <w:szCs w:val="17"/>
              </w:rPr>
              <w:t>570</w:t>
            </w:r>
          </w:p>
        </w:tc>
        <w:tc>
          <w:tcPr>
            <w:tcW w:w="914"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4.12</w:t>
            </w:r>
          </w:p>
        </w:tc>
        <w:tc>
          <w:tcPr>
            <w:tcW w:w="715"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w:t>
            </w:r>
          </w:p>
        </w:tc>
        <w:tc>
          <w:tcPr>
            <w:tcW w:w="844"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613</w:t>
            </w:r>
          </w:p>
        </w:tc>
        <w:tc>
          <w:tcPr>
            <w:tcW w:w="914"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3.87</w:t>
            </w:r>
          </w:p>
        </w:tc>
        <w:tc>
          <w:tcPr>
            <w:tcW w:w="715"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w:t>
            </w:r>
          </w:p>
        </w:tc>
        <w:tc>
          <w:tcPr>
            <w:tcW w:w="723"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43</w:t>
            </w:r>
          </w:p>
        </w:tc>
        <w:tc>
          <w:tcPr>
            <w:tcW w:w="955"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7.54</w:t>
            </w:r>
          </w:p>
        </w:tc>
        <w:tc>
          <w:tcPr>
            <w:tcW w:w="723"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76</w:t>
            </w:r>
          </w:p>
        </w:tc>
        <w:tc>
          <w:tcPr>
            <w:tcW w:w="914"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5.16</w:t>
            </w:r>
          </w:p>
        </w:tc>
        <w:tc>
          <w:tcPr>
            <w:tcW w:w="715"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5</w:t>
            </w:r>
          </w:p>
        </w:tc>
        <w:tc>
          <w:tcPr>
            <w:tcW w:w="723"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color w:val="000000"/>
                <w:sz w:val="17"/>
                <w:szCs w:val="17"/>
              </w:rPr>
            </w:pPr>
            <w:r w:rsidRPr="00897788">
              <w:rPr>
                <w:rFonts w:ascii="Arial" w:eastAsia="Times New Roman" w:hAnsi="Arial" w:cs="Arial"/>
                <w:color w:val="000000"/>
                <w:sz w:val="17"/>
                <w:szCs w:val="17"/>
              </w:rPr>
              <w:t>69</w:t>
            </w:r>
          </w:p>
        </w:tc>
        <w:tc>
          <w:tcPr>
            <w:tcW w:w="914"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4.57</w:t>
            </w:r>
          </w:p>
        </w:tc>
        <w:tc>
          <w:tcPr>
            <w:tcW w:w="715"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6</w:t>
            </w:r>
          </w:p>
        </w:tc>
        <w:tc>
          <w:tcPr>
            <w:tcW w:w="501" w:type="dxa"/>
            <w:tcBorders>
              <w:top w:val="nil"/>
              <w:bottom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-7</w:t>
            </w:r>
          </w:p>
        </w:tc>
        <w:tc>
          <w:tcPr>
            <w:tcW w:w="886" w:type="dxa"/>
            <w:tcBorders>
              <w:top w:val="nil"/>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Arial" w:eastAsia="Times New Roman" w:hAnsi="Arial" w:cs="Arial"/>
                <w:sz w:val="17"/>
                <w:szCs w:val="17"/>
              </w:rPr>
            </w:pPr>
            <w:r w:rsidRPr="00897788">
              <w:rPr>
                <w:rFonts w:ascii="Arial" w:eastAsia="Times New Roman" w:hAnsi="Arial" w:cs="Arial"/>
                <w:sz w:val="17"/>
                <w:szCs w:val="17"/>
              </w:rPr>
              <w:t>-9.21</w:t>
            </w:r>
          </w:p>
        </w:tc>
      </w:tr>
    </w:tbl>
    <w:p w:rsidR="00897788" w:rsidRDefault="00897788" w:rsidP="00185DB8">
      <w:pPr>
        <w:bidi/>
        <w:spacing w:after="0" w:line="240" w:lineRule="auto"/>
        <w:jc w:val="center"/>
        <w:rPr>
          <w:rFonts w:ascii="Simplified Arabic" w:hAnsi="Simplified Arabic" w:cs="Simplified Arabic"/>
          <w:b/>
          <w:bCs/>
          <w:rtl/>
          <w:lang w:val="en-GB" w:bidi="ar-JO"/>
        </w:rPr>
      </w:pPr>
    </w:p>
    <w:p w:rsidR="00185DB8" w:rsidRPr="004A2EE5" w:rsidRDefault="00185DB8" w:rsidP="00290898">
      <w:pPr>
        <w:bidi/>
        <w:spacing w:after="0" w:line="240" w:lineRule="auto"/>
        <w:jc w:val="center"/>
        <w:rPr>
          <w:rFonts w:ascii="Simplified Arabic" w:hAnsi="Simplified Arabic" w:cs="Simplified Arabic"/>
          <w:rtl/>
          <w:lang w:bidi="ar-JO"/>
        </w:rPr>
      </w:pPr>
      <w:r w:rsidRPr="004A2EE5">
        <w:rPr>
          <w:rFonts w:ascii="Simplified Arabic" w:hAnsi="Simplified Arabic" w:cs="Simplified Arabic"/>
          <w:b/>
          <w:bCs/>
          <w:rtl/>
          <w:lang w:val="en-GB" w:bidi="ar-JO"/>
        </w:rPr>
        <w:lastRenderedPageBreak/>
        <w:t xml:space="preserve">جدول </w:t>
      </w:r>
      <w:r w:rsidRPr="004A2EE5">
        <w:rPr>
          <w:rFonts w:ascii="Simplified Arabic" w:hAnsi="Simplified Arabic" w:cs="Simplified Arabic" w:hint="cs"/>
          <w:b/>
          <w:bCs/>
          <w:rtl/>
          <w:lang w:val="en-GB" w:bidi="ar-JO"/>
        </w:rPr>
        <w:t>4 (تابع)</w:t>
      </w:r>
      <w:r w:rsidRPr="004A2EE5">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85DB8" w:rsidRPr="008B4E95" w:rsidRDefault="00185DB8" w:rsidP="00185DB8">
      <w:pPr>
        <w:bidi/>
        <w:spacing w:after="0" w:line="240" w:lineRule="auto"/>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595"/>
        <w:gridCol w:w="843"/>
        <w:gridCol w:w="914"/>
        <w:gridCol w:w="715"/>
        <w:gridCol w:w="844"/>
        <w:gridCol w:w="914"/>
        <w:gridCol w:w="715"/>
        <w:gridCol w:w="723"/>
        <w:gridCol w:w="955"/>
        <w:gridCol w:w="723"/>
        <w:gridCol w:w="914"/>
        <w:gridCol w:w="715"/>
        <w:gridCol w:w="723"/>
        <w:gridCol w:w="914"/>
        <w:gridCol w:w="715"/>
        <w:gridCol w:w="501"/>
        <w:gridCol w:w="886"/>
      </w:tblGrid>
      <w:tr w:rsidR="00185DB8" w:rsidRPr="008B4E95" w:rsidTr="00185DB8">
        <w:trPr>
          <w:trHeight w:val="645"/>
          <w:tblHeader/>
          <w:jc w:val="center"/>
        </w:trPr>
        <w:tc>
          <w:tcPr>
            <w:tcW w:w="25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jc w:val="center"/>
              <w:rPr>
                <w:rFonts w:ascii="Simplified Arabic" w:eastAsia="Times New Roman" w:hAnsi="Simplified Arabic" w:cs="Simplified Arabic"/>
                <w:b/>
                <w:bCs/>
                <w:sz w:val="18"/>
                <w:szCs w:val="18"/>
              </w:rPr>
            </w:pPr>
            <w:r w:rsidRPr="008B4E95">
              <w:rPr>
                <w:rFonts w:ascii="Simplified Arabic" w:eastAsia="Times New Roman" w:hAnsi="Simplified Arabic" w:cs="Simplified Arabic"/>
                <w:b/>
                <w:bCs/>
                <w:sz w:val="18"/>
                <w:szCs w:val="18"/>
                <w:rtl/>
              </w:rPr>
              <w:t>النشاط الاقتصادي</w:t>
            </w:r>
          </w:p>
        </w:tc>
        <w:tc>
          <w:tcPr>
            <w:tcW w:w="6623"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jc w:val="center"/>
              <w:rPr>
                <w:rFonts w:ascii="Simplified Arabic" w:eastAsia="Times New Roman" w:hAnsi="Simplified Arabic" w:cs="Simplified Arabic"/>
                <w:b/>
                <w:bCs/>
                <w:sz w:val="18"/>
                <w:szCs w:val="18"/>
                <w:rtl/>
              </w:rPr>
            </w:pPr>
            <w:r w:rsidRPr="008B4E95">
              <w:rPr>
                <w:rFonts w:ascii="Simplified Arabic" w:eastAsia="Times New Roman" w:hAnsi="Simplified Arabic" w:cs="Simplified Arabic"/>
                <w:b/>
                <w:bCs/>
                <w:sz w:val="18"/>
                <w:szCs w:val="18"/>
                <w:rtl/>
              </w:rPr>
              <w:t>رام الله والبيرة</w:t>
            </w:r>
          </w:p>
        </w:tc>
        <w:tc>
          <w:tcPr>
            <w:tcW w:w="609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jc w:val="center"/>
              <w:rPr>
                <w:rFonts w:ascii="Simplified Arabic" w:eastAsia="Times New Roman" w:hAnsi="Simplified Arabic" w:cs="Simplified Arabic"/>
                <w:b/>
                <w:bCs/>
                <w:sz w:val="18"/>
                <w:szCs w:val="18"/>
                <w:rtl/>
              </w:rPr>
            </w:pPr>
            <w:r w:rsidRPr="008B4E95">
              <w:rPr>
                <w:rFonts w:ascii="Simplified Arabic" w:eastAsia="Times New Roman" w:hAnsi="Simplified Arabic" w:cs="Simplified Arabic"/>
                <w:b/>
                <w:bCs/>
                <w:sz w:val="18"/>
                <w:szCs w:val="18"/>
                <w:rtl/>
              </w:rPr>
              <w:t>أريحا والأغوار</w:t>
            </w:r>
          </w:p>
        </w:tc>
      </w:tr>
      <w:tr w:rsidR="00185DB8" w:rsidRPr="008B4E95" w:rsidTr="00185DB8">
        <w:trPr>
          <w:trHeight w:val="570"/>
          <w:tblHeader/>
          <w:jc w:val="center"/>
        </w:trPr>
        <w:tc>
          <w:tcPr>
            <w:tcW w:w="2595" w:type="dxa"/>
            <w:vMerge/>
            <w:tcBorders>
              <w:top w:val="single" w:sz="4" w:space="0" w:color="auto"/>
              <w:left w:val="single" w:sz="4" w:space="0" w:color="auto"/>
              <w:bottom w:val="single" w:sz="4" w:space="0" w:color="auto"/>
              <w:right w:val="single" w:sz="4" w:space="0" w:color="auto"/>
            </w:tcBorders>
            <w:vAlign w:val="center"/>
            <w:hideMark/>
          </w:tcPr>
          <w:p w:rsidR="00185DB8" w:rsidRPr="008B4E95" w:rsidRDefault="00185DB8" w:rsidP="00185DB8">
            <w:pPr>
              <w:bidi/>
              <w:spacing w:after="0" w:line="240" w:lineRule="auto"/>
              <w:rPr>
                <w:rFonts w:ascii="Simplified Arabic" w:eastAsia="Times New Roman" w:hAnsi="Simplified Arabic" w:cs="Simplified Arabic"/>
                <w:b/>
                <w:bCs/>
                <w:sz w:val="18"/>
                <w:szCs w:val="18"/>
              </w:rPr>
            </w:pPr>
          </w:p>
        </w:tc>
        <w:tc>
          <w:tcPr>
            <w:tcW w:w="247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spacing w:after="0" w:line="240" w:lineRule="auto"/>
              <w:jc w:val="center"/>
              <w:rPr>
                <w:rFonts w:ascii="Simplified Arabic" w:eastAsia="Times New Roman" w:hAnsi="Simplified Arabic" w:cs="Simplified Arabic"/>
                <w:b/>
                <w:bCs/>
                <w:sz w:val="18"/>
                <w:szCs w:val="18"/>
                <w:rtl/>
              </w:rPr>
            </w:pPr>
            <w:r w:rsidRPr="008B4E95">
              <w:rPr>
                <w:rFonts w:ascii="Simplified Arabic" w:eastAsia="Times New Roman" w:hAnsi="Simplified Arabic" w:cs="Simplified Arabic"/>
                <w:b/>
                <w:bCs/>
                <w:sz w:val="18"/>
                <w:szCs w:val="18"/>
              </w:rPr>
              <w:t>2012</w:t>
            </w:r>
          </w:p>
        </w:tc>
        <w:tc>
          <w:tcPr>
            <w:tcW w:w="247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spacing w:after="0" w:line="240" w:lineRule="auto"/>
              <w:jc w:val="center"/>
              <w:rPr>
                <w:rFonts w:ascii="Simplified Arabic" w:eastAsia="Times New Roman" w:hAnsi="Simplified Arabic" w:cs="Simplified Arabic"/>
                <w:b/>
                <w:bCs/>
                <w:sz w:val="18"/>
                <w:szCs w:val="18"/>
              </w:rPr>
            </w:pPr>
            <w:r w:rsidRPr="008B4E95">
              <w:rPr>
                <w:rFonts w:ascii="Simplified Arabic" w:eastAsia="Times New Roman" w:hAnsi="Simplified Arabic" w:cs="Simplified Arabic"/>
                <w:b/>
                <w:bCs/>
                <w:sz w:val="18"/>
                <w:szCs w:val="18"/>
              </w:rPr>
              <w:t>2017</w:t>
            </w:r>
          </w:p>
        </w:tc>
        <w:tc>
          <w:tcPr>
            <w:tcW w:w="16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spacing w:after="0" w:line="240" w:lineRule="auto"/>
              <w:jc w:val="center"/>
              <w:rPr>
                <w:rFonts w:ascii="Simplified Arabic" w:eastAsia="Times New Roman" w:hAnsi="Simplified Arabic" w:cs="Simplified Arabic"/>
                <w:b/>
                <w:bCs/>
                <w:sz w:val="18"/>
                <w:szCs w:val="18"/>
                <w:rtl/>
              </w:rPr>
            </w:pPr>
            <w:r w:rsidRPr="008B4E95">
              <w:rPr>
                <w:rFonts w:ascii="Simplified Arabic" w:eastAsia="Times New Roman" w:hAnsi="Simplified Arabic" w:cs="Simplified Arabic"/>
                <w:b/>
                <w:bCs/>
                <w:sz w:val="18"/>
                <w:szCs w:val="18"/>
              </w:rPr>
              <w:t>2012</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spacing w:after="0" w:line="240" w:lineRule="auto"/>
              <w:jc w:val="center"/>
              <w:rPr>
                <w:rFonts w:ascii="Simplified Arabic" w:eastAsia="Times New Roman" w:hAnsi="Simplified Arabic" w:cs="Simplified Arabic"/>
                <w:b/>
                <w:bCs/>
                <w:sz w:val="18"/>
                <w:szCs w:val="18"/>
              </w:rPr>
            </w:pPr>
            <w:r w:rsidRPr="008B4E95">
              <w:rPr>
                <w:rFonts w:ascii="Simplified Arabic" w:eastAsia="Times New Roman" w:hAnsi="Simplified Arabic" w:cs="Simplified Arabic"/>
                <w:b/>
                <w:bCs/>
                <w:sz w:val="18"/>
                <w:szCs w:val="18"/>
              </w:rPr>
              <w:t>2017</w:t>
            </w:r>
          </w:p>
        </w:tc>
        <w:tc>
          <w:tcPr>
            <w:tcW w:w="138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8B4E95"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85DB8" w:rsidRPr="008B4E95" w:rsidTr="00185DB8">
        <w:trPr>
          <w:trHeight w:val="360"/>
          <w:tblHeader/>
          <w:jc w:val="center"/>
        </w:trPr>
        <w:tc>
          <w:tcPr>
            <w:tcW w:w="2595" w:type="dxa"/>
            <w:vMerge/>
            <w:tcBorders>
              <w:top w:val="single" w:sz="4" w:space="0" w:color="auto"/>
              <w:left w:val="single" w:sz="4" w:space="0" w:color="auto"/>
              <w:bottom w:val="single" w:sz="4" w:space="0" w:color="auto"/>
              <w:right w:val="single" w:sz="4" w:space="0" w:color="auto"/>
            </w:tcBorders>
            <w:vAlign w:val="center"/>
            <w:hideMark/>
          </w:tcPr>
          <w:p w:rsidR="00185DB8" w:rsidRPr="008B4E95" w:rsidRDefault="00185DB8" w:rsidP="00185DB8">
            <w:pPr>
              <w:bidi/>
              <w:spacing w:after="0" w:line="240" w:lineRule="auto"/>
              <w:rPr>
                <w:rFonts w:ascii="Simplified Arabic" w:eastAsia="Times New Roman" w:hAnsi="Simplified Arabic" w:cs="Simplified Arabic"/>
                <w:b/>
                <w:bCs/>
                <w:sz w:val="18"/>
                <w:szCs w:val="18"/>
              </w:rPr>
            </w:pPr>
          </w:p>
        </w:tc>
        <w:tc>
          <w:tcPr>
            <w:tcW w:w="843"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الترتيب</w:t>
            </w:r>
          </w:p>
        </w:tc>
        <w:tc>
          <w:tcPr>
            <w:tcW w:w="84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الترتيب</w:t>
            </w:r>
          </w:p>
        </w:tc>
        <w:tc>
          <w:tcPr>
            <w:tcW w:w="723"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tl/>
              </w:rPr>
            </w:pPr>
            <w:r w:rsidRPr="00FA622A">
              <w:rPr>
                <w:rFonts w:ascii="Simplified Arabic" w:eastAsia="Times New Roman" w:hAnsi="Simplified Arabic" w:cs="Simplified Arabic"/>
                <w:sz w:val="18"/>
                <w:szCs w:val="18"/>
                <w:rtl/>
              </w:rPr>
              <w:t>عدد</w:t>
            </w:r>
          </w:p>
        </w:tc>
        <w:tc>
          <w:tcPr>
            <w:tcW w:w="955"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Pr>
              <w:t>%</w:t>
            </w:r>
          </w:p>
        </w:tc>
        <w:tc>
          <w:tcPr>
            <w:tcW w:w="723"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الترتيب</w:t>
            </w:r>
          </w:p>
        </w:tc>
        <w:tc>
          <w:tcPr>
            <w:tcW w:w="723"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tl/>
              </w:rPr>
            </w:pPr>
            <w:r w:rsidRPr="00FA622A">
              <w:rPr>
                <w:rFonts w:ascii="Simplified Arabic" w:eastAsia="Times New Roman" w:hAnsi="Simplified Arabic" w:cs="Simplified Arabic"/>
                <w:sz w:val="18"/>
                <w:szCs w:val="18"/>
                <w:rtl/>
              </w:rPr>
              <w:t>عدد</w:t>
            </w:r>
          </w:p>
        </w:tc>
        <w:tc>
          <w:tcPr>
            <w:tcW w:w="914"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Pr>
              <w:t>%</w:t>
            </w:r>
          </w:p>
        </w:tc>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Pr>
            </w:pPr>
            <w:r w:rsidRPr="00FA622A">
              <w:rPr>
                <w:rFonts w:ascii="Simplified Arabic" w:eastAsia="Times New Roman" w:hAnsi="Simplified Arabic" w:cs="Simplified Arabic"/>
                <w:sz w:val="18"/>
                <w:szCs w:val="18"/>
                <w:rtl/>
              </w:rPr>
              <w:t>الترتيب</w:t>
            </w:r>
          </w:p>
        </w:tc>
        <w:tc>
          <w:tcPr>
            <w:tcW w:w="501"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bidi/>
              <w:spacing w:after="0" w:line="240" w:lineRule="auto"/>
              <w:jc w:val="center"/>
              <w:rPr>
                <w:rFonts w:ascii="Simplified Arabic" w:eastAsia="Times New Roman" w:hAnsi="Simplified Arabic" w:cs="Simplified Arabic"/>
                <w:sz w:val="18"/>
                <w:szCs w:val="18"/>
                <w:rtl/>
              </w:rPr>
            </w:pPr>
            <w:r w:rsidRPr="00FA622A">
              <w:rPr>
                <w:rFonts w:ascii="Simplified Arabic" w:eastAsia="Times New Roman" w:hAnsi="Simplified Arabic" w:cs="Simplified Arabic"/>
                <w:sz w:val="18"/>
                <w:szCs w:val="18"/>
                <w:rtl/>
              </w:rPr>
              <w:t>عدد</w:t>
            </w:r>
          </w:p>
        </w:tc>
        <w:tc>
          <w:tcPr>
            <w:tcW w:w="886" w:type="dxa"/>
            <w:tcBorders>
              <w:top w:val="nil"/>
              <w:left w:val="single" w:sz="4" w:space="0" w:color="auto"/>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Simplified Arabic" w:eastAsia="Times New Roman" w:hAnsi="Simplified Arabic" w:cs="Simplified Arabic"/>
                <w:color w:val="000000"/>
                <w:sz w:val="18"/>
                <w:szCs w:val="18"/>
                <w:rtl/>
              </w:rPr>
            </w:pPr>
            <w:r w:rsidRPr="00FA622A">
              <w:rPr>
                <w:rFonts w:ascii="Simplified Arabic" w:eastAsia="Times New Roman" w:hAnsi="Simplified Arabic" w:cs="Simplified Arabic"/>
                <w:color w:val="000000"/>
                <w:sz w:val="18"/>
                <w:szCs w:val="18"/>
              </w:rPr>
              <w:t>%</w:t>
            </w:r>
          </w:p>
        </w:tc>
      </w:tr>
      <w:tr w:rsidR="00185DB8" w:rsidRPr="008B4E95" w:rsidTr="00185DB8">
        <w:trPr>
          <w:trHeight w:val="360"/>
          <w:jc w:val="center"/>
        </w:trPr>
        <w:tc>
          <w:tcPr>
            <w:tcW w:w="2595" w:type="dxa"/>
            <w:tcBorders>
              <w:top w:val="single" w:sz="4" w:space="0" w:color="auto"/>
              <w:left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rPr>
                <w:rFonts w:ascii="Simplified Arabic" w:eastAsia="Times New Roman" w:hAnsi="Simplified Arabic" w:cs="Simplified Arabic"/>
                <w:sz w:val="18"/>
                <w:szCs w:val="18"/>
              </w:rPr>
            </w:pPr>
            <w:r w:rsidRPr="008B4E95">
              <w:rPr>
                <w:rFonts w:ascii="Simplified Arabic" w:eastAsia="Times New Roman" w:hAnsi="Simplified Arabic" w:cs="Simplified Arabic"/>
                <w:sz w:val="18"/>
                <w:szCs w:val="18"/>
                <w:rtl/>
              </w:rPr>
              <w:t>انشطة صحة الانسان والعمل الاجتماعي</w:t>
            </w:r>
          </w:p>
        </w:tc>
        <w:tc>
          <w:tcPr>
            <w:tcW w:w="843" w:type="dxa"/>
            <w:tcBorders>
              <w:top w:val="single" w:sz="4" w:space="0" w:color="auto"/>
              <w:lef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tl/>
              </w:rPr>
            </w:pPr>
            <w:r w:rsidRPr="00FA622A">
              <w:rPr>
                <w:rFonts w:ascii="Arial" w:eastAsia="Times New Roman" w:hAnsi="Arial" w:cs="Arial"/>
                <w:color w:val="000000"/>
                <w:sz w:val="18"/>
                <w:szCs w:val="18"/>
              </w:rPr>
              <w:t>703</w:t>
            </w:r>
          </w:p>
        </w:tc>
        <w:tc>
          <w:tcPr>
            <w:tcW w:w="914"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5.09</w:t>
            </w:r>
          </w:p>
        </w:tc>
        <w:tc>
          <w:tcPr>
            <w:tcW w:w="715"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6</w:t>
            </w:r>
          </w:p>
        </w:tc>
        <w:tc>
          <w:tcPr>
            <w:tcW w:w="844"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906</w:t>
            </w:r>
          </w:p>
        </w:tc>
        <w:tc>
          <w:tcPr>
            <w:tcW w:w="914"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5.72</w:t>
            </w:r>
          </w:p>
        </w:tc>
        <w:tc>
          <w:tcPr>
            <w:tcW w:w="715"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6</w:t>
            </w:r>
          </w:p>
        </w:tc>
        <w:tc>
          <w:tcPr>
            <w:tcW w:w="723"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203</w:t>
            </w:r>
          </w:p>
        </w:tc>
        <w:tc>
          <w:tcPr>
            <w:tcW w:w="955"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28.88</w:t>
            </w:r>
          </w:p>
        </w:tc>
        <w:tc>
          <w:tcPr>
            <w:tcW w:w="723"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52</w:t>
            </w:r>
          </w:p>
        </w:tc>
        <w:tc>
          <w:tcPr>
            <w:tcW w:w="914"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3.53</w:t>
            </w:r>
          </w:p>
        </w:tc>
        <w:tc>
          <w:tcPr>
            <w:tcW w:w="715"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7</w:t>
            </w:r>
          </w:p>
        </w:tc>
        <w:tc>
          <w:tcPr>
            <w:tcW w:w="723"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78</w:t>
            </w:r>
          </w:p>
        </w:tc>
        <w:tc>
          <w:tcPr>
            <w:tcW w:w="914"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5.17</w:t>
            </w:r>
          </w:p>
        </w:tc>
        <w:tc>
          <w:tcPr>
            <w:tcW w:w="715"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5</w:t>
            </w:r>
          </w:p>
        </w:tc>
        <w:tc>
          <w:tcPr>
            <w:tcW w:w="501" w:type="dxa"/>
            <w:tcBorders>
              <w:top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26</w:t>
            </w:r>
          </w:p>
        </w:tc>
        <w:tc>
          <w:tcPr>
            <w:tcW w:w="886" w:type="dxa"/>
            <w:tcBorders>
              <w:top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50.00</w:t>
            </w:r>
          </w:p>
        </w:tc>
      </w:tr>
      <w:tr w:rsidR="00185DB8" w:rsidRPr="008B4E95"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rPr>
                <w:rFonts w:ascii="Simplified Arabic" w:eastAsia="Times New Roman" w:hAnsi="Simplified Arabic" w:cs="Simplified Arabic"/>
                <w:sz w:val="18"/>
                <w:szCs w:val="18"/>
              </w:rPr>
            </w:pPr>
            <w:r w:rsidRPr="008B4E95">
              <w:rPr>
                <w:rFonts w:ascii="Simplified Arabic" w:eastAsia="Times New Roman" w:hAnsi="Simplified Arabic" w:cs="Simplified Arabic"/>
                <w:sz w:val="18"/>
                <w:szCs w:val="18"/>
                <w:rtl/>
              </w:rPr>
              <w:t>الفنون والترفيه والتسلية</w:t>
            </w:r>
          </w:p>
        </w:tc>
        <w:tc>
          <w:tcPr>
            <w:tcW w:w="843" w:type="dxa"/>
            <w:tcBorders>
              <w:top w:val="nil"/>
              <w:lef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tl/>
              </w:rPr>
            </w:pPr>
            <w:r w:rsidRPr="00FA622A">
              <w:rPr>
                <w:rFonts w:ascii="Arial" w:eastAsia="Times New Roman" w:hAnsi="Arial" w:cs="Arial"/>
                <w:color w:val="000000"/>
                <w:sz w:val="18"/>
                <w:szCs w:val="18"/>
              </w:rPr>
              <w:t>269</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1.95</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9</w:t>
            </w:r>
          </w:p>
        </w:tc>
        <w:tc>
          <w:tcPr>
            <w:tcW w:w="844" w:type="dxa"/>
            <w:tcBorders>
              <w:top w:val="nil"/>
            </w:tcBorders>
            <w:shd w:val="clear" w:color="auto" w:fill="auto"/>
            <w:noWrap/>
            <w:vAlign w:val="center"/>
            <w:hideMark/>
          </w:tcPr>
          <w:p w:rsidR="00185DB8" w:rsidRPr="00FA622A" w:rsidRDefault="00185DB8" w:rsidP="00185DB8">
            <w:pPr>
              <w:bidi/>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tl/>
              </w:rPr>
              <w:t>376</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tl/>
              </w:rPr>
            </w:pPr>
            <w:r w:rsidRPr="00FA622A">
              <w:rPr>
                <w:rFonts w:ascii="Arial" w:eastAsia="Times New Roman" w:hAnsi="Arial" w:cs="Arial"/>
                <w:sz w:val="18"/>
                <w:szCs w:val="18"/>
              </w:rPr>
              <w:t>2.37</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8</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107</w:t>
            </w:r>
          </w:p>
        </w:tc>
        <w:tc>
          <w:tcPr>
            <w:tcW w:w="95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39.78</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42</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2.85</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9</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40</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2.65</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10</w:t>
            </w:r>
          </w:p>
        </w:tc>
        <w:tc>
          <w:tcPr>
            <w:tcW w:w="501"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w:t>
            </w:r>
          </w:p>
        </w:tc>
        <w:tc>
          <w:tcPr>
            <w:tcW w:w="886" w:type="dxa"/>
            <w:tcBorders>
              <w:top w:val="nil"/>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-4.76</w:t>
            </w:r>
          </w:p>
        </w:tc>
      </w:tr>
      <w:tr w:rsidR="00185DB8" w:rsidRPr="008B4E95"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rPr>
                <w:rFonts w:ascii="Simplified Arabic" w:eastAsia="Times New Roman" w:hAnsi="Simplified Arabic" w:cs="Simplified Arabic"/>
                <w:sz w:val="18"/>
                <w:szCs w:val="18"/>
              </w:rPr>
            </w:pPr>
            <w:r w:rsidRPr="008B4E95">
              <w:rPr>
                <w:rFonts w:ascii="Simplified Arabic" w:eastAsia="Times New Roman" w:hAnsi="Simplified Arabic" w:cs="Simplified Arabic"/>
                <w:sz w:val="18"/>
                <w:szCs w:val="18"/>
                <w:rtl/>
              </w:rPr>
              <w:t>انشطة الخدمات الأخرى</w:t>
            </w:r>
          </w:p>
        </w:tc>
        <w:tc>
          <w:tcPr>
            <w:tcW w:w="843" w:type="dxa"/>
            <w:tcBorders>
              <w:top w:val="nil"/>
              <w:lef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tl/>
              </w:rPr>
            </w:pPr>
            <w:r w:rsidRPr="00FA622A">
              <w:rPr>
                <w:rFonts w:ascii="Arial" w:eastAsia="Times New Roman" w:hAnsi="Arial" w:cs="Arial"/>
                <w:color w:val="000000"/>
                <w:sz w:val="18"/>
                <w:szCs w:val="18"/>
              </w:rPr>
              <w:t>1426</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10.32</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3</w:t>
            </w:r>
          </w:p>
        </w:tc>
        <w:tc>
          <w:tcPr>
            <w:tcW w:w="84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1533</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9.67</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3</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107</w:t>
            </w:r>
          </w:p>
        </w:tc>
        <w:tc>
          <w:tcPr>
            <w:tcW w:w="95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7.50</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193</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13.10</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201</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13.32</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w:t>
            </w:r>
          </w:p>
        </w:tc>
        <w:tc>
          <w:tcPr>
            <w:tcW w:w="501"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8</w:t>
            </w:r>
          </w:p>
        </w:tc>
        <w:tc>
          <w:tcPr>
            <w:tcW w:w="886" w:type="dxa"/>
            <w:tcBorders>
              <w:top w:val="nil"/>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4.15</w:t>
            </w:r>
          </w:p>
        </w:tc>
      </w:tr>
      <w:tr w:rsidR="00185DB8" w:rsidRPr="008B4E95"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rPr>
                <w:rFonts w:ascii="Simplified Arabic" w:eastAsia="Times New Roman" w:hAnsi="Simplified Arabic" w:cs="Simplified Arabic"/>
                <w:sz w:val="18"/>
                <w:szCs w:val="18"/>
              </w:rPr>
            </w:pPr>
            <w:r w:rsidRPr="008B4E95">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843" w:type="dxa"/>
            <w:tcBorders>
              <w:top w:val="nil"/>
              <w:lef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tl/>
              </w:rPr>
            </w:pPr>
            <w:r w:rsidRPr="00FA622A">
              <w:rPr>
                <w:rFonts w:ascii="Arial" w:eastAsia="Times New Roman" w:hAnsi="Arial" w:cs="Arial"/>
                <w:color w:val="000000"/>
                <w:sz w:val="18"/>
                <w:szCs w:val="18"/>
              </w:rPr>
              <w:t>3</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0.02</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84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0</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0.00</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20</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-3</w:t>
            </w:r>
          </w:p>
        </w:tc>
        <w:tc>
          <w:tcPr>
            <w:tcW w:w="95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-100.00</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0.00</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723" w:type="dxa"/>
            <w:tcBorders>
              <w:top w:val="nil"/>
            </w:tcBorders>
            <w:shd w:val="clear" w:color="auto" w:fill="auto"/>
            <w:noWrap/>
            <w:vAlign w:val="center"/>
            <w:hideMark/>
          </w:tcPr>
          <w:p w:rsidR="00185DB8" w:rsidRPr="00FA622A" w:rsidRDefault="00185DB8" w:rsidP="00185DB8">
            <w:pPr>
              <w:bidi/>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tl/>
              </w:rPr>
            </w:pPr>
            <w:r w:rsidRPr="00FA622A">
              <w:rPr>
                <w:rFonts w:ascii="Arial" w:eastAsia="Times New Roman" w:hAnsi="Arial" w:cs="Arial"/>
                <w:sz w:val="18"/>
                <w:szCs w:val="18"/>
              </w:rPr>
              <w:t>0.00</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20</w:t>
            </w:r>
          </w:p>
        </w:tc>
        <w:tc>
          <w:tcPr>
            <w:tcW w:w="501"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86" w:type="dxa"/>
            <w:tcBorders>
              <w:top w:val="nil"/>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w:t>
            </w:r>
          </w:p>
        </w:tc>
      </w:tr>
      <w:tr w:rsidR="00185DB8" w:rsidRPr="008B4E95"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rPr>
                <w:rFonts w:ascii="Simplified Arabic" w:eastAsia="Times New Roman" w:hAnsi="Simplified Arabic" w:cs="Simplified Arabic"/>
                <w:color w:val="000000"/>
                <w:sz w:val="18"/>
                <w:szCs w:val="18"/>
              </w:rPr>
            </w:pPr>
            <w:r w:rsidRPr="008B4E95">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843" w:type="dxa"/>
            <w:tcBorders>
              <w:top w:val="nil"/>
              <w:lef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tl/>
              </w:rPr>
            </w:pPr>
            <w:r w:rsidRPr="00FA622A">
              <w:rPr>
                <w:rFonts w:ascii="Arial" w:eastAsia="Times New Roman" w:hAnsi="Arial" w:cs="Arial"/>
                <w:color w:val="000000"/>
                <w:sz w:val="18"/>
                <w:szCs w:val="18"/>
              </w:rPr>
              <w:t>84</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0.61</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16</w:t>
            </w:r>
          </w:p>
        </w:tc>
        <w:tc>
          <w:tcPr>
            <w:tcW w:w="84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114</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0.72</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15</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30</w:t>
            </w:r>
          </w:p>
        </w:tc>
        <w:tc>
          <w:tcPr>
            <w:tcW w:w="95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35.71</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10</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0.68</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13</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6</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0.40</w:t>
            </w:r>
          </w:p>
        </w:tc>
        <w:tc>
          <w:tcPr>
            <w:tcW w:w="71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15</w:t>
            </w:r>
          </w:p>
        </w:tc>
        <w:tc>
          <w:tcPr>
            <w:tcW w:w="501"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-4</w:t>
            </w:r>
          </w:p>
        </w:tc>
        <w:tc>
          <w:tcPr>
            <w:tcW w:w="886" w:type="dxa"/>
            <w:tcBorders>
              <w:top w:val="nil"/>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-40.00</w:t>
            </w:r>
          </w:p>
        </w:tc>
      </w:tr>
      <w:tr w:rsidR="00185DB8" w:rsidRPr="008B4E95" w:rsidTr="00185DB8">
        <w:trPr>
          <w:trHeight w:val="360"/>
          <w:jc w:val="center"/>
        </w:trPr>
        <w:tc>
          <w:tcPr>
            <w:tcW w:w="2595" w:type="dxa"/>
            <w:tcBorders>
              <w:top w:val="nil"/>
              <w:left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rPr>
                <w:rFonts w:ascii="Simplified Arabic" w:eastAsia="Times New Roman" w:hAnsi="Simplified Arabic" w:cs="Simplified Arabic"/>
                <w:sz w:val="18"/>
                <w:szCs w:val="18"/>
              </w:rPr>
            </w:pPr>
            <w:r w:rsidRPr="008B4E95">
              <w:rPr>
                <w:rFonts w:ascii="Simplified Arabic" w:eastAsia="Times New Roman" w:hAnsi="Simplified Arabic" w:cs="Simplified Arabic"/>
                <w:sz w:val="18"/>
                <w:szCs w:val="18"/>
                <w:rtl/>
              </w:rPr>
              <w:t>غير</w:t>
            </w:r>
            <w:r w:rsidRPr="008B4E95">
              <w:rPr>
                <w:rFonts w:ascii="Simplified Arabic" w:eastAsia="Times New Roman" w:hAnsi="Simplified Arabic" w:cs="Simplified Arabic"/>
                <w:sz w:val="18"/>
                <w:szCs w:val="18"/>
              </w:rPr>
              <w:t xml:space="preserve"> </w:t>
            </w:r>
            <w:r w:rsidRPr="008B4E95">
              <w:rPr>
                <w:rFonts w:ascii="Simplified Arabic" w:eastAsia="Times New Roman" w:hAnsi="Simplified Arabic" w:cs="Simplified Arabic"/>
                <w:sz w:val="18"/>
                <w:szCs w:val="18"/>
                <w:rtl/>
              </w:rPr>
              <w:t>مبين</w:t>
            </w:r>
          </w:p>
        </w:tc>
        <w:tc>
          <w:tcPr>
            <w:tcW w:w="843" w:type="dxa"/>
            <w:tcBorders>
              <w:top w:val="nil"/>
              <w:lef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2</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0.01</w:t>
            </w:r>
          </w:p>
        </w:tc>
        <w:tc>
          <w:tcPr>
            <w:tcW w:w="715" w:type="dxa"/>
            <w:tcBorders>
              <w:top w:val="nil"/>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sz w:val="18"/>
                <w:szCs w:val="18"/>
              </w:rPr>
            </w:pPr>
            <w:r>
              <w:rPr>
                <w:rFonts w:ascii="Arial" w:eastAsia="Times New Roman" w:hAnsi="Arial" w:cs="Arial"/>
                <w:sz w:val="18"/>
                <w:szCs w:val="18"/>
              </w:rPr>
              <w:t>-</w:t>
            </w:r>
          </w:p>
        </w:tc>
        <w:tc>
          <w:tcPr>
            <w:tcW w:w="84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15</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0.09</w:t>
            </w:r>
          </w:p>
        </w:tc>
        <w:tc>
          <w:tcPr>
            <w:tcW w:w="715" w:type="dxa"/>
            <w:tcBorders>
              <w:top w:val="nil"/>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sz w:val="18"/>
                <w:szCs w:val="18"/>
              </w:rPr>
            </w:pPr>
            <w:r>
              <w:rPr>
                <w:rFonts w:ascii="Arial" w:eastAsia="Times New Roman" w:hAnsi="Arial" w:cs="Arial"/>
                <w:sz w:val="18"/>
                <w:szCs w:val="18"/>
              </w:rPr>
              <w:t>-</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13</w:t>
            </w:r>
          </w:p>
        </w:tc>
        <w:tc>
          <w:tcPr>
            <w:tcW w:w="955"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650.00</w:t>
            </w:r>
          </w:p>
        </w:tc>
        <w:tc>
          <w:tcPr>
            <w:tcW w:w="723"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Pr>
            </w:pPr>
            <w:r w:rsidRPr="00FA622A">
              <w:rPr>
                <w:rFonts w:ascii="Arial" w:eastAsia="Times New Roman" w:hAnsi="Arial" w:cs="Arial"/>
                <w:sz w:val="18"/>
                <w:szCs w:val="18"/>
              </w:rPr>
              <w:t>0.00</w:t>
            </w:r>
          </w:p>
        </w:tc>
        <w:tc>
          <w:tcPr>
            <w:tcW w:w="715" w:type="dxa"/>
            <w:tcBorders>
              <w:top w:val="nil"/>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sz w:val="18"/>
                <w:szCs w:val="18"/>
              </w:rPr>
            </w:pPr>
            <w:r>
              <w:rPr>
                <w:rFonts w:ascii="Arial" w:eastAsia="Times New Roman" w:hAnsi="Arial" w:cs="Arial"/>
                <w:sz w:val="18"/>
                <w:szCs w:val="18"/>
              </w:rPr>
              <w:t>-</w:t>
            </w:r>
          </w:p>
        </w:tc>
        <w:tc>
          <w:tcPr>
            <w:tcW w:w="723" w:type="dxa"/>
            <w:tcBorders>
              <w:top w:val="nil"/>
            </w:tcBorders>
            <w:shd w:val="clear" w:color="auto" w:fill="auto"/>
            <w:noWrap/>
            <w:vAlign w:val="center"/>
            <w:hideMark/>
          </w:tcPr>
          <w:p w:rsidR="00185DB8" w:rsidRPr="00FA622A" w:rsidRDefault="00185DB8" w:rsidP="00185DB8">
            <w:pPr>
              <w:bidi/>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tl/>
              </w:rPr>
              <w:t>0</w:t>
            </w:r>
          </w:p>
        </w:tc>
        <w:tc>
          <w:tcPr>
            <w:tcW w:w="914"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sz w:val="18"/>
                <w:szCs w:val="18"/>
                <w:rtl/>
              </w:rPr>
            </w:pPr>
            <w:r w:rsidRPr="00FA622A">
              <w:rPr>
                <w:rFonts w:ascii="Arial" w:eastAsia="Times New Roman" w:hAnsi="Arial" w:cs="Arial"/>
                <w:sz w:val="18"/>
                <w:szCs w:val="18"/>
              </w:rPr>
              <w:t>0.00</w:t>
            </w:r>
          </w:p>
        </w:tc>
        <w:tc>
          <w:tcPr>
            <w:tcW w:w="715" w:type="dxa"/>
            <w:tcBorders>
              <w:top w:val="nil"/>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sz w:val="18"/>
                <w:szCs w:val="18"/>
              </w:rPr>
            </w:pPr>
            <w:r>
              <w:rPr>
                <w:rFonts w:ascii="Arial" w:eastAsia="Times New Roman" w:hAnsi="Arial" w:cs="Arial"/>
                <w:sz w:val="18"/>
                <w:szCs w:val="18"/>
              </w:rPr>
              <w:t>-</w:t>
            </w:r>
          </w:p>
        </w:tc>
        <w:tc>
          <w:tcPr>
            <w:tcW w:w="501" w:type="dxa"/>
            <w:tcBorders>
              <w:top w:val="nil"/>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w:t>
            </w:r>
          </w:p>
        </w:tc>
        <w:tc>
          <w:tcPr>
            <w:tcW w:w="886" w:type="dxa"/>
            <w:tcBorders>
              <w:top w:val="nil"/>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color w:val="000000"/>
                <w:sz w:val="18"/>
                <w:szCs w:val="18"/>
              </w:rPr>
            </w:pPr>
            <w:r w:rsidRPr="00FA622A">
              <w:rPr>
                <w:rFonts w:ascii="Arial" w:eastAsia="Times New Roman" w:hAnsi="Arial" w:cs="Arial"/>
                <w:color w:val="000000"/>
                <w:sz w:val="18"/>
                <w:szCs w:val="18"/>
              </w:rPr>
              <w:t>-</w:t>
            </w:r>
          </w:p>
        </w:tc>
      </w:tr>
      <w:tr w:rsidR="00185DB8" w:rsidRPr="008B4E95" w:rsidTr="00185DB8">
        <w:trPr>
          <w:trHeight w:val="360"/>
          <w:jc w:val="center"/>
        </w:trPr>
        <w:tc>
          <w:tcPr>
            <w:tcW w:w="2595" w:type="dxa"/>
            <w:tcBorders>
              <w:top w:val="nil"/>
              <w:left w:val="single" w:sz="4" w:space="0" w:color="auto"/>
              <w:bottom w:val="single" w:sz="4" w:space="0" w:color="auto"/>
              <w:right w:val="single" w:sz="4" w:space="0" w:color="auto"/>
            </w:tcBorders>
            <w:shd w:val="clear" w:color="auto" w:fill="auto"/>
            <w:noWrap/>
            <w:vAlign w:val="center"/>
            <w:hideMark/>
          </w:tcPr>
          <w:p w:rsidR="00185DB8" w:rsidRPr="008B4E95" w:rsidRDefault="00185DB8" w:rsidP="00185DB8">
            <w:pPr>
              <w:bidi/>
              <w:spacing w:after="0" w:line="240" w:lineRule="auto"/>
              <w:rPr>
                <w:rFonts w:ascii="Simplified Arabic" w:eastAsia="Times New Roman" w:hAnsi="Simplified Arabic" w:cs="Simplified Arabic"/>
                <w:b/>
                <w:bCs/>
                <w:sz w:val="18"/>
                <w:szCs w:val="18"/>
              </w:rPr>
            </w:pPr>
            <w:r w:rsidRPr="008B4E95">
              <w:rPr>
                <w:rFonts w:ascii="Simplified Arabic" w:eastAsia="Times New Roman" w:hAnsi="Simplified Arabic" w:cs="Simplified Arabic"/>
                <w:b/>
                <w:bCs/>
                <w:sz w:val="18"/>
                <w:szCs w:val="18"/>
                <w:rtl/>
              </w:rPr>
              <w:t>المجموع</w:t>
            </w:r>
          </w:p>
        </w:tc>
        <w:tc>
          <w:tcPr>
            <w:tcW w:w="843" w:type="dxa"/>
            <w:tcBorders>
              <w:top w:val="nil"/>
              <w:left w:val="single" w:sz="4" w:space="0" w:color="auto"/>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tl/>
              </w:rPr>
            </w:pPr>
            <w:r w:rsidRPr="00FA622A">
              <w:rPr>
                <w:rFonts w:ascii="Arial" w:eastAsia="Times New Roman" w:hAnsi="Arial" w:cs="Arial"/>
                <w:b/>
                <w:bCs/>
                <w:sz w:val="18"/>
                <w:szCs w:val="18"/>
              </w:rPr>
              <w:t>13819</w:t>
            </w:r>
          </w:p>
        </w:tc>
        <w:tc>
          <w:tcPr>
            <w:tcW w:w="914"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p>
        </w:tc>
        <w:tc>
          <w:tcPr>
            <w:tcW w:w="844"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15850</w:t>
            </w:r>
          </w:p>
        </w:tc>
        <w:tc>
          <w:tcPr>
            <w:tcW w:w="914"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p>
        </w:tc>
        <w:tc>
          <w:tcPr>
            <w:tcW w:w="723"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2031</w:t>
            </w:r>
          </w:p>
        </w:tc>
        <w:tc>
          <w:tcPr>
            <w:tcW w:w="955"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14.70</w:t>
            </w:r>
          </w:p>
        </w:tc>
        <w:tc>
          <w:tcPr>
            <w:tcW w:w="723"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color w:val="000000"/>
                <w:sz w:val="18"/>
                <w:szCs w:val="18"/>
              </w:rPr>
            </w:pPr>
            <w:r w:rsidRPr="00FA622A">
              <w:rPr>
                <w:rFonts w:ascii="Arial" w:eastAsia="Times New Roman" w:hAnsi="Arial" w:cs="Arial"/>
                <w:b/>
                <w:bCs/>
                <w:color w:val="000000"/>
                <w:sz w:val="18"/>
                <w:szCs w:val="18"/>
              </w:rPr>
              <w:t>1473</w:t>
            </w:r>
          </w:p>
        </w:tc>
        <w:tc>
          <w:tcPr>
            <w:tcW w:w="914"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p>
        </w:tc>
        <w:tc>
          <w:tcPr>
            <w:tcW w:w="723"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color w:val="000000"/>
                <w:sz w:val="18"/>
                <w:szCs w:val="18"/>
              </w:rPr>
            </w:pPr>
            <w:r w:rsidRPr="00FA622A">
              <w:rPr>
                <w:rFonts w:ascii="Arial" w:eastAsia="Times New Roman" w:hAnsi="Arial" w:cs="Arial"/>
                <w:b/>
                <w:bCs/>
                <w:color w:val="000000"/>
                <w:sz w:val="18"/>
                <w:szCs w:val="18"/>
              </w:rPr>
              <w:t>1509</w:t>
            </w:r>
          </w:p>
        </w:tc>
        <w:tc>
          <w:tcPr>
            <w:tcW w:w="914"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185DB8" w:rsidRPr="00FA622A" w:rsidRDefault="009F0BDA" w:rsidP="00185DB8">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p>
        </w:tc>
        <w:tc>
          <w:tcPr>
            <w:tcW w:w="501" w:type="dxa"/>
            <w:tcBorders>
              <w:top w:val="nil"/>
              <w:bottom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36</w:t>
            </w:r>
          </w:p>
        </w:tc>
        <w:tc>
          <w:tcPr>
            <w:tcW w:w="886" w:type="dxa"/>
            <w:tcBorders>
              <w:top w:val="nil"/>
              <w:bottom w:val="single" w:sz="4" w:space="0" w:color="auto"/>
              <w:right w:val="single" w:sz="4" w:space="0" w:color="auto"/>
            </w:tcBorders>
            <w:shd w:val="clear" w:color="auto" w:fill="auto"/>
            <w:noWrap/>
            <w:vAlign w:val="center"/>
            <w:hideMark/>
          </w:tcPr>
          <w:p w:rsidR="00185DB8" w:rsidRPr="00FA622A" w:rsidRDefault="00185DB8" w:rsidP="00185DB8">
            <w:pPr>
              <w:spacing w:after="0" w:line="240" w:lineRule="auto"/>
              <w:jc w:val="center"/>
              <w:rPr>
                <w:rFonts w:ascii="Arial" w:eastAsia="Times New Roman" w:hAnsi="Arial" w:cs="Arial"/>
                <w:b/>
                <w:bCs/>
                <w:sz w:val="18"/>
                <w:szCs w:val="18"/>
              </w:rPr>
            </w:pPr>
            <w:r w:rsidRPr="00FA622A">
              <w:rPr>
                <w:rFonts w:ascii="Arial" w:eastAsia="Times New Roman" w:hAnsi="Arial" w:cs="Arial"/>
                <w:b/>
                <w:bCs/>
                <w:sz w:val="18"/>
                <w:szCs w:val="18"/>
              </w:rPr>
              <w:t>2.44</w:t>
            </w:r>
          </w:p>
        </w:tc>
      </w:tr>
    </w:tbl>
    <w:p w:rsidR="00134A4D" w:rsidRDefault="00134A4D" w:rsidP="00185DB8">
      <w:pPr>
        <w:bidi/>
        <w:rPr>
          <w:rFonts w:ascii="Simplified Arabic" w:hAnsi="Simplified Arabic" w:cs="Simplified Arabic"/>
          <w:sz w:val="20"/>
          <w:szCs w:val="20"/>
          <w:rtl/>
        </w:rPr>
      </w:pPr>
      <w:r>
        <w:rPr>
          <w:rFonts w:ascii="Simplified Arabic" w:hAnsi="Simplified Arabic" w:cs="Simplified Arabic"/>
          <w:sz w:val="20"/>
          <w:szCs w:val="20"/>
          <w:rtl/>
        </w:rPr>
        <w:br w:type="page"/>
      </w:r>
    </w:p>
    <w:p w:rsidR="004A2EE5" w:rsidRPr="004A2EE5" w:rsidRDefault="004A2EE5" w:rsidP="004A2EE5">
      <w:pPr>
        <w:bidi/>
        <w:spacing w:after="0" w:line="240" w:lineRule="auto"/>
        <w:jc w:val="center"/>
        <w:rPr>
          <w:rFonts w:ascii="Simplified Arabic" w:hAnsi="Simplified Arabic" w:cs="Simplified Arabic"/>
          <w:rtl/>
          <w:lang w:bidi="ar-JO"/>
        </w:rPr>
      </w:pPr>
      <w:r w:rsidRPr="004A2EE5">
        <w:rPr>
          <w:rFonts w:ascii="Simplified Arabic" w:hAnsi="Simplified Arabic" w:cs="Simplified Arabic"/>
          <w:b/>
          <w:bCs/>
          <w:rtl/>
          <w:lang w:val="en-GB" w:bidi="ar-JO"/>
        </w:rPr>
        <w:lastRenderedPageBreak/>
        <w:t xml:space="preserve">جدول </w:t>
      </w:r>
      <w:r w:rsidRPr="004A2EE5">
        <w:rPr>
          <w:rFonts w:ascii="Simplified Arabic" w:hAnsi="Simplified Arabic" w:cs="Simplified Arabic" w:hint="cs"/>
          <w:b/>
          <w:bCs/>
          <w:rtl/>
          <w:lang w:val="en-GB" w:bidi="ar-JO"/>
        </w:rPr>
        <w:t>4 (تابع)</w:t>
      </w:r>
      <w:r w:rsidRPr="004A2EE5">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34A4D" w:rsidRPr="004A2EE5" w:rsidRDefault="00134A4D" w:rsidP="00134A4D">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610"/>
        <w:gridCol w:w="833"/>
        <w:gridCol w:w="901"/>
        <w:gridCol w:w="705"/>
        <w:gridCol w:w="833"/>
        <w:gridCol w:w="870"/>
        <w:gridCol w:w="674"/>
        <w:gridCol w:w="674"/>
        <w:gridCol w:w="915"/>
        <w:gridCol w:w="665"/>
        <w:gridCol w:w="901"/>
        <w:gridCol w:w="705"/>
        <w:gridCol w:w="713"/>
        <w:gridCol w:w="901"/>
        <w:gridCol w:w="705"/>
        <w:gridCol w:w="713"/>
        <w:gridCol w:w="991"/>
      </w:tblGrid>
      <w:tr w:rsidR="00134A4D" w:rsidRPr="00897788" w:rsidTr="00185DB8">
        <w:trPr>
          <w:trHeight w:val="645"/>
          <w:jc w:val="center"/>
        </w:trPr>
        <w:tc>
          <w:tcPr>
            <w:tcW w:w="26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4A2EE5">
            <w:pPr>
              <w:bidi/>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tl/>
              </w:rPr>
              <w:t>النشاط الاقتصادي</w:t>
            </w:r>
          </w:p>
        </w:tc>
        <w:tc>
          <w:tcPr>
            <w:tcW w:w="640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القدس</w:t>
            </w:r>
          </w:p>
        </w:tc>
        <w:tc>
          <w:tcPr>
            <w:tcW w:w="6294"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بيت لحم</w:t>
            </w:r>
          </w:p>
        </w:tc>
      </w:tr>
      <w:tr w:rsidR="00134A4D" w:rsidRPr="00897788" w:rsidTr="00185DB8">
        <w:trPr>
          <w:trHeight w:val="570"/>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rPr>
                <w:rFonts w:ascii="Simplified Arabic" w:eastAsia="Times New Roman" w:hAnsi="Simplified Arabic" w:cs="Simplified Arabic"/>
                <w:b/>
                <w:bCs/>
                <w:sz w:val="17"/>
                <w:szCs w:val="17"/>
              </w:rPr>
            </w:pPr>
          </w:p>
        </w:tc>
        <w:tc>
          <w:tcPr>
            <w:tcW w:w="243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3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5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B46190" w:rsidP="0018294C">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c>
          <w:tcPr>
            <w:tcW w:w="22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231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7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B46190" w:rsidP="0018294C">
            <w:pPr>
              <w:bidi/>
              <w:spacing w:after="0" w:line="240" w:lineRule="auto"/>
              <w:jc w:val="center"/>
              <w:rPr>
                <w:rFonts w:ascii="Simplified Arabic" w:eastAsia="Times New Roman" w:hAnsi="Simplified Arabic" w:cs="Simplified Arabic"/>
                <w:b/>
                <w:bCs/>
                <w:color w:val="000000"/>
                <w:sz w:val="17"/>
                <w:szCs w:val="17"/>
              </w:rPr>
            </w:pPr>
            <w:r>
              <w:rPr>
                <w:rFonts w:ascii="Simplified Arabic" w:eastAsia="Times New Roman" w:hAnsi="Simplified Arabic" w:cs="Simplified Arabic" w:hint="cs"/>
                <w:b/>
                <w:bCs/>
                <w:color w:val="000000"/>
                <w:sz w:val="18"/>
                <w:szCs w:val="18"/>
                <w:rtl/>
              </w:rPr>
              <w:t>التغير</w:t>
            </w:r>
          </w:p>
        </w:tc>
      </w:tr>
      <w:tr w:rsidR="00134A4D" w:rsidRPr="00897788" w:rsidTr="00185DB8">
        <w:trPr>
          <w:trHeight w:val="360"/>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rPr>
                <w:rFonts w:ascii="Simplified Arabic" w:eastAsia="Times New Roman" w:hAnsi="Simplified Arabic" w:cs="Simplified Arabic"/>
                <w:b/>
                <w:bCs/>
                <w:sz w:val="17"/>
                <w:szCs w:val="17"/>
              </w:rPr>
            </w:pPr>
          </w:p>
        </w:tc>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01"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0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70"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67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674"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1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عدد</w:t>
            </w:r>
          </w:p>
        </w:tc>
        <w:tc>
          <w:tcPr>
            <w:tcW w:w="901"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0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01"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70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الترتيب</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991"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r>
      <w:tr w:rsidR="00134A4D" w:rsidRPr="00897788" w:rsidTr="00185DB8">
        <w:trPr>
          <w:trHeight w:val="360"/>
          <w:jc w:val="center"/>
        </w:trPr>
        <w:tc>
          <w:tcPr>
            <w:tcW w:w="2610" w:type="dxa"/>
            <w:tcBorders>
              <w:top w:val="single" w:sz="4" w:space="0" w:color="auto"/>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التعدين واستغلال المحاجر</w:t>
            </w:r>
          </w:p>
        </w:tc>
        <w:tc>
          <w:tcPr>
            <w:tcW w:w="833" w:type="dxa"/>
            <w:tcBorders>
              <w:top w:val="single" w:sz="4" w:space="0" w:color="auto"/>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6</w:t>
            </w:r>
          </w:p>
        </w:tc>
        <w:tc>
          <w:tcPr>
            <w:tcW w:w="901"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0.06</w:t>
            </w:r>
          </w:p>
        </w:tc>
        <w:tc>
          <w:tcPr>
            <w:tcW w:w="705"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833"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w:t>
            </w:r>
          </w:p>
        </w:tc>
        <w:tc>
          <w:tcPr>
            <w:tcW w:w="870"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0.07</w:t>
            </w:r>
          </w:p>
        </w:tc>
        <w:tc>
          <w:tcPr>
            <w:tcW w:w="674"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674"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915"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16.67</w:t>
            </w:r>
          </w:p>
        </w:tc>
        <w:tc>
          <w:tcPr>
            <w:tcW w:w="665"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w:t>
            </w:r>
          </w:p>
        </w:tc>
        <w:tc>
          <w:tcPr>
            <w:tcW w:w="901"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0.26</w:t>
            </w:r>
          </w:p>
        </w:tc>
        <w:tc>
          <w:tcPr>
            <w:tcW w:w="705"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713"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w:t>
            </w:r>
          </w:p>
        </w:tc>
        <w:tc>
          <w:tcPr>
            <w:tcW w:w="901"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0.16</w:t>
            </w:r>
          </w:p>
        </w:tc>
        <w:tc>
          <w:tcPr>
            <w:tcW w:w="705"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713" w:type="dxa"/>
            <w:tcBorders>
              <w:top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991" w:type="dxa"/>
            <w:tcBorders>
              <w:top w:val="single" w:sz="4" w:space="0" w:color="auto"/>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-30.00</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الصناعات التحويلية</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1111</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10.62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1239</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12.11</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128</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11.52</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1184</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15.57</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1466</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16.23</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282</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23.82</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إمدادات الكهرباء والغاز والبخار وتكييف الهواء</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9</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0.09</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0.08</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-11.11</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0.05</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19</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0.04</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0.00</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امدادات المياه وأنشطة الصرف الصحي وإدارة النفايات ومعالجتها</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10</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0.10</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0.10</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0.00</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17</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0.17</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-11.76</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الإنشاءات</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34</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34</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0.33</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0.00</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28</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0.37</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47</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67.86</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تجارة الجملة والمفرد (التجزئة) وإصلاح المركبات ذات المحركات والدراجات النارية</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5461</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52.19</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5326</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52.08</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-135</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-2.47</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3531</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46.42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4212</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46.64</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681</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19.29</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النقل والتخزين</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162</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1.55</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177</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1.73</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9.26</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141</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1.85</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113</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1.25</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-28</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-19.86</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انشطة خدمات الاقامة والطعام</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608</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5.81</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669</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6.54</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61</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10.03</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382</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536</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5.94</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154</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40.31</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المعلومات والاتصالات</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68</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0.65</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54</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0.53</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-20.59</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44</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0.58</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41</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0.45</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-6.82</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الانشطة المالية وأنشطة التأمين</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82</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0.78</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76</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0.74</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-7.32</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82</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1.08</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88</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0.97</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7.32</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العقارية</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14</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0.13</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0.20</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42.86</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0.17</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66.67</w:t>
            </w:r>
          </w:p>
        </w:tc>
      </w:tr>
      <w:tr w:rsidR="00134A4D" w:rsidRPr="00897788"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الأنشطة المهنية والعلمية والتقنية</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335</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3.20</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290</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2.84</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-45</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-13.43</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214</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2.81</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283</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3.13</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69</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32.24</w:t>
            </w:r>
          </w:p>
        </w:tc>
      </w:tr>
      <w:tr w:rsidR="00134A4D" w:rsidRPr="00897788" w:rsidTr="0089778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أنشطة الخدمات الادارية والخدمات المساندة</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149</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131</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1.28</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-12.08</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138</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1.81</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140</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1.55</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1.45</w:t>
            </w:r>
          </w:p>
        </w:tc>
      </w:tr>
      <w:tr w:rsidR="00134A4D" w:rsidRPr="00897788" w:rsidTr="0089778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الإدارة العامة والدفاع والضمان الاجتماعي الالزامي</w:t>
            </w:r>
          </w:p>
        </w:tc>
        <w:tc>
          <w:tcPr>
            <w:tcW w:w="833" w:type="dxa"/>
            <w:tcBorders>
              <w:top w:val="nil"/>
              <w:lef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86</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0.82</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83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72</w:t>
            </w:r>
          </w:p>
        </w:tc>
        <w:tc>
          <w:tcPr>
            <w:tcW w:w="870"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0.70</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w:t>
            </w:r>
          </w:p>
        </w:tc>
        <w:tc>
          <w:tcPr>
            <w:tcW w:w="674"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w:t>
            </w:r>
          </w:p>
        </w:tc>
        <w:tc>
          <w:tcPr>
            <w:tcW w:w="91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-16.28</w:t>
            </w:r>
          </w:p>
        </w:tc>
        <w:tc>
          <w:tcPr>
            <w:tcW w:w="66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101</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1.33</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97</w:t>
            </w:r>
          </w:p>
        </w:tc>
        <w:tc>
          <w:tcPr>
            <w:tcW w:w="901"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1.07</w:t>
            </w:r>
          </w:p>
        </w:tc>
        <w:tc>
          <w:tcPr>
            <w:tcW w:w="705"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11</w:t>
            </w:r>
          </w:p>
        </w:tc>
        <w:tc>
          <w:tcPr>
            <w:tcW w:w="713" w:type="dxa"/>
            <w:tcBorders>
              <w:top w:val="nil"/>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w:t>
            </w:r>
          </w:p>
        </w:tc>
        <w:tc>
          <w:tcPr>
            <w:tcW w:w="991" w:type="dxa"/>
            <w:tcBorders>
              <w:top w:val="nil"/>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-3.96</w:t>
            </w:r>
          </w:p>
        </w:tc>
      </w:tr>
      <w:tr w:rsidR="00134A4D" w:rsidRPr="00897788" w:rsidTr="00897788">
        <w:trPr>
          <w:trHeight w:val="360"/>
          <w:jc w:val="center"/>
        </w:trPr>
        <w:tc>
          <w:tcPr>
            <w:tcW w:w="2610" w:type="dxa"/>
            <w:tcBorders>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التعليم</w:t>
            </w:r>
          </w:p>
        </w:tc>
        <w:tc>
          <w:tcPr>
            <w:tcW w:w="833" w:type="dxa"/>
            <w:tcBorders>
              <w:left w:val="single" w:sz="4" w:space="0" w:color="auto"/>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tl/>
              </w:rPr>
            </w:pPr>
            <w:r w:rsidRPr="00897788">
              <w:rPr>
                <w:rFonts w:ascii="Arial" w:eastAsia="Times New Roman" w:hAnsi="Arial" w:cs="Arial"/>
                <w:color w:val="000000"/>
                <w:sz w:val="17"/>
                <w:szCs w:val="17"/>
              </w:rPr>
              <w:t>530</w:t>
            </w:r>
          </w:p>
        </w:tc>
        <w:tc>
          <w:tcPr>
            <w:tcW w:w="901"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5.06</w:t>
            </w:r>
          </w:p>
        </w:tc>
        <w:tc>
          <w:tcPr>
            <w:tcW w:w="705"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w:t>
            </w:r>
          </w:p>
        </w:tc>
        <w:tc>
          <w:tcPr>
            <w:tcW w:w="833"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461</w:t>
            </w:r>
          </w:p>
        </w:tc>
        <w:tc>
          <w:tcPr>
            <w:tcW w:w="870"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4.51</w:t>
            </w:r>
          </w:p>
        </w:tc>
        <w:tc>
          <w:tcPr>
            <w:tcW w:w="674"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674"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-69</w:t>
            </w:r>
          </w:p>
        </w:tc>
        <w:tc>
          <w:tcPr>
            <w:tcW w:w="915"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-13.02</w:t>
            </w:r>
          </w:p>
        </w:tc>
        <w:tc>
          <w:tcPr>
            <w:tcW w:w="665"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352</w:t>
            </w:r>
          </w:p>
        </w:tc>
        <w:tc>
          <w:tcPr>
            <w:tcW w:w="901"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4.63</w:t>
            </w:r>
          </w:p>
        </w:tc>
        <w:tc>
          <w:tcPr>
            <w:tcW w:w="705"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713"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382</w:t>
            </w:r>
          </w:p>
        </w:tc>
        <w:tc>
          <w:tcPr>
            <w:tcW w:w="901"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4.23</w:t>
            </w:r>
          </w:p>
        </w:tc>
        <w:tc>
          <w:tcPr>
            <w:tcW w:w="705"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w:t>
            </w:r>
          </w:p>
        </w:tc>
        <w:tc>
          <w:tcPr>
            <w:tcW w:w="713" w:type="dxa"/>
            <w:tcBorders>
              <w:bottom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30</w:t>
            </w:r>
          </w:p>
        </w:tc>
        <w:tc>
          <w:tcPr>
            <w:tcW w:w="991" w:type="dxa"/>
            <w:tcBorders>
              <w:bottom w:val="single" w:sz="4" w:space="0" w:color="auto"/>
              <w:right w:val="single" w:sz="4" w:space="0" w:color="auto"/>
            </w:tcBorders>
            <w:shd w:val="clear" w:color="auto" w:fill="auto"/>
            <w:noWrap/>
            <w:vAlign w:val="center"/>
            <w:hideMark/>
          </w:tcPr>
          <w:p w:rsidR="00134A4D" w:rsidRPr="00897788" w:rsidRDefault="00134A4D" w:rsidP="004A2EE5">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8.52</w:t>
            </w:r>
          </w:p>
        </w:tc>
      </w:tr>
    </w:tbl>
    <w:p w:rsidR="00897788" w:rsidRDefault="00897788" w:rsidP="00185DB8">
      <w:pPr>
        <w:bidi/>
        <w:spacing w:after="0" w:line="240" w:lineRule="auto"/>
        <w:jc w:val="center"/>
        <w:rPr>
          <w:rFonts w:ascii="Simplified Arabic" w:hAnsi="Simplified Arabic" w:cs="Simplified Arabic"/>
          <w:b/>
          <w:bCs/>
          <w:rtl/>
          <w:lang w:val="en-GB" w:bidi="ar-JO"/>
        </w:rPr>
      </w:pPr>
    </w:p>
    <w:p w:rsidR="00185DB8" w:rsidRPr="004A2EE5" w:rsidRDefault="00185DB8" w:rsidP="00290898">
      <w:pPr>
        <w:bidi/>
        <w:spacing w:after="0" w:line="240" w:lineRule="auto"/>
        <w:jc w:val="center"/>
        <w:rPr>
          <w:rFonts w:ascii="Simplified Arabic" w:hAnsi="Simplified Arabic" w:cs="Simplified Arabic"/>
          <w:rtl/>
          <w:lang w:bidi="ar-JO"/>
        </w:rPr>
      </w:pPr>
      <w:r w:rsidRPr="004A2EE5">
        <w:rPr>
          <w:rFonts w:ascii="Simplified Arabic" w:hAnsi="Simplified Arabic" w:cs="Simplified Arabic"/>
          <w:b/>
          <w:bCs/>
          <w:rtl/>
          <w:lang w:val="en-GB" w:bidi="ar-JO"/>
        </w:rPr>
        <w:lastRenderedPageBreak/>
        <w:t xml:space="preserve">جدول </w:t>
      </w:r>
      <w:r w:rsidRPr="004A2EE5">
        <w:rPr>
          <w:rFonts w:ascii="Simplified Arabic" w:hAnsi="Simplified Arabic" w:cs="Simplified Arabic" w:hint="cs"/>
          <w:b/>
          <w:bCs/>
          <w:rtl/>
          <w:lang w:val="en-GB" w:bidi="ar-JO"/>
        </w:rPr>
        <w:t>4 (تابع)</w:t>
      </w:r>
      <w:r w:rsidRPr="004A2EE5">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85DB8" w:rsidRPr="004A2EE5" w:rsidRDefault="00185DB8" w:rsidP="00185DB8">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610"/>
        <w:gridCol w:w="833"/>
        <w:gridCol w:w="901"/>
        <w:gridCol w:w="705"/>
        <w:gridCol w:w="833"/>
        <w:gridCol w:w="870"/>
        <w:gridCol w:w="674"/>
        <w:gridCol w:w="674"/>
        <w:gridCol w:w="915"/>
        <w:gridCol w:w="665"/>
        <w:gridCol w:w="901"/>
        <w:gridCol w:w="705"/>
        <w:gridCol w:w="713"/>
        <w:gridCol w:w="901"/>
        <w:gridCol w:w="705"/>
        <w:gridCol w:w="713"/>
        <w:gridCol w:w="991"/>
      </w:tblGrid>
      <w:tr w:rsidR="00185DB8" w:rsidRPr="004A2EE5" w:rsidTr="00185DB8">
        <w:trPr>
          <w:trHeight w:val="645"/>
          <w:jc w:val="center"/>
        </w:trPr>
        <w:tc>
          <w:tcPr>
            <w:tcW w:w="26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b/>
                <w:bCs/>
                <w:sz w:val="18"/>
                <w:szCs w:val="18"/>
              </w:rPr>
            </w:pPr>
            <w:r w:rsidRPr="004A2EE5">
              <w:rPr>
                <w:rFonts w:ascii="Simplified Arabic" w:eastAsia="Times New Roman" w:hAnsi="Simplified Arabic" w:cs="Simplified Arabic"/>
                <w:b/>
                <w:bCs/>
                <w:sz w:val="18"/>
                <w:szCs w:val="18"/>
                <w:rtl/>
              </w:rPr>
              <w:t>النشاط الاقتصادي</w:t>
            </w:r>
          </w:p>
        </w:tc>
        <w:tc>
          <w:tcPr>
            <w:tcW w:w="640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b/>
                <w:bCs/>
                <w:sz w:val="18"/>
                <w:szCs w:val="18"/>
                <w:rtl/>
              </w:rPr>
            </w:pPr>
            <w:r w:rsidRPr="004A2EE5">
              <w:rPr>
                <w:rFonts w:ascii="Simplified Arabic" w:eastAsia="Times New Roman" w:hAnsi="Simplified Arabic" w:cs="Simplified Arabic"/>
                <w:b/>
                <w:bCs/>
                <w:sz w:val="18"/>
                <w:szCs w:val="18"/>
                <w:rtl/>
              </w:rPr>
              <w:t>القدس</w:t>
            </w:r>
          </w:p>
        </w:tc>
        <w:tc>
          <w:tcPr>
            <w:tcW w:w="6294"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b/>
                <w:bCs/>
                <w:sz w:val="18"/>
                <w:szCs w:val="18"/>
                <w:rtl/>
              </w:rPr>
            </w:pPr>
            <w:r w:rsidRPr="004A2EE5">
              <w:rPr>
                <w:rFonts w:ascii="Simplified Arabic" w:eastAsia="Times New Roman" w:hAnsi="Simplified Arabic" w:cs="Simplified Arabic"/>
                <w:b/>
                <w:bCs/>
                <w:sz w:val="18"/>
                <w:szCs w:val="18"/>
                <w:rtl/>
              </w:rPr>
              <w:t>بيت لحم</w:t>
            </w:r>
          </w:p>
        </w:tc>
      </w:tr>
      <w:tr w:rsidR="00185DB8" w:rsidRPr="004A2EE5" w:rsidTr="00185DB8">
        <w:trPr>
          <w:trHeight w:val="570"/>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rsidR="00185DB8" w:rsidRPr="004A2EE5" w:rsidRDefault="00185DB8" w:rsidP="00185DB8">
            <w:pPr>
              <w:bidi/>
              <w:spacing w:after="0" w:line="240" w:lineRule="auto"/>
              <w:rPr>
                <w:rFonts w:ascii="Simplified Arabic" w:eastAsia="Times New Roman" w:hAnsi="Simplified Arabic" w:cs="Simplified Arabic"/>
                <w:b/>
                <w:bCs/>
                <w:sz w:val="18"/>
                <w:szCs w:val="18"/>
              </w:rPr>
            </w:pPr>
          </w:p>
        </w:tc>
        <w:tc>
          <w:tcPr>
            <w:tcW w:w="243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b/>
                <w:bCs/>
                <w:sz w:val="18"/>
                <w:szCs w:val="18"/>
                <w:rtl/>
              </w:rPr>
            </w:pPr>
            <w:r w:rsidRPr="004A2EE5">
              <w:rPr>
                <w:rFonts w:ascii="Simplified Arabic" w:eastAsia="Times New Roman" w:hAnsi="Simplified Arabic" w:cs="Simplified Arabic"/>
                <w:b/>
                <w:bCs/>
                <w:sz w:val="18"/>
                <w:szCs w:val="18"/>
              </w:rPr>
              <w:t>2012</w:t>
            </w:r>
          </w:p>
        </w:tc>
        <w:tc>
          <w:tcPr>
            <w:tcW w:w="23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b/>
                <w:bCs/>
                <w:sz w:val="18"/>
                <w:szCs w:val="18"/>
              </w:rPr>
            </w:pPr>
            <w:r w:rsidRPr="004A2EE5">
              <w:rPr>
                <w:rFonts w:ascii="Simplified Arabic" w:eastAsia="Times New Roman" w:hAnsi="Simplified Arabic" w:cs="Simplified Arabic"/>
                <w:b/>
                <w:bCs/>
                <w:sz w:val="18"/>
                <w:szCs w:val="18"/>
              </w:rPr>
              <w:t>2017</w:t>
            </w:r>
          </w:p>
        </w:tc>
        <w:tc>
          <w:tcPr>
            <w:tcW w:w="158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2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b/>
                <w:bCs/>
                <w:sz w:val="18"/>
                <w:szCs w:val="18"/>
                <w:rtl/>
              </w:rPr>
            </w:pPr>
            <w:r w:rsidRPr="004A2EE5">
              <w:rPr>
                <w:rFonts w:ascii="Simplified Arabic" w:eastAsia="Times New Roman" w:hAnsi="Simplified Arabic" w:cs="Simplified Arabic"/>
                <w:b/>
                <w:bCs/>
                <w:sz w:val="18"/>
                <w:szCs w:val="18"/>
              </w:rPr>
              <w:t>2012</w:t>
            </w:r>
          </w:p>
        </w:tc>
        <w:tc>
          <w:tcPr>
            <w:tcW w:w="231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b/>
                <w:bCs/>
                <w:sz w:val="18"/>
                <w:szCs w:val="18"/>
              </w:rPr>
            </w:pPr>
            <w:r w:rsidRPr="004A2EE5">
              <w:rPr>
                <w:rFonts w:ascii="Simplified Arabic" w:eastAsia="Times New Roman" w:hAnsi="Simplified Arabic" w:cs="Simplified Arabic"/>
                <w:b/>
                <w:bCs/>
                <w:sz w:val="18"/>
                <w:szCs w:val="18"/>
              </w:rPr>
              <w:t>2017</w:t>
            </w:r>
          </w:p>
        </w:tc>
        <w:tc>
          <w:tcPr>
            <w:tcW w:w="17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4A2EE5"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85DB8" w:rsidRPr="004A2EE5" w:rsidTr="00185DB8">
        <w:trPr>
          <w:trHeight w:val="360"/>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rsidR="00185DB8" w:rsidRPr="004A2EE5" w:rsidRDefault="00185DB8" w:rsidP="00185DB8">
            <w:pPr>
              <w:bidi/>
              <w:spacing w:after="0" w:line="240" w:lineRule="auto"/>
              <w:rPr>
                <w:rFonts w:ascii="Simplified Arabic" w:eastAsia="Times New Roman" w:hAnsi="Simplified Arabic" w:cs="Simplified Arabic"/>
                <w:b/>
                <w:bCs/>
                <w:sz w:val="18"/>
                <w:szCs w:val="18"/>
              </w:rPr>
            </w:pPr>
          </w:p>
        </w:tc>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tl/>
              </w:rPr>
            </w:pPr>
            <w:r w:rsidRPr="004A2EE5">
              <w:rPr>
                <w:rFonts w:ascii="Simplified Arabic" w:eastAsia="Times New Roman" w:hAnsi="Simplified Arabic" w:cs="Simplified Arabic"/>
                <w:sz w:val="18"/>
                <w:szCs w:val="18"/>
                <w:rtl/>
              </w:rPr>
              <w:t>عدد</w:t>
            </w:r>
          </w:p>
        </w:tc>
        <w:tc>
          <w:tcPr>
            <w:tcW w:w="901"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color w:val="000000"/>
                <w:sz w:val="18"/>
                <w:szCs w:val="18"/>
                <w:rtl/>
              </w:rPr>
            </w:pPr>
            <w:r w:rsidRPr="004A2EE5">
              <w:rPr>
                <w:rFonts w:ascii="Simplified Arabic" w:eastAsia="Times New Roman" w:hAnsi="Simplified Arabic" w:cs="Simplified Arabic"/>
                <w:color w:val="000000"/>
                <w:sz w:val="18"/>
                <w:szCs w:val="18"/>
              </w:rPr>
              <w:t>%</w:t>
            </w:r>
          </w:p>
        </w:tc>
        <w:tc>
          <w:tcPr>
            <w:tcW w:w="705"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الترتيب</w:t>
            </w:r>
          </w:p>
        </w:tc>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tl/>
              </w:rPr>
            </w:pPr>
            <w:r w:rsidRPr="004A2EE5">
              <w:rPr>
                <w:rFonts w:ascii="Simplified Arabic" w:eastAsia="Times New Roman" w:hAnsi="Simplified Arabic" w:cs="Simplified Arabic"/>
                <w:sz w:val="18"/>
                <w:szCs w:val="18"/>
                <w:rtl/>
              </w:rPr>
              <w:t>عدد</w:t>
            </w:r>
          </w:p>
        </w:tc>
        <w:tc>
          <w:tcPr>
            <w:tcW w:w="870"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color w:val="000000"/>
                <w:sz w:val="18"/>
                <w:szCs w:val="18"/>
                <w:rtl/>
              </w:rPr>
            </w:pPr>
            <w:r w:rsidRPr="004A2EE5">
              <w:rPr>
                <w:rFonts w:ascii="Simplified Arabic" w:eastAsia="Times New Roman" w:hAnsi="Simplified Arabic" w:cs="Simplified Arabic"/>
                <w:color w:val="000000"/>
                <w:sz w:val="18"/>
                <w:szCs w:val="18"/>
              </w:rPr>
              <w:t>%</w:t>
            </w:r>
          </w:p>
        </w:tc>
        <w:tc>
          <w:tcPr>
            <w:tcW w:w="674"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الترتيب</w:t>
            </w:r>
          </w:p>
        </w:tc>
        <w:tc>
          <w:tcPr>
            <w:tcW w:w="674"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tl/>
              </w:rPr>
            </w:pPr>
            <w:r w:rsidRPr="004A2EE5">
              <w:rPr>
                <w:rFonts w:ascii="Simplified Arabic" w:eastAsia="Times New Roman" w:hAnsi="Simplified Arabic" w:cs="Simplified Arabic"/>
                <w:sz w:val="18"/>
                <w:szCs w:val="18"/>
                <w:rtl/>
              </w:rPr>
              <w:t>عدد</w:t>
            </w:r>
          </w:p>
        </w:tc>
        <w:tc>
          <w:tcPr>
            <w:tcW w:w="915"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color w:val="000000"/>
                <w:sz w:val="18"/>
                <w:szCs w:val="18"/>
                <w:rtl/>
              </w:rPr>
            </w:pPr>
            <w:r w:rsidRPr="004A2EE5">
              <w:rPr>
                <w:rFonts w:ascii="Simplified Arabic" w:eastAsia="Times New Roman" w:hAnsi="Simplified Arabic" w:cs="Simplified Arabic"/>
                <w:color w:val="000000"/>
                <w:sz w:val="18"/>
                <w:szCs w:val="18"/>
              </w:rPr>
              <w:t>%</w:t>
            </w:r>
          </w:p>
        </w:tc>
        <w:tc>
          <w:tcPr>
            <w:tcW w:w="665"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عدد</w:t>
            </w:r>
          </w:p>
        </w:tc>
        <w:tc>
          <w:tcPr>
            <w:tcW w:w="901"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color w:val="000000"/>
                <w:sz w:val="18"/>
                <w:szCs w:val="18"/>
                <w:rtl/>
              </w:rPr>
            </w:pPr>
            <w:r w:rsidRPr="004A2EE5">
              <w:rPr>
                <w:rFonts w:ascii="Simplified Arabic" w:eastAsia="Times New Roman" w:hAnsi="Simplified Arabic" w:cs="Simplified Arabic"/>
                <w:color w:val="000000"/>
                <w:sz w:val="18"/>
                <w:szCs w:val="18"/>
              </w:rPr>
              <w:t>%</w:t>
            </w:r>
          </w:p>
        </w:tc>
        <w:tc>
          <w:tcPr>
            <w:tcW w:w="705"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الترتيب</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tl/>
              </w:rPr>
            </w:pPr>
            <w:r w:rsidRPr="004A2EE5">
              <w:rPr>
                <w:rFonts w:ascii="Simplified Arabic" w:eastAsia="Times New Roman" w:hAnsi="Simplified Arabic" w:cs="Simplified Arabic"/>
                <w:sz w:val="18"/>
                <w:szCs w:val="18"/>
                <w:rtl/>
              </w:rPr>
              <w:t>عدد</w:t>
            </w:r>
          </w:p>
        </w:tc>
        <w:tc>
          <w:tcPr>
            <w:tcW w:w="901"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color w:val="000000"/>
                <w:sz w:val="18"/>
                <w:szCs w:val="18"/>
                <w:rtl/>
              </w:rPr>
            </w:pPr>
            <w:r w:rsidRPr="004A2EE5">
              <w:rPr>
                <w:rFonts w:ascii="Simplified Arabic" w:eastAsia="Times New Roman" w:hAnsi="Simplified Arabic" w:cs="Simplified Arabic"/>
                <w:color w:val="000000"/>
                <w:sz w:val="18"/>
                <w:szCs w:val="18"/>
              </w:rPr>
              <w:t>%</w:t>
            </w:r>
          </w:p>
        </w:tc>
        <w:tc>
          <w:tcPr>
            <w:tcW w:w="705"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الترتيب</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jc w:val="center"/>
              <w:rPr>
                <w:rFonts w:ascii="Simplified Arabic" w:eastAsia="Times New Roman" w:hAnsi="Simplified Arabic" w:cs="Simplified Arabic"/>
                <w:sz w:val="18"/>
                <w:szCs w:val="18"/>
                <w:rtl/>
              </w:rPr>
            </w:pPr>
            <w:r w:rsidRPr="004A2EE5">
              <w:rPr>
                <w:rFonts w:ascii="Simplified Arabic" w:eastAsia="Times New Roman" w:hAnsi="Simplified Arabic" w:cs="Simplified Arabic"/>
                <w:sz w:val="18"/>
                <w:szCs w:val="18"/>
                <w:rtl/>
              </w:rPr>
              <w:t>عدد</w:t>
            </w:r>
          </w:p>
        </w:tc>
        <w:tc>
          <w:tcPr>
            <w:tcW w:w="991"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spacing w:after="0" w:line="240" w:lineRule="auto"/>
              <w:jc w:val="center"/>
              <w:rPr>
                <w:rFonts w:ascii="Simplified Arabic" w:eastAsia="Times New Roman" w:hAnsi="Simplified Arabic" w:cs="Simplified Arabic"/>
                <w:color w:val="000000"/>
                <w:sz w:val="18"/>
                <w:szCs w:val="18"/>
                <w:rtl/>
              </w:rPr>
            </w:pPr>
            <w:r w:rsidRPr="004A2EE5">
              <w:rPr>
                <w:rFonts w:ascii="Simplified Arabic" w:eastAsia="Times New Roman" w:hAnsi="Simplified Arabic" w:cs="Simplified Arabic"/>
                <w:color w:val="000000"/>
                <w:sz w:val="18"/>
                <w:szCs w:val="18"/>
              </w:rPr>
              <w:t>%</w:t>
            </w:r>
          </w:p>
        </w:tc>
      </w:tr>
      <w:tr w:rsidR="00185DB8" w:rsidRPr="004A2EE5" w:rsidTr="00185DB8">
        <w:trPr>
          <w:trHeight w:val="360"/>
          <w:jc w:val="center"/>
        </w:trPr>
        <w:tc>
          <w:tcPr>
            <w:tcW w:w="2610" w:type="dxa"/>
            <w:tcBorders>
              <w:top w:val="single" w:sz="4" w:space="0" w:color="auto"/>
              <w:left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انشطة صحة الانسان والعمل الاجتماعي</w:t>
            </w:r>
          </w:p>
        </w:tc>
        <w:tc>
          <w:tcPr>
            <w:tcW w:w="833" w:type="dxa"/>
            <w:tcBorders>
              <w:top w:val="single" w:sz="4" w:space="0" w:color="auto"/>
              <w:lef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tl/>
              </w:rPr>
            </w:pPr>
            <w:r w:rsidRPr="004A2EE5">
              <w:rPr>
                <w:rFonts w:ascii="Arial" w:eastAsia="Times New Roman" w:hAnsi="Arial" w:cs="Arial"/>
                <w:color w:val="000000"/>
                <w:sz w:val="18"/>
                <w:szCs w:val="18"/>
              </w:rPr>
              <w:t>477</w:t>
            </w:r>
          </w:p>
        </w:tc>
        <w:tc>
          <w:tcPr>
            <w:tcW w:w="901"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4.56</w:t>
            </w:r>
          </w:p>
        </w:tc>
        <w:tc>
          <w:tcPr>
            <w:tcW w:w="705"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6</w:t>
            </w:r>
          </w:p>
        </w:tc>
        <w:tc>
          <w:tcPr>
            <w:tcW w:w="833"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467</w:t>
            </w:r>
          </w:p>
        </w:tc>
        <w:tc>
          <w:tcPr>
            <w:tcW w:w="870"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4.57</w:t>
            </w:r>
          </w:p>
        </w:tc>
        <w:tc>
          <w:tcPr>
            <w:tcW w:w="674"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5</w:t>
            </w:r>
          </w:p>
        </w:tc>
        <w:tc>
          <w:tcPr>
            <w:tcW w:w="674"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-10</w:t>
            </w:r>
          </w:p>
        </w:tc>
        <w:tc>
          <w:tcPr>
            <w:tcW w:w="915"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-2.10</w:t>
            </w:r>
          </w:p>
        </w:tc>
        <w:tc>
          <w:tcPr>
            <w:tcW w:w="665"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408</w:t>
            </w:r>
          </w:p>
        </w:tc>
        <w:tc>
          <w:tcPr>
            <w:tcW w:w="901"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5.36</w:t>
            </w:r>
          </w:p>
        </w:tc>
        <w:tc>
          <w:tcPr>
            <w:tcW w:w="705"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4</w:t>
            </w:r>
          </w:p>
        </w:tc>
        <w:tc>
          <w:tcPr>
            <w:tcW w:w="713"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494</w:t>
            </w:r>
          </w:p>
        </w:tc>
        <w:tc>
          <w:tcPr>
            <w:tcW w:w="901"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5.47</w:t>
            </w:r>
          </w:p>
        </w:tc>
        <w:tc>
          <w:tcPr>
            <w:tcW w:w="705"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5</w:t>
            </w:r>
          </w:p>
        </w:tc>
        <w:tc>
          <w:tcPr>
            <w:tcW w:w="713" w:type="dxa"/>
            <w:tcBorders>
              <w:top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86</w:t>
            </w:r>
          </w:p>
        </w:tc>
        <w:tc>
          <w:tcPr>
            <w:tcW w:w="991" w:type="dxa"/>
            <w:tcBorders>
              <w:top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21.08</w:t>
            </w:r>
          </w:p>
        </w:tc>
      </w:tr>
      <w:tr w:rsidR="00185DB8" w:rsidRPr="004A2EE5"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الفنون والترفيه والتسلية</w:t>
            </w:r>
          </w:p>
        </w:tc>
        <w:tc>
          <w:tcPr>
            <w:tcW w:w="833" w:type="dxa"/>
            <w:tcBorders>
              <w:top w:val="nil"/>
              <w:lef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tl/>
              </w:rPr>
            </w:pPr>
            <w:r w:rsidRPr="004A2EE5">
              <w:rPr>
                <w:rFonts w:ascii="Arial" w:eastAsia="Times New Roman" w:hAnsi="Arial" w:cs="Arial"/>
                <w:color w:val="000000"/>
                <w:sz w:val="18"/>
                <w:szCs w:val="18"/>
              </w:rPr>
              <w:t>161</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1.54</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9</w:t>
            </w:r>
          </w:p>
        </w:tc>
        <w:tc>
          <w:tcPr>
            <w:tcW w:w="83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187</w:t>
            </w:r>
          </w:p>
        </w:tc>
        <w:tc>
          <w:tcPr>
            <w:tcW w:w="870"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1.83</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8</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26</w:t>
            </w:r>
          </w:p>
        </w:tc>
        <w:tc>
          <w:tcPr>
            <w:tcW w:w="91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16.15</w:t>
            </w:r>
          </w:p>
        </w:tc>
        <w:tc>
          <w:tcPr>
            <w:tcW w:w="66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113</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1.49</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10</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173</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1.92</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8</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60</w:t>
            </w:r>
          </w:p>
        </w:tc>
        <w:tc>
          <w:tcPr>
            <w:tcW w:w="991" w:type="dxa"/>
            <w:tcBorders>
              <w:top w:val="nil"/>
              <w:righ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53.10</w:t>
            </w:r>
          </w:p>
        </w:tc>
      </w:tr>
      <w:tr w:rsidR="00185DB8" w:rsidRPr="004A2EE5"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انشطة الخدمات الأخرى</w:t>
            </w:r>
          </w:p>
        </w:tc>
        <w:tc>
          <w:tcPr>
            <w:tcW w:w="833" w:type="dxa"/>
            <w:tcBorders>
              <w:top w:val="nil"/>
              <w:lef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tl/>
              </w:rPr>
            </w:pPr>
            <w:r w:rsidRPr="004A2EE5">
              <w:rPr>
                <w:rFonts w:ascii="Arial" w:eastAsia="Times New Roman" w:hAnsi="Arial" w:cs="Arial"/>
                <w:color w:val="000000"/>
                <w:sz w:val="18"/>
                <w:szCs w:val="18"/>
              </w:rPr>
              <w:t>1110</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10.61</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3</w:t>
            </w:r>
          </w:p>
        </w:tc>
        <w:tc>
          <w:tcPr>
            <w:tcW w:w="83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969</w:t>
            </w:r>
          </w:p>
        </w:tc>
        <w:tc>
          <w:tcPr>
            <w:tcW w:w="870"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9.47</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3</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-141</w:t>
            </w:r>
          </w:p>
        </w:tc>
        <w:tc>
          <w:tcPr>
            <w:tcW w:w="91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-12.70</w:t>
            </w:r>
          </w:p>
        </w:tc>
        <w:tc>
          <w:tcPr>
            <w:tcW w:w="66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823</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10.82</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3</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899</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9.95</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3</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76</w:t>
            </w:r>
          </w:p>
        </w:tc>
        <w:tc>
          <w:tcPr>
            <w:tcW w:w="991" w:type="dxa"/>
            <w:tcBorders>
              <w:top w:val="nil"/>
              <w:righ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9.23</w:t>
            </w:r>
          </w:p>
        </w:tc>
      </w:tr>
      <w:tr w:rsidR="00185DB8" w:rsidRPr="004A2EE5"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833" w:type="dxa"/>
            <w:tcBorders>
              <w:top w:val="nil"/>
              <w:lef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tl/>
              </w:rPr>
            </w:pPr>
            <w:r w:rsidRPr="004A2EE5">
              <w:rPr>
                <w:rFonts w:ascii="Arial" w:eastAsia="Times New Roman" w:hAnsi="Arial" w:cs="Arial"/>
                <w:color w:val="000000"/>
                <w:sz w:val="18"/>
                <w:szCs w:val="18"/>
              </w:rPr>
              <w:t>-</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0.00</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20</w:t>
            </w:r>
          </w:p>
        </w:tc>
        <w:tc>
          <w:tcPr>
            <w:tcW w:w="83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w:t>
            </w:r>
          </w:p>
        </w:tc>
        <w:tc>
          <w:tcPr>
            <w:tcW w:w="870"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0.01</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20</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_</w:t>
            </w:r>
          </w:p>
        </w:tc>
        <w:tc>
          <w:tcPr>
            <w:tcW w:w="91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_</w:t>
            </w:r>
          </w:p>
        </w:tc>
        <w:tc>
          <w:tcPr>
            <w:tcW w:w="66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0.00</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20</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tl/>
              </w:rPr>
              <w:t>0</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tl/>
              </w:rPr>
            </w:pPr>
            <w:r w:rsidRPr="004A2EE5">
              <w:rPr>
                <w:rFonts w:ascii="Arial" w:eastAsia="Times New Roman" w:hAnsi="Arial" w:cs="Arial"/>
                <w:sz w:val="18"/>
                <w:szCs w:val="18"/>
              </w:rPr>
              <w:t>0.00</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20</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w:t>
            </w:r>
          </w:p>
        </w:tc>
        <w:tc>
          <w:tcPr>
            <w:tcW w:w="991" w:type="dxa"/>
            <w:tcBorders>
              <w:top w:val="nil"/>
              <w:righ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w:t>
            </w:r>
          </w:p>
        </w:tc>
      </w:tr>
      <w:tr w:rsidR="00185DB8" w:rsidRPr="004A2EE5"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Simplified Arabic" w:eastAsia="Times New Roman" w:hAnsi="Simplified Arabic" w:cs="Simplified Arabic"/>
                <w:color w:val="000000"/>
                <w:sz w:val="18"/>
                <w:szCs w:val="18"/>
              </w:rPr>
            </w:pPr>
            <w:r w:rsidRPr="004A2EE5">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833" w:type="dxa"/>
            <w:tcBorders>
              <w:top w:val="nil"/>
              <w:lef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tl/>
              </w:rPr>
            </w:pPr>
            <w:r w:rsidRPr="004A2EE5">
              <w:rPr>
                <w:rFonts w:ascii="Arial" w:eastAsia="Times New Roman" w:hAnsi="Arial" w:cs="Arial"/>
                <w:color w:val="000000"/>
                <w:sz w:val="18"/>
                <w:szCs w:val="18"/>
              </w:rPr>
              <w:t>30</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0.29</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15</w:t>
            </w:r>
          </w:p>
        </w:tc>
        <w:tc>
          <w:tcPr>
            <w:tcW w:w="83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11</w:t>
            </w:r>
          </w:p>
        </w:tc>
        <w:tc>
          <w:tcPr>
            <w:tcW w:w="870"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0.11</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16</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-19</w:t>
            </w:r>
          </w:p>
        </w:tc>
        <w:tc>
          <w:tcPr>
            <w:tcW w:w="91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-63.33</w:t>
            </w:r>
          </w:p>
        </w:tc>
        <w:tc>
          <w:tcPr>
            <w:tcW w:w="66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14</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0.18</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17</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12</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0.13</w:t>
            </w:r>
          </w:p>
        </w:tc>
        <w:tc>
          <w:tcPr>
            <w:tcW w:w="70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18</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-2</w:t>
            </w:r>
          </w:p>
        </w:tc>
        <w:tc>
          <w:tcPr>
            <w:tcW w:w="991" w:type="dxa"/>
            <w:tcBorders>
              <w:top w:val="nil"/>
              <w:righ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-14.29</w:t>
            </w:r>
          </w:p>
        </w:tc>
      </w:tr>
      <w:tr w:rsidR="00185DB8" w:rsidRPr="004A2EE5" w:rsidTr="00185DB8">
        <w:trPr>
          <w:trHeight w:val="360"/>
          <w:jc w:val="center"/>
        </w:trPr>
        <w:tc>
          <w:tcPr>
            <w:tcW w:w="2610" w:type="dxa"/>
            <w:tcBorders>
              <w:top w:val="nil"/>
              <w:left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Simplified Arabic" w:eastAsia="Times New Roman" w:hAnsi="Simplified Arabic" w:cs="Simplified Arabic"/>
                <w:sz w:val="18"/>
                <w:szCs w:val="18"/>
              </w:rPr>
            </w:pPr>
            <w:r w:rsidRPr="004A2EE5">
              <w:rPr>
                <w:rFonts w:ascii="Simplified Arabic" w:eastAsia="Times New Roman" w:hAnsi="Simplified Arabic" w:cs="Simplified Arabic"/>
                <w:sz w:val="18"/>
                <w:szCs w:val="18"/>
                <w:rtl/>
              </w:rPr>
              <w:t>غير</w:t>
            </w:r>
            <w:r w:rsidRPr="004A2EE5">
              <w:rPr>
                <w:rFonts w:ascii="Simplified Arabic" w:eastAsia="Times New Roman" w:hAnsi="Simplified Arabic" w:cs="Simplified Arabic"/>
                <w:sz w:val="18"/>
                <w:szCs w:val="18"/>
              </w:rPr>
              <w:t xml:space="preserve"> </w:t>
            </w:r>
            <w:r w:rsidRPr="004A2EE5">
              <w:rPr>
                <w:rFonts w:ascii="Simplified Arabic" w:eastAsia="Times New Roman" w:hAnsi="Simplified Arabic" w:cs="Simplified Arabic"/>
                <w:sz w:val="18"/>
                <w:szCs w:val="18"/>
                <w:rtl/>
              </w:rPr>
              <w:t>مبين</w:t>
            </w:r>
          </w:p>
        </w:tc>
        <w:tc>
          <w:tcPr>
            <w:tcW w:w="833" w:type="dxa"/>
            <w:tcBorders>
              <w:top w:val="nil"/>
              <w:lef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21</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0.20</w:t>
            </w:r>
          </w:p>
        </w:tc>
        <w:tc>
          <w:tcPr>
            <w:tcW w:w="705" w:type="dxa"/>
            <w:tcBorders>
              <w:top w:val="nil"/>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3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18</w:t>
            </w:r>
          </w:p>
        </w:tc>
        <w:tc>
          <w:tcPr>
            <w:tcW w:w="870"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0.18</w:t>
            </w:r>
          </w:p>
        </w:tc>
        <w:tc>
          <w:tcPr>
            <w:tcW w:w="674" w:type="dxa"/>
            <w:tcBorders>
              <w:top w:val="nil"/>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674"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-3</w:t>
            </w:r>
          </w:p>
        </w:tc>
        <w:tc>
          <w:tcPr>
            <w:tcW w:w="91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-14.29</w:t>
            </w:r>
          </w:p>
        </w:tc>
        <w:tc>
          <w:tcPr>
            <w:tcW w:w="665"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Pr>
              <w:t>1</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0.01</w:t>
            </w:r>
          </w:p>
        </w:tc>
        <w:tc>
          <w:tcPr>
            <w:tcW w:w="705" w:type="dxa"/>
            <w:tcBorders>
              <w:top w:val="nil"/>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color w:val="000000"/>
                <w:sz w:val="18"/>
                <w:szCs w:val="18"/>
              </w:rPr>
            </w:pPr>
            <w:r w:rsidRPr="004A2EE5">
              <w:rPr>
                <w:rFonts w:ascii="Arial" w:eastAsia="Times New Roman" w:hAnsi="Arial" w:cs="Arial"/>
                <w:color w:val="000000"/>
                <w:sz w:val="18"/>
                <w:szCs w:val="18"/>
                <w:rtl/>
              </w:rPr>
              <w:t>0</w:t>
            </w:r>
          </w:p>
        </w:tc>
        <w:tc>
          <w:tcPr>
            <w:tcW w:w="901"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tl/>
              </w:rPr>
            </w:pPr>
            <w:r w:rsidRPr="004A2EE5">
              <w:rPr>
                <w:rFonts w:ascii="Arial" w:eastAsia="Times New Roman" w:hAnsi="Arial" w:cs="Arial"/>
                <w:sz w:val="18"/>
                <w:szCs w:val="18"/>
              </w:rPr>
              <w:t>0.00</w:t>
            </w:r>
          </w:p>
        </w:tc>
        <w:tc>
          <w:tcPr>
            <w:tcW w:w="705" w:type="dxa"/>
            <w:tcBorders>
              <w:top w:val="nil"/>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13" w:type="dxa"/>
            <w:tcBorders>
              <w:top w:val="nil"/>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w:t>
            </w:r>
          </w:p>
        </w:tc>
        <w:tc>
          <w:tcPr>
            <w:tcW w:w="991" w:type="dxa"/>
            <w:tcBorders>
              <w:top w:val="nil"/>
              <w:righ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sz w:val="18"/>
                <w:szCs w:val="18"/>
              </w:rPr>
            </w:pPr>
            <w:r w:rsidRPr="004A2EE5">
              <w:rPr>
                <w:rFonts w:ascii="Arial" w:eastAsia="Times New Roman" w:hAnsi="Arial" w:cs="Arial"/>
                <w:sz w:val="18"/>
                <w:szCs w:val="18"/>
              </w:rPr>
              <w:t>-100.00</w:t>
            </w:r>
          </w:p>
        </w:tc>
      </w:tr>
      <w:tr w:rsidR="00185DB8" w:rsidRPr="004A2EE5" w:rsidTr="00185DB8">
        <w:trPr>
          <w:trHeight w:val="360"/>
          <w:jc w:val="center"/>
        </w:trPr>
        <w:tc>
          <w:tcPr>
            <w:tcW w:w="2610" w:type="dxa"/>
            <w:tcBorders>
              <w:top w:val="nil"/>
              <w:left w:val="single" w:sz="4" w:space="0" w:color="auto"/>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Simplified Arabic" w:eastAsia="Times New Roman" w:hAnsi="Simplified Arabic" w:cs="Simplified Arabic"/>
                <w:b/>
                <w:bCs/>
                <w:sz w:val="18"/>
                <w:szCs w:val="18"/>
              </w:rPr>
            </w:pPr>
            <w:r w:rsidRPr="004A2EE5">
              <w:rPr>
                <w:rFonts w:ascii="Simplified Arabic" w:eastAsia="Times New Roman" w:hAnsi="Simplified Arabic" w:cs="Simplified Arabic"/>
                <w:b/>
                <w:bCs/>
                <w:sz w:val="18"/>
                <w:szCs w:val="18"/>
                <w:rtl/>
              </w:rPr>
              <w:t>المجموع</w:t>
            </w:r>
          </w:p>
        </w:tc>
        <w:tc>
          <w:tcPr>
            <w:tcW w:w="833" w:type="dxa"/>
            <w:tcBorders>
              <w:top w:val="nil"/>
              <w:left w:val="single" w:sz="4" w:space="0" w:color="auto"/>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color w:val="000000"/>
                <w:sz w:val="18"/>
                <w:szCs w:val="18"/>
                <w:rtl/>
              </w:rPr>
            </w:pPr>
            <w:r w:rsidRPr="004A2EE5">
              <w:rPr>
                <w:rFonts w:ascii="Arial" w:eastAsia="Times New Roman" w:hAnsi="Arial" w:cs="Arial"/>
                <w:b/>
                <w:bCs/>
                <w:color w:val="000000"/>
                <w:sz w:val="18"/>
                <w:szCs w:val="18"/>
              </w:rPr>
              <w:t>10464</w:t>
            </w:r>
          </w:p>
        </w:tc>
        <w:tc>
          <w:tcPr>
            <w:tcW w:w="901"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100.00</w:t>
            </w:r>
          </w:p>
        </w:tc>
        <w:tc>
          <w:tcPr>
            <w:tcW w:w="705" w:type="dxa"/>
            <w:tcBorders>
              <w:top w:val="nil"/>
              <w:bottom w:val="single" w:sz="4" w:space="0" w:color="auto"/>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33"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color w:val="000000"/>
                <w:sz w:val="18"/>
                <w:szCs w:val="18"/>
              </w:rPr>
            </w:pPr>
            <w:r w:rsidRPr="004A2EE5">
              <w:rPr>
                <w:rFonts w:ascii="Arial" w:eastAsia="Times New Roman" w:hAnsi="Arial" w:cs="Arial"/>
                <w:b/>
                <w:bCs/>
                <w:color w:val="000000"/>
                <w:sz w:val="18"/>
                <w:szCs w:val="18"/>
              </w:rPr>
              <w:t>10227</w:t>
            </w:r>
          </w:p>
        </w:tc>
        <w:tc>
          <w:tcPr>
            <w:tcW w:w="870"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100.00</w:t>
            </w:r>
          </w:p>
        </w:tc>
        <w:tc>
          <w:tcPr>
            <w:tcW w:w="674" w:type="dxa"/>
            <w:tcBorders>
              <w:top w:val="nil"/>
              <w:bottom w:val="single" w:sz="4" w:space="0" w:color="auto"/>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674"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-237</w:t>
            </w:r>
          </w:p>
        </w:tc>
        <w:tc>
          <w:tcPr>
            <w:tcW w:w="915"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-2.26</w:t>
            </w:r>
          </w:p>
        </w:tc>
        <w:tc>
          <w:tcPr>
            <w:tcW w:w="665"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color w:val="000000"/>
                <w:sz w:val="18"/>
                <w:szCs w:val="18"/>
              </w:rPr>
            </w:pPr>
            <w:r w:rsidRPr="004A2EE5">
              <w:rPr>
                <w:rFonts w:ascii="Arial" w:eastAsia="Times New Roman" w:hAnsi="Arial" w:cs="Arial"/>
                <w:b/>
                <w:bCs/>
                <w:color w:val="000000"/>
                <w:sz w:val="18"/>
                <w:szCs w:val="18"/>
              </w:rPr>
              <w:t>7606</w:t>
            </w:r>
          </w:p>
        </w:tc>
        <w:tc>
          <w:tcPr>
            <w:tcW w:w="901"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100.00</w:t>
            </w:r>
          </w:p>
        </w:tc>
        <w:tc>
          <w:tcPr>
            <w:tcW w:w="705" w:type="dxa"/>
            <w:tcBorders>
              <w:top w:val="nil"/>
              <w:bottom w:val="single" w:sz="4" w:space="0" w:color="auto"/>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13"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color w:val="000000"/>
                <w:sz w:val="18"/>
                <w:szCs w:val="18"/>
              </w:rPr>
            </w:pPr>
            <w:r w:rsidRPr="004A2EE5">
              <w:rPr>
                <w:rFonts w:ascii="Arial" w:eastAsia="Times New Roman" w:hAnsi="Arial" w:cs="Arial"/>
                <w:b/>
                <w:bCs/>
                <w:color w:val="000000"/>
                <w:sz w:val="18"/>
                <w:szCs w:val="18"/>
              </w:rPr>
              <w:t>9031</w:t>
            </w:r>
          </w:p>
        </w:tc>
        <w:tc>
          <w:tcPr>
            <w:tcW w:w="901"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100.00</w:t>
            </w:r>
          </w:p>
        </w:tc>
        <w:tc>
          <w:tcPr>
            <w:tcW w:w="705" w:type="dxa"/>
            <w:tcBorders>
              <w:top w:val="nil"/>
              <w:bottom w:val="single" w:sz="4" w:space="0" w:color="auto"/>
            </w:tcBorders>
            <w:shd w:val="clear" w:color="auto" w:fill="auto"/>
            <w:noWrap/>
            <w:vAlign w:val="center"/>
            <w:hideMark/>
          </w:tcPr>
          <w:p w:rsidR="00185DB8" w:rsidRPr="004A2EE5"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13" w:type="dxa"/>
            <w:tcBorders>
              <w:top w:val="nil"/>
              <w:bottom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1425</w:t>
            </w:r>
          </w:p>
        </w:tc>
        <w:tc>
          <w:tcPr>
            <w:tcW w:w="991" w:type="dxa"/>
            <w:tcBorders>
              <w:top w:val="nil"/>
              <w:bottom w:val="single" w:sz="4" w:space="0" w:color="auto"/>
              <w:right w:val="single" w:sz="4" w:space="0" w:color="auto"/>
            </w:tcBorders>
            <w:shd w:val="clear" w:color="auto" w:fill="auto"/>
            <w:noWrap/>
            <w:vAlign w:val="center"/>
            <w:hideMark/>
          </w:tcPr>
          <w:p w:rsidR="00185DB8" w:rsidRPr="004A2EE5" w:rsidRDefault="00185DB8" w:rsidP="00185DB8">
            <w:pPr>
              <w:bidi/>
              <w:spacing w:after="0" w:line="240" w:lineRule="auto"/>
              <w:rPr>
                <w:rFonts w:ascii="Arial" w:eastAsia="Times New Roman" w:hAnsi="Arial" w:cs="Arial"/>
                <w:b/>
                <w:bCs/>
                <w:sz w:val="18"/>
                <w:szCs w:val="18"/>
              </w:rPr>
            </w:pPr>
            <w:r w:rsidRPr="004A2EE5">
              <w:rPr>
                <w:rFonts w:ascii="Arial" w:eastAsia="Times New Roman" w:hAnsi="Arial" w:cs="Arial"/>
                <w:b/>
                <w:bCs/>
                <w:sz w:val="18"/>
                <w:szCs w:val="18"/>
              </w:rPr>
              <w:t>18.74</w:t>
            </w:r>
          </w:p>
        </w:tc>
      </w:tr>
    </w:tbl>
    <w:p w:rsidR="00134A4D" w:rsidRDefault="00134A4D" w:rsidP="00185DB8">
      <w:pPr>
        <w:bidi/>
        <w:rPr>
          <w:rFonts w:ascii="Simplified Arabic" w:hAnsi="Simplified Arabic" w:cs="Simplified Arabic"/>
          <w:sz w:val="20"/>
          <w:szCs w:val="20"/>
          <w:rtl/>
        </w:rPr>
      </w:pPr>
      <w:r>
        <w:rPr>
          <w:rFonts w:ascii="Simplified Arabic" w:hAnsi="Simplified Arabic" w:cs="Simplified Arabic"/>
          <w:sz w:val="20"/>
          <w:szCs w:val="20"/>
          <w:rtl/>
        </w:rPr>
        <w:br w:type="page"/>
      </w:r>
    </w:p>
    <w:p w:rsidR="003515A7" w:rsidRPr="003515A7" w:rsidRDefault="003515A7" w:rsidP="003515A7">
      <w:pPr>
        <w:bidi/>
        <w:spacing w:after="0" w:line="240" w:lineRule="auto"/>
        <w:jc w:val="center"/>
        <w:rPr>
          <w:rFonts w:ascii="Simplified Arabic" w:hAnsi="Simplified Arabic" w:cs="Simplified Arabic"/>
          <w:rtl/>
          <w:lang w:bidi="ar-JO"/>
        </w:rPr>
      </w:pPr>
      <w:r w:rsidRPr="003515A7">
        <w:rPr>
          <w:rFonts w:ascii="Simplified Arabic" w:hAnsi="Simplified Arabic" w:cs="Simplified Arabic"/>
          <w:b/>
          <w:bCs/>
          <w:rtl/>
          <w:lang w:val="en-GB" w:bidi="ar-JO"/>
        </w:rPr>
        <w:lastRenderedPageBreak/>
        <w:t xml:space="preserve">جدول </w:t>
      </w:r>
      <w:r w:rsidRPr="003515A7">
        <w:rPr>
          <w:rFonts w:ascii="Simplified Arabic" w:hAnsi="Simplified Arabic" w:cs="Simplified Arabic" w:hint="cs"/>
          <w:b/>
          <w:bCs/>
          <w:rtl/>
          <w:lang w:val="en-GB" w:bidi="ar-JO"/>
        </w:rPr>
        <w:t>4 (تابع)</w:t>
      </w:r>
      <w:r w:rsidRPr="003515A7">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34A4D" w:rsidRPr="003515A7" w:rsidRDefault="00134A4D" w:rsidP="00134A4D">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522"/>
        <w:gridCol w:w="840"/>
        <w:gridCol w:w="910"/>
        <w:gridCol w:w="713"/>
        <w:gridCol w:w="841"/>
        <w:gridCol w:w="911"/>
        <w:gridCol w:w="713"/>
        <w:gridCol w:w="720"/>
        <w:gridCol w:w="820"/>
        <w:gridCol w:w="720"/>
        <w:gridCol w:w="911"/>
        <w:gridCol w:w="713"/>
        <w:gridCol w:w="720"/>
        <w:gridCol w:w="911"/>
        <w:gridCol w:w="713"/>
        <w:gridCol w:w="720"/>
        <w:gridCol w:w="911"/>
      </w:tblGrid>
      <w:tr w:rsidR="00134A4D" w:rsidRPr="00190A44" w:rsidTr="00185DB8">
        <w:trPr>
          <w:trHeight w:val="20"/>
          <w:jc w:val="center"/>
        </w:trPr>
        <w:tc>
          <w:tcPr>
            <w:tcW w:w="252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b/>
                <w:bCs/>
                <w:sz w:val="18"/>
                <w:szCs w:val="18"/>
              </w:rPr>
            </w:pPr>
            <w:r w:rsidRPr="003515A7">
              <w:rPr>
                <w:rFonts w:ascii="Simplified Arabic" w:eastAsia="Times New Roman" w:hAnsi="Simplified Arabic" w:cs="Simplified Arabic"/>
                <w:b/>
                <w:bCs/>
                <w:sz w:val="18"/>
                <w:szCs w:val="18"/>
                <w:rtl/>
              </w:rPr>
              <w:t>النشاط الاقتصادي</w:t>
            </w:r>
          </w:p>
        </w:tc>
        <w:tc>
          <w:tcPr>
            <w:tcW w:w="6468"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tl/>
              </w:rPr>
              <w:t>الخليل</w:t>
            </w:r>
          </w:p>
        </w:tc>
        <w:tc>
          <w:tcPr>
            <w:tcW w:w="6319"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tl/>
              </w:rPr>
              <w:t>شمال غزة</w:t>
            </w:r>
          </w:p>
        </w:tc>
      </w:tr>
      <w:tr w:rsidR="00134A4D" w:rsidRPr="00190A44" w:rsidTr="00185DB8">
        <w:trPr>
          <w:trHeight w:val="20"/>
          <w:jc w:val="center"/>
        </w:trPr>
        <w:tc>
          <w:tcPr>
            <w:tcW w:w="2522" w:type="dxa"/>
            <w:vMerge/>
            <w:tcBorders>
              <w:top w:val="single" w:sz="4" w:space="0" w:color="auto"/>
              <w:left w:val="single" w:sz="4" w:space="0" w:color="auto"/>
              <w:bottom w:val="single" w:sz="4" w:space="0" w:color="auto"/>
              <w:right w:val="single" w:sz="4" w:space="0" w:color="auto"/>
            </w:tcBorders>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b/>
                <w:bCs/>
                <w:sz w:val="18"/>
                <w:szCs w:val="18"/>
              </w:rPr>
            </w:pPr>
          </w:p>
        </w:tc>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Pr>
              <w:t>2012</w:t>
            </w:r>
          </w:p>
        </w:tc>
        <w:tc>
          <w:tcPr>
            <w:tcW w:w="246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b/>
                <w:bCs/>
                <w:sz w:val="18"/>
                <w:szCs w:val="18"/>
              </w:rPr>
            </w:pPr>
            <w:r w:rsidRPr="003515A7">
              <w:rPr>
                <w:rFonts w:ascii="Simplified Arabic" w:eastAsia="Times New Roman" w:hAnsi="Simplified Arabic" w:cs="Simplified Arabic"/>
                <w:b/>
                <w:bCs/>
                <w:sz w:val="18"/>
                <w:szCs w:val="18"/>
              </w:rPr>
              <w:t>2017</w:t>
            </w:r>
          </w:p>
        </w:tc>
        <w:tc>
          <w:tcPr>
            <w:tcW w:w="15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B46190"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Pr>
              <w:t>2012</w:t>
            </w:r>
          </w:p>
        </w:tc>
        <w:tc>
          <w:tcPr>
            <w:tcW w:w="23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b/>
                <w:bCs/>
                <w:sz w:val="18"/>
                <w:szCs w:val="18"/>
              </w:rPr>
            </w:pPr>
            <w:r w:rsidRPr="003515A7">
              <w:rPr>
                <w:rFonts w:ascii="Simplified Arabic" w:eastAsia="Times New Roman" w:hAnsi="Simplified Arabic" w:cs="Simplified Arabic"/>
                <w:b/>
                <w:bCs/>
                <w:sz w:val="18"/>
                <w:szCs w:val="18"/>
              </w:rPr>
              <w:t>2017</w:t>
            </w:r>
          </w:p>
        </w:tc>
        <w:tc>
          <w:tcPr>
            <w:tcW w:w="163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3515A7" w:rsidRDefault="00B46190"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34A4D" w:rsidRPr="00190A44" w:rsidTr="00185DB8">
        <w:trPr>
          <w:trHeight w:val="20"/>
          <w:jc w:val="center"/>
        </w:trPr>
        <w:tc>
          <w:tcPr>
            <w:tcW w:w="2522" w:type="dxa"/>
            <w:vMerge/>
            <w:tcBorders>
              <w:top w:val="single" w:sz="4" w:space="0" w:color="auto"/>
              <w:left w:val="single" w:sz="4" w:space="0" w:color="auto"/>
              <w:bottom w:val="single" w:sz="4" w:space="0" w:color="auto"/>
              <w:right w:val="single" w:sz="4" w:space="0" w:color="auto"/>
            </w:tcBorders>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b/>
                <w:bCs/>
                <w:sz w:val="18"/>
                <w:szCs w:val="18"/>
              </w:rPr>
            </w:pP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0"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18294C">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r>
      <w:tr w:rsidR="00134A4D" w:rsidRPr="00190A44" w:rsidTr="00185DB8">
        <w:trPr>
          <w:trHeight w:val="20"/>
          <w:jc w:val="center"/>
        </w:trPr>
        <w:tc>
          <w:tcPr>
            <w:tcW w:w="2522" w:type="dxa"/>
            <w:tcBorders>
              <w:top w:val="single" w:sz="4" w:space="0" w:color="auto"/>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التعدين واستغلال المحاجر</w:t>
            </w:r>
          </w:p>
        </w:tc>
        <w:tc>
          <w:tcPr>
            <w:tcW w:w="840" w:type="dxa"/>
            <w:tcBorders>
              <w:top w:val="single" w:sz="4" w:space="0" w:color="auto"/>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149</w:t>
            </w:r>
          </w:p>
        </w:tc>
        <w:tc>
          <w:tcPr>
            <w:tcW w:w="910"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0.70</w:t>
            </w:r>
          </w:p>
        </w:tc>
        <w:tc>
          <w:tcPr>
            <w:tcW w:w="713"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12</w:t>
            </w:r>
          </w:p>
        </w:tc>
        <w:tc>
          <w:tcPr>
            <w:tcW w:w="841"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188</w:t>
            </w:r>
          </w:p>
        </w:tc>
        <w:tc>
          <w:tcPr>
            <w:tcW w:w="911"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0.79</w:t>
            </w:r>
          </w:p>
        </w:tc>
        <w:tc>
          <w:tcPr>
            <w:tcW w:w="713"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w:t>
            </w:r>
          </w:p>
        </w:tc>
        <w:tc>
          <w:tcPr>
            <w:tcW w:w="720"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39</w:t>
            </w:r>
          </w:p>
        </w:tc>
        <w:tc>
          <w:tcPr>
            <w:tcW w:w="820"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26.17</w:t>
            </w:r>
          </w:p>
        </w:tc>
        <w:tc>
          <w:tcPr>
            <w:tcW w:w="720"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w:t>
            </w:r>
          </w:p>
        </w:tc>
        <w:tc>
          <w:tcPr>
            <w:tcW w:w="911"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0.03</w:t>
            </w:r>
          </w:p>
        </w:tc>
        <w:tc>
          <w:tcPr>
            <w:tcW w:w="713"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19</w:t>
            </w:r>
          </w:p>
        </w:tc>
        <w:tc>
          <w:tcPr>
            <w:tcW w:w="720"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w:t>
            </w:r>
          </w:p>
        </w:tc>
        <w:tc>
          <w:tcPr>
            <w:tcW w:w="911"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0.01</w:t>
            </w:r>
          </w:p>
        </w:tc>
        <w:tc>
          <w:tcPr>
            <w:tcW w:w="713"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19</w:t>
            </w:r>
          </w:p>
        </w:tc>
        <w:tc>
          <w:tcPr>
            <w:tcW w:w="720" w:type="dxa"/>
            <w:tcBorders>
              <w:top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w:t>
            </w:r>
          </w:p>
        </w:tc>
        <w:tc>
          <w:tcPr>
            <w:tcW w:w="911" w:type="dxa"/>
            <w:tcBorders>
              <w:top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-50.00</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الصناعات التحويلية</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3151</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14.81</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3509</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14.80</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358</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11.36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832</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11.08</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859</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9.91</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27</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3.25</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إمدادات الكهرباء والغاز والبخار وتكييف الهواء</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18</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0.08</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19</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0.06</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19</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-16.67</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0.04</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4</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0.05</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33.33</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امدادات المياه وأنشطة الصرف الصحي وإدارة النفايات ومعالجتها</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28</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0.13</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17</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17</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0.07</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-39.29</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117</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1.56</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90</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1.04</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-27</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-23.08</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الإنشاءات</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74</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0.35</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106</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0.45</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32</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43.24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21</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0.28</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34</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0.39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61.90</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تجارة الجملة والمفرد (التجزئة) وإصلاح المركبات ذات المحركات والدراجات النارية</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11081</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52.07</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12393</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52.26</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1312</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11.84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4075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54.26</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4616</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53.24</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541</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13.28</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النقل والتخزين</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379</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1.78</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8</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160</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0.67</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-219</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-57.78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173</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2.30</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7</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112</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1.29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-61</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-35.26</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انشطة خدمات الاقامة والطعام</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782</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3.67</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931</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3.93</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149</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19.05</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279</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3.72</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365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4.21</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86</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30.82</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المعلومات والاتصالات</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109</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0.51</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77</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0.32</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-32</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-29.36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0.33</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38</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0.44</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52.00</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الانشطة المالية وأنشطة التأمين</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127</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0.60</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176</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0.74</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12</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49</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38.58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46</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0.61</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12</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54</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0.62</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12</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8</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17.39</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الأنشطة العقارية</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41</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0.19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42</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0.18</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2.44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0.33</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14</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0.16</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17</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-44.00</w:t>
            </w:r>
          </w:p>
        </w:tc>
      </w:tr>
      <w:tr w:rsidR="00134A4D" w:rsidRPr="00190A44" w:rsidTr="009F0BDA">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الأنشطة المهنية والعلمية والتقنية</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546</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2.57</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7</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788</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3.32</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7</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242</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44.32</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150</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2.00</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173</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2.00</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23</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15.33</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أنشطة الخدمات الادارية والخدمات المساندة</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253</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9</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282</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9</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29</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11.46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113</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1.50</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138</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9</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25</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22.12</w:t>
            </w:r>
          </w:p>
        </w:tc>
      </w:tr>
      <w:tr w:rsidR="00134A4D" w:rsidRPr="00190A44" w:rsidTr="009F0BDA">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الإدارة العامة والدفاع والضمان الاجتماعي الالزامي</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211</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0.99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11</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205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0.86</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-2.84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19</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0.25</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37</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0.43</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18</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94.74</w:t>
            </w:r>
          </w:p>
        </w:tc>
      </w:tr>
      <w:tr w:rsidR="00134A4D" w:rsidRPr="00190A44" w:rsidTr="009F0BDA">
        <w:trPr>
          <w:trHeight w:val="20"/>
          <w:jc w:val="center"/>
        </w:trPr>
        <w:tc>
          <w:tcPr>
            <w:tcW w:w="2522" w:type="dxa"/>
            <w:tcBorders>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التعليم</w:t>
            </w:r>
          </w:p>
        </w:tc>
        <w:tc>
          <w:tcPr>
            <w:tcW w:w="840" w:type="dxa"/>
            <w:tcBorders>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851</w:t>
            </w:r>
          </w:p>
        </w:tc>
        <w:tc>
          <w:tcPr>
            <w:tcW w:w="910"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4.00</w:t>
            </w:r>
          </w:p>
        </w:tc>
        <w:tc>
          <w:tcPr>
            <w:tcW w:w="713"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w:t>
            </w:r>
          </w:p>
        </w:tc>
        <w:tc>
          <w:tcPr>
            <w:tcW w:w="841"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1016</w:t>
            </w:r>
          </w:p>
        </w:tc>
        <w:tc>
          <w:tcPr>
            <w:tcW w:w="911"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4.28</w:t>
            </w:r>
          </w:p>
        </w:tc>
        <w:tc>
          <w:tcPr>
            <w:tcW w:w="713"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w:t>
            </w:r>
          </w:p>
        </w:tc>
        <w:tc>
          <w:tcPr>
            <w:tcW w:w="720"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165</w:t>
            </w:r>
          </w:p>
        </w:tc>
        <w:tc>
          <w:tcPr>
            <w:tcW w:w="820"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19.39</w:t>
            </w:r>
          </w:p>
        </w:tc>
        <w:tc>
          <w:tcPr>
            <w:tcW w:w="720"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221</w:t>
            </w:r>
          </w:p>
        </w:tc>
        <w:tc>
          <w:tcPr>
            <w:tcW w:w="911"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2.94</w:t>
            </w:r>
          </w:p>
        </w:tc>
        <w:tc>
          <w:tcPr>
            <w:tcW w:w="713"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w:t>
            </w:r>
          </w:p>
        </w:tc>
        <w:tc>
          <w:tcPr>
            <w:tcW w:w="720"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377</w:t>
            </w:r>
          </w:p>
        </w:tc>
        <w:tc>
          <w:tcPr>
            <w:tcW w:w="911"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4.35</w:t>
            </w:r>
          </w:p>
        </w:tc>
        <w:tc>
          <w:tcPr>
            <w:tcW w:w="713"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w:t>
            </w:r>
          </w:p>
        </w:tc>
        <w:tc>
          <w:tcPr>
            <w:tcW w:w="720" w:type="dxa"/>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156</w:t>
            </w:r>
          </w:p>
        </w:tc>
        <w:tc>
          <w:tcPr>
            <w:tcW w:w="911" w:type="dxa"/>
            <w:tcBorders>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70.59</w:t>
            </w:r>
          </w:p>
        </w:tc>
      </w:tr>
      <w:tr w:rsidR="00134A4D" w:rsidRPr="00190A44" w:rsidTr="009F0BDA">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انشطة صحة الانسان والعمل الاجتماعي</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1077</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5.06</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1255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5.29</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178</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16.53</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184</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2.45</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240</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2.77</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56</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30.43</w:t>
            </w:r>
          </w:p>
        </w:tc>
      </w:tr>
      <w:tr w:rsidR="00134A4D"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الفنون والترفيه والتسلية</w:t>
            </w:r>
          </w:p>
        </w:tc>
        <w:tc>
          <w:tcPr>
            <w:tcW w:w="840" w:type="dxa"/>
            <w:tcBorders>
              <w:top w:val="nil"/>
              <w:lef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222</w:t>
            </w:r>
          </w:p>
        </w:tc>
        <w:tc>
          <w:tcPr>
            <w:tcW w:w="91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1.04</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w:t>
            </w:r>
          </w:p>
        </w:tc>
        <w:tc>
          <w:tcPr>
            <w:tcW w:w="84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325</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1.37</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8</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103</w:t>
            </w:r>
          </w:p>
        </w:tc>
        <w:tc>
          <w:tcPr>
            <w:tcW w:w="8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46.40</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119</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1.58</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9</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180</w:t>
            </w:r>
          </w:p>
        </w:tc>
        <w:tc>
          <w:tcPr>
            <w:tcW w:w="911"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2.08</w:t>
            </w:r>
          </w:p>
        </w:tc>
        <w:tc>
          <w:tcPr>
            <w:tcW w:w="713"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7</w:t>
            </w:r>
          </w:p>
        </w:tc>
        <w:tc>
          <w:tcPr>
            <w:tcW w:w="720" w:type="dxa"/>
            <w:tcBorders>
              <w:top w:val="nil"/>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61</w:t>
            </w:r>
          </w:p>
        </w:tc>
        <w:tc>
          <w:tcPr>
            <w:tcW w:w="911" w:type="dxa"/>
            <w:tcBorders>
              <w:top w:val="nil"/>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51.26</w:t>
            </w:r>
          </w:p>
        </w:tc>
      </w:tr>
      <w:tr w:rsidR="00134A4D" w:rsidRPr="00190A44" w:rsidTr="00185DB8">
        <w:trPr>
          <w:trHeight w:val="20"/>
          <w:jc w:val="center"/>
        </w:trPr>
        <w:tc>
          <w:tcPr>
            <w:tcW w:w="2522" w:type="dxa"/>
            <w:tcBorders>
              <w:top w:val="nil"/>
              <w:left w:val="single" w:sz="4" w:space="0" w:color="auto"/>
              <w:bottom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انشطة الخدمات الأخرى</w:t>
            </w:r>
          </w:p>
        </w:tc>
        <w:tc>
          <w:tcPr>
            <w:tcW w:w="840" w:type="dxa"/>
            <w:tcBorders>
              <w:top w:val="nil"/>
              <w:left w:val="single" w:sz="4" w:space="0" w:color="auto"/>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2159</w:t>
            </w:r>
          </w:p>
        </w:tc>
        <w:tc>
          <w:tcPr>
            <w:tcW w:w="910"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10.14</w:t>
            </w:r>
          </w:p>
        </w:tc>
        <w:tc>
          <w:tcPr>
            <w:tcW w:w="713"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w:t>
            </w:r>
          </w:p>
        </w:tc>
        <w:tc>
          <w:tcPr>
            <w:tcW w:w="841"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2189</w:t>
            </w:r>
          </w:p>
        </w:tc>
        <w:tc>
          <w:tcPr>
            <w:tcW w:w="911"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9.23</w:t>
            </w:r>
          </w:p>
        </w:tc>
        <w:tc>
          <w:tcPr>
            <w:tcW w:w="713"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w:t>
            </w:r>
          </w:p>
        </w:tc>
        <w:tc>
          <w:tcPr>
            <w:tcW w:w="720"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30</w:t>
            </w:r>
          </w:p>
        </w:tc>
        <w:tc>
          <w:tcPr>
            <w:tcW w:w="820"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1.39</w:t>
            </w:r>
          </w:p>
        </w:tc>
        <w:tc>
          <w:tcPr>
            <w:tcW w:w="720"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1100</w:t>
            </w:r>
          </w:p>
        </w:tc>
        <w:tc>
          <w:tcPr>
            <w:tcW w:w="911"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14.65</w:t>
            </w:r>
          </w:p>
        </w:tc>
        <w:tc>
          <w:tcPr>
            <w:tcW w:w="713"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w:t>
            </w:r>
          </w:p>
        </w:tc>
        <w:tc>
          <w:tcPr>
            <w:tcW w:w="720"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1322</w:t>
            </w:r>
          </w:p>
        </w:tc>
        <w:tc>
          <w:tcPr>
            <w:tcW w:w="911"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15.25</w:t>
            </w:r>
          </w:p>
        </w:tc>
        <w:tc>
          <w:tcPr>
            <w:tcW w:w="713"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w:t>
            </w:r>
          </w:p>
        </w:tc>
        <w:tc>
          <w:tcPr>
            <w:tcW w:w="720" w:type="dxa"/>
            <w:tcBorders>
              <w:top w:val="nil"/>
              <w:bottom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222</w:t>
            </w:r>
          </w:p>
        </w:tc>
        <w:tc>
          <w:tcPr>
            <w:tcW w:w="911" w:type="dxa"/>
            <w:tcBorders>
              <w:top w:val="nil"/>
              <w:bottom w:val="single" w:sz="4" w:space="0" w:color="auto"/>
              <w:right w:val="single" w:sz="4" w:space="0" w:color="auto"/>
            </w:tcBorders>
            <w:shd w:val="clear" w:color="auto" w:fill="auto"/>
            <w:noWrap/>
            <w:vAlign w:val="center"/>
            <w:hideMark/>
          </w:tcPr>
          <w:p w:rsidR="00134A4D" w:rsidRPr="003515A7" w:rsidRDefault="00134A4D" w:rsidP="003515A7">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20.18</w:t>
            </w:r>
          </w:p>
        </w:tc>
      </w:tr>
    </w:tbl>
    <w:p w:rsidR="00185DB8" w:rsidRDefault="00185DB8" w:rsidP="00134A4D">
      <w:pPr>
        <w:rPr>
          <w:rFonts w:ascii="Simplified Arabic" w:hAnsi="Simplified Arabic" w:cs="Simplified Arabic"/>
          <w:sz w:val="20"/>
          <w:szCs w:val="20"/>
        </w:rPr>
      </w:pPr>
    </w:p>
    <w:p w:rsidR="00185DB8" w:rsidRPr="003515A7" w:rsidRDefault="00185DB8" w:rsidP="00290898">
      <w:pPr>
        <w:bidi/>
        <w:spacing w:after="0" w:line="240" w:lineRule="auto"/>
        <w:jc w:val="center"/>
        <w:rPr>
          <w:rFonts w:ascii="Simplified Arabic" w:hAnsi="Simplified Arabic" w:cs="Simplified Arabic"/>
          <w:rtl/>
          <w:lang w:bidi="ar-JO"/>
        </w:rPr>
      </w:pPr>
      <w:r w:rsidRPr="003515A7">
        <w:rPr>
          <w:rFonts w:ascii="Simplified Arabic" w:hAnsi="Simplified Arabic" w:cs="Simplified Arabic"/>
          <w:b/>
          <w:bCs/>
          <w:rtl/>
          <w:lang w:val="en-GB" w:bidi="ar-JO"/>
        </w:rPr>
        <w:lastRenderedPageBreak/>
        <w:t xml:space="preserve">جدول </w:t>
      </w:r>
      <w:r w:rsidRPr="003515A7">
        <w:rPr>
          <w:rFonts w:ascii="Simplified Arabic" w:hAnsi="Simplified Arabic" w:cs="Simplified Arabic" w:hint="cs"/>
          <w:b/>
          <w:bCs/>
          <w:rtl/>
          <w:lang w:val="en-GB" w:bidi="ar-JO"/>
        </w:rPr>
        <w:t>4 (تابع)</w:t>
      </w:r>
      <w:r w:rsidRPr="003515A7">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185DB8" w:rsidRPr="003515A7" w:rsidRDefault="00185DB8" w:rsidP="00185DB8">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522"/>
        <w:gridCol w:w="840"/>
        <w:gridCol w:w="910"/>
        <w:gridCol w:w="713"/>
        <w:gridCol w:w="841"/>
        <w:gridCol w:w="911"/>
        <w:gridCol w:w="713"/>
        <w:gridCol w:w="720"/>
        <w:gridCol w:w="820"/>
        <w:gridCol w:w="720"/>
        <w:gridCol w:w="911"/>
        <w:gridCol w:w="713"/>
        <w:gridCol w:w="720"/>
        <w:gridCol w:w="911"/>
        <w:gridCol w:w="713"/>
        <w:gridCol w:w="720"/>
        <w:gridCol w:w="911"/>
      </w:tblGrid>
      <w:tr w:rsidR="00185DB8" w:rsidRPr="00190A44" w:rsidTr="00185DB8">
        <w:trPr>
          <w:trHeight w:val="20"/>
          <w:jc w:val="center"/>
        </w:trPr>
        <w:tc>
          <w:tcPr>
            <w:tcW w:w="252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b/>
                <w:bCs/>
                <w:sz w:val="18"/>
                <w:szCs w:val="18"/>
              </w:rPr>
            </w:pPr>
            <w:r w:rsidRPr="003515A7">
              <w:rPr>
                <w:rFonts w:ascii="Simplified Arabic" w:eastAsia="Times New Roman" w:hAnsi="Simplified Arabic" w:cs="Simplified Arabic"/>
                <w:b/>
                <w:bCs/>
                <w:sz w:val="18"/>
                <w:szCs w:val="18"/>
                <w:rtl/>
              </w:rPr>
              <w:t>النشاط الاقتصادي</w:t>
            </w:r>
          </w:p>
        </w:tc>
        <w:tc>
          <w:tcPr>
            <w:tcW w:w="6468"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tl/>
              </w:rPr>
              <w:t>الخليل</w:t>
            </w:r>
          </w:p>
        </w:tc>
        <w:tc>
          <w:tcPr>
            <w:tcW w:w="6319"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tl/>
              </w:rPr>
              <w:t>شمال غزة</w:t>
            </w:r>
          </w:p>
        </w:tc>
      </w:tr>
      <w:tr w:rsidR="00185DB8" w:rsidRPr="00190A44" w:rsidTr="00185DB8">
        <w:trPr>
          <w:trHeight w:val="20"/>
          <w:jc w:val="center"/>
        </w:trPr>
        <w:tc>
          <w:tcPr>
            <w:tcW w:w="2522" w:type="dxa"/>
            <w:vMerge/>
            <w:tcBorders>
              <w:top w:val="single" w:sz="4" w:space="0" w:color="auto"/>
              <w:left w:val="single" w:sz="4" w:space="0" w:color="auto"/>
              <w:bottom w:val="single" w:sz="4" w:space="0" w:color="auto"/>
              <w:right w:val="single" w:sz="4" w:space="0" w:color="auto"/>
            </w:tcBorders>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b/>
                <w:bCs/>
                <w:sz w:val="18"/>
                <w:szCs w:val="18"/>
              </w:rPr>
            </w:pPr>
          </w:p>
        </w:tc>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Pr>
              <w:t>2012</w:t>
            </w:r>
          </w:p>
        </w:tc>
        <w:tc>
          <w:tcPr>
            <w:tcW w:w="246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b/>
                <w:bCs/>
                <w:sz w:val="18"/>
                <w:szCs w:val="18"/>
              </w:rPr>
            </w:pPr>
            <w:r w:rsidRPr="003515A7">
              <w:rPr>
                <w:rFonts w:ascii="Simplified Arabic" w:eastAsia="Times New Roman" w:hAnsi="Simplified Arabic" w:cs="Simplified Arabic"/>
                <w:b/>
                <w:bCs/>
                <w:sz w:val="18"/>
                <w:szCs w:val="18"/>
              </w:rPr>
              <w:t>2017</w:t>
            </w:r>
          </w:p>
        </w:tc>
        <w:tc>
          <w:tcPr>
            <w:tcW w:w="15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Pr>
              <w:t>2012</w:t>
            </w:r>
          </w:p>
        </w:tc>
        <w:tc>
          <w:tcPr>
            <w:tcW w:w="234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b/>
                <w:bCs/>
                <w:sz w:val="18"/>
                <w:szCs w:val="18"/>
              </w:rPr>
            </w:pPr>
            <w:r w:rsidRPr="003515A7">
              <w:rPr>
                <w:rFonts w:ascii="Simplified Arabic" w:eastAsia="Times New Roman" w:hAnsi="Simplified Arabic" w:cs="Simplified Arabic"/>
                <w:b/>
                <w:bCs/>
                <w:sz w:val="18"/>
                <w:szCs w:val="18"/>
              </w:rPr>
              <w:t>2017</w:t>
            </w:r>
          </w:p>
        </w:tc>
        <w:tc>
          <w:tcPr>
            <w:tcW w:w="163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5DB8" w:rsidRPr="003515A7" w:rsidRDefault="00B46190" w:rsidP="00185DB8">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85DB8" w:rsidRPr="00190A44" w:rsidTr="00185DB8">
        <w:trPr>
          <w:trHeight w:val="20"/>
          <w:jc w:val="center"/>
        </w:trPr>
        <w:tc>
          <w:tcPr>
            <w:tcW w:w="2522" w:type="dxa"/>
            <w:vMerge/>
            <w:tcBorders>
              <w:top w:val="single" w:sz="4" w:space="0" w:color="auto"/>
              <w:left w:val="single" w:sz="4" w:space="0" w:color="auto"/>
              <w:bottom w:val="single" w:sz="4" w:space="0" w:color="auto"/>
              <w:right w:val="single" w:sz="4" w:space="0" w:color="auto"/>
            </w:tcBorders>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b/>
                <w:bCs/>
                <w:sz w:val="18"/>
                <w:szCs w:val="18"/>
              </w:rPr>
            </w:pPr>
          </w:p>
        </w:tc>
        <w:tc>
          <w:tcPr>
            <w:tcW w:w="840"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0"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841"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c>
          <w:tcPr>
            <w:tcW w:w="713"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الترتيب</w:t>
            </w:r>
          </w:p>
        </w:tc>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jc w:val="center"/>
              <w:rPr>
                <w:rFonts w:ascii="Simplified Arabic" w:eastAsia="Times New Roman" w:hAnsi="Simplified Arabic" w:cs="Simplified Arabic"/>
                <w:sz w:val="18"/>
                <w:szCs w:val="18"/>
                <w:rtl/>
              </w:rPr>
            </w:pPr>
            <w:r w:rsidRPr="003515A7">
              <w:rPr>
                <w:rFonts w:ascii="Simplified Arabic" w:eastAsia="Times New Roman" w:hAnsi="Simplified Arabic" w:cs="Simplified Arabic"/>
                <w:sz w:val="18"/>
                <w:szCs w:val="18"/>
                <w:rtl/>
              </w:rPr>
              <w:t>عدد</w:t>
            </w:r>
          </w:p>
        </w:tc>
        <w:tc>
          <w:tcPr>
            <w:tcW w:w="911"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center"/>
              <w:rPr>
                <w:rFonts w:ascii="Simplified Arabic" w:eastAsia="Times New Roman" w:hAnsi="Simplified Arabic" w:cs="Simplified Arabic"/>
                <w:color w:val="000000"/>
                <w:sz w:val="18"/>
                <w:szCs w:val="18"/>
                <w:rtl/>
              </w:rPr>
            </w:pPr>
            <w:r w:rsidRPr="003515A7">
              <w:rPr>
                <w:rFonts w:ascii="Simplified Arabic" w:eastAsia="Times New Roman" w:hAnsi="Simplified Arabic" w:cs="Simplified Arabic"/>
                <w:color w:val="000000"/>
                <w:sz w:val="18"/>
                <w:szCs w:val="18"/>
              </w:rPr>
              <w:t>%</w:t>
            </w:r>
          </w:p>
        </w:tc>
      </w:tr>
      <w:tr w:rsidR="00185DB8"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840" w:type="dxa"/>
            <w:tcBorders>
              <w:top w:val="nil"/>
              <w:left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w:t>
            </w:r>
          </w:p>
        </w:tc>
        <w:tc>
          <w:tcPr>
            <w:tcW w:w="91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tl/>
              </w:rPr>
            </w:pPr>
            <w:r w:rsidRPr="003515A7">
              <w:rPr>
                <w:rFonts w:ascii="Arial" w:eastAsia="Times New Roman" w:hAnsi="Arial" w:cs="Arial"/>
                <w:sz w:val="18"/>
                <w:szCs w:val="18"/>
              </w:rPr>
              <w:t>0.00</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20</w:t>
            </w:r>
          </w:p>
        </w:tc>
        <w:tc>
          <w:tcPr>
            <w:tcW w:w="84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4</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0.02</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20</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c>
          <w:tcPr>
            <w:tcW w:w="8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0.00</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20</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tl/>
              </w:rPr>
              <w:t>0</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tl/>
              </w:rPr>
            </w:pPr>
            <w:r w:rsidRPr="003515A7">
              <w:rPr>
                <w:rFonts w:ascii="Arial" w:eastAsia="Times New Roman" w:hAnsi="Arial" w:cs="Arial"/>
                <w:sz w:val="18"/>
                <w:szCs w:val="18"/>
              </w:rPr>
              <w:t>0.00</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20</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c>
          <w:tcPr>
            <w:tcW w:w="911" w:type="dxa"/>
            <w:tcBorders>
              <w:top w:val="nil"/>
              <w:right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r>
      <w:tr w:rsidR="00185DB8"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rPr>
                <w:rFonts w:ascii="Simplified Arabic" w:eastAsia="Times New Roman" w:hAnsi="Simplified Arabic" w:cs="Simplified Arabic"/>
                <w:color w:val="000000"/>
                <w:sz w:val="18"/>
                <w:szCs w:val="18"/>
              </w:rPr>
            </w:pPr>
            <w:r w:rsidRPr="003515A7">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840" w:type="dxa"/>
            <w:tcBorders>
              <w:top w:val="nil"/>
              <w:left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tl/>
              </w:rPr>
            </w:pPr>
            <w:r w:rsidRPr="003515A7">
              <w:rPr>
                <w:rFonts w:ascii="Arial" w:eastAsia="Times New Roman" w:hAnsi="Arial" w:cs="Arial"/>
                <w:color w:val="000000"/>
                <w:sz w:val="18"/>
                <w:szCs w:val="18"/>
              </w:rPr>
              <w:t>20</w:t>
            </w:r>
          </w:p>
        </w:tc>
        <w:tc>
          <w:tcPr>
            <w:tcW w:w="91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0.09</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18</w:t>
            </w:r>
          </w:p>
        </w:tc>
        <w:tc>
          <w:tcPr>
            <w:tcW w:w="84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36</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0.15</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17</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w:t>
            </w:r>
          </w:p>
        </w:tc>
        <w:tc>
          <w:tcPr>
            <w:tcW w:w="8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80.00</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6</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0.08</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17</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16</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0.18</w:t>
            </w:r>
          </w:p>
        </w:tc>
        <w:tc>
          <w:tcPr>
            <w:tcW w:w="713"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10</w:t>
            </w:r>
          </w:p>
        </w:tc>
        <w:tc>
          <w:tcPr>
            <w:tcW w:w="911" w:type="dxa"/>
            <w:tcBorders>
              <w:top w:val="nil"/>
              <w:right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166.67</w:t>
            </w:r>
          </w:p>
        </w:tc>
      </w:tr>
      <w:tr w:rsidR="00185DB8" w:rsidRPr="00190A44" w:rsidTr="00185DB8">
        <w:trPr>
          <w:trHeight w:val="20"/>
          <w:jc w:val="center"/>
        </w:trPr>
        <w:tc>
          <w:tcPr>
            <w:tcW w:w="2522" w:type="dxa"/>
            <w:tcBorders>
              <w:top w:val="nil"/>
              <w:left w:val="single" w:sz="4" w:space="0" w:color="auto"/>
              <w:right w:val="single" w:sz="4" w:space="0" w:color="auto"/>
            </w:tcBorders>
            <w:shd w:val="clear" w:color="auto" w:fill="auto"/>
            <w:noWrap/>
            <w:vAlign w:val="center"/>
            <w:hideMark/>
          </w:tcPr>
          <w:p w:rsidR="00185DB8" w:rsidRPr="003515A7" w:rsidRDefault="00185DB8" w:rsidP="00185DB8">
            <w:pPr>
              <w:spacing w:after="0" w:line="240" w:lineRule="auto"/>
              <w:jc w:val="right"/>
              <w:rPr>
                <w:rFonts w:ascii="Simplified Arabic" w:eastAsia="Times New Roman" w:hAnsi="Simplified Arabic" w:cs="Simplified Arabic"/>
                <w:sz w:val="18"/>
                <w:szCs w:val="18"/>
              </w:rPr>
            </w:pPr>
            <w:r w:rsidRPr="003515A7">
              <w:rPr>
                <w:rFonts w:ascii="Simplified Arabic" w:eastAsia="Times New Roman" w:hAnsi="Simplified Arabic" w:cs="Simplified Arabic"/>
                <w:sz w:val="18"/>
                <w:szCs w:val="18"/>
                <w:rtl/>
              </w:rPr>
              <w:t>غير</w:t>
            </w:r>
            <w:r w:rsidRPr="003515A7">
              <w:rPr>
                <w:rFonts w:ascii="Simplified Arabic" w:eastAsia="Times New Roman" w:hAnsi="Simplified Arabic" w:cs="Simplified Arabic"/>
                <w:sz w:val="18"/>
                <w:szCs w:val="18"/>
              </w:rPr>
              <w:t xml:space="preserve"> </w:t>
            </w:r>
            <w:r w:rsidRPr="003515A7">
              <w:rPr>
                <w:rFonts w:ascii="Simplified Arabic" w:eastAsia="Times New Roman" w:hAnsi="Simplified Arabic" w:cs="Simplified Arabic"/>
                <w:sz w:val="18"/>
                <w:szCs w:val="18"/>
                <w:rtl/>
              </w:rPr>
              <w:t>مبين</w:t>
            </w:r>
          </w:p>
        </w:tc>
        <w:tc>
          <w:tcPr>
            <w:tcW w:w="840" w:type="dxa"/>
            <w:tcBorders>
              <w:top w:val="nil"/>
              <w:left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4</w:t>
            </w:r>
          </w:p>
        </w:tc>
        <w:tc>
          <w:tcPr>
            <w:tcW w:w="91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0.02</w:t>
            </w:r>
          </w:p>
        </w:tc>
        <w:tc>
          <w:tcPr>
            <w:tcW w:w="713" w:type="dxa"/>
            <w:tcBorders>
              <w:top w:val="nil"/>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4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2</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0.01</w:t>
            </w:r>
          </w:p>
        </w:tc>
        <w:tc>
          <w:tcPr>
            <w:tcW w:w="713" w:type="dxa"/>
            <w:tcBorders>
              <w:top w:val="nil"/>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-2</w:t>
            </w:r>
          </w:p>
        </w:tc>
        <w:tc>
          <w:tcPr>
            <w:tcW w:w="8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-50.00</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Pr>
            </w:pPr>
            <w:r w:rsidRPr="003515A7">
              <w:rPr>
                <w:rFonts w:ascii="Arial" w:eastAsia="Times New Roman" w:hAnsi="Arial" w:cs="Arial"/>
                <w:sz w:val="18"/>
                <w:szCs w:val="18"/>
              </w:rPr>
              <w:t>0.00</w:t>
            </w:r>
          </w:p>
        </w:tc>
        <w:tc>
          <w:tcPr>
            <w:tcW w:w="713" w:type="dxa"/>
            <w:tcBorders>
              <w:top w:val="nil"/>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tl/>
              </w:rPr>
              <w:t>0</w:t>
            </w:r>
          </w:p>
        </w:tc>
        <w:tc>
          <w:tcPr>
            <w:tcW w:w="911"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sz w:val="18"/>
                <w:szCs w:val="18"/>
                <w:rtl/>
              </w:rPr>
            </w:pPr>
            <w:r w:rsidRPr="003515A7">
              <w:rPr>
                <w:rFonts w:ascii="Arial" w:eastAsia="Times New Roman" w:hAnsi="Arial" w:cs="Arial"/>
                <w:sz w:val="18"/>
                <w:szCs w:val="18"/>
              </w:rPr>
              <w:t>0.00</w:t>
            </w:r>
          </w:p>
        </w:tc>
        <w:tc>
          <w:tcPr>
            <w:tcW w:w="713" w:type="dxa"/>
            <w:tcBorders>
              <w:top w:val="nil"/>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20" w:type="dxa"/>
            <w:tcBorders>
              <w:top w:val="nil"/>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c>
          <w:tcPr>
            <w:tcW w:w="911" w:type="dxa"/>
            <w:tcBorders>
              <w:top w:val="nil"/>
              <w:right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color w:val="000000"/>
                <w:sz w:val="18"/>
                <w:szCs w:val="18"/>
              </w:rPr>
            </w:pPr>
            <w:r w:rsidRPr="003515A7">
              <w:rPr>
                <w:rFonts w:ascii="Arial" w:eastAsia="Times New Roman" w:hAnsi="Arial" w:cs="Arial"/>
                <w:color w:val="000000"/>
                <w:sz w:val="18"/>
                <w:szCs w:val="18"/>
              </w:rPr>
              <w:t>-</w:t>
            </w:r>
          </w:p>
        </w:tc>
      </w:tr>
      <w:tr w:rsidR="00185DB8" w:rsidRPr="003515A7" w:rsidTr="00185DB8">
        <w:trPr>
          <w:trHeight w:val="20"/>
          <w:jc w:val="center"/>
        </w:trPr>
        <w:tc>
          <w:tcPr>
            <w:tcW w:w="2522" w:type="dxa"/>
            <w:tcBorders>
              <w:top w:val="nil"/>
              <w:left w:val="single" w:sz="4" w:space="0" w:color="auto"/>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rPr>
                <w:rFonts w:ascii="Simplified Arabic" w:eastAsia="Times New Roman" w:hAnsi="Simplified Arabic" w:cs="Simplified Arabic"/>
                <w:b/>
                <w:bCs/>
                <w:sz w:val="18"/>
                <w:szCs w:val="18"/>
                <w:rtl/>
              </w:rPr>
            </w:pPr>
            <w:r w:rsidRPr="003515A7">
              <w:rPr>
                <w:rFonts w:ascii="Simplified Arabic" w:eastAsia="Times New Roman" w:hAnsi="Simplified Arabic" w:cs="Simplified Arabic"/>
                <w:b/>
                <w:bCs/>
                <w:sz w:val="18"/>
                <w:szCs w:val="18"/>
                <w:rtl/>
              </w:rPr>
              <w:t>المجموع</w:t>
            </w:r>
          </w:p>
        </w:tc>
        <w:tc>
          <w:tcPr>
            <w:tcW w:w="840" w:type="dxa"/>
            <w:tcBorders>
              <w:top w:val="nil"/>
              <w:left w:val="single" w:sz="4" w:space="0" w:color="auto"/>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color w:val="000000"/>
                <w:sz w:val="18"/>
                <w:szCs w:val="18"/>
                <w:rtl/>
              </w:rPr>
            </w:pPr>
            <w:r w:rsidRPr="003515A7">
              <w:rPr>
                <w:rFonts w:ascii="Arial" w:eastAsia="Times New Roman" w:hAnsi="Arial" w:cs="Arial"/>
                <w:b/>
                <w:bCs/>
                <w:color w:val="000000"/>
                <w:sz w:val="18"/>
                <w:szCs w:val="18"/>
              </w:rPr>
              <w:t>21282</w:t>
            </w:r>
          </w:p>
        </w:tc>
        <w:tc>
          <w:tcPr>
            <w:tcW w:w="910"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100.00</w:t>
            </w:r>
          </w:p>
        </w:tc>
        <w:tc>
          <w:tcPr>
            <w:tcW w:w="713" w:type="dxa"/>
            <w:tcBorders>
              <w:top w:val="nil"/>
              <w:bottom w:val="single" w:sz="4" w:space="0" w:color="auto"/>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41"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color w:val="000000"/>
                <w:sz w:val="18"/>
                <w:szCs w:val="18"/>
              </w:rPr>
            </w:pPr>
            <w:r w:rsidRPr="003515A7">
              <w:rPr>
                <w:rFonts w:ascii="Arial" w:eastAsia="Times New Roman" w:hAnsi="Arial" w:cs="Arial"/>
                <w:b/>
                <w:bCs/>
                <w:color w:val="000000"/>
                <w:sz w:val="18"/>
                <w:szCs w:val="18"/>
              </w:rPr>
              <w:t>23716</w:t>
            </w:r>
          </w:p>
        </w:tc>
        <w:tc>
          <w:tcPr>
            <w:tcW w:w="911"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100.00</w:t>
            </w:r>
          </w:p>
        </w:tc>
        <w:tc>
          <w:tcPr>
            <w:tcW w:w="713" w:type="dxa"/>
            <w:tcBorders>
              <w:top w:val="nil"/>
              <w:bottom w:val="single" w:sz="4" w:space="0" w:color="auto"/>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20"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2434</w:t>
            </w:r>
          </w:p>
        </w:tc>
        <w:tc>
          <w:tcPr>
            <w:tcW w:w="820"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11.44</w:t>
            </w:r>
          </w:p>
        </w:tc>
        <w:tc>
          <w:tcPr>
            <w:tcW w:w="720"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color w:val="000000"/>
                <w:sz w:val="18"/>
                <w:szCs w:val="18"/>
              </w:rPr>
            </w:pPr>
            <w:r w:rsidRPr="003515A7">
              <w:rPr>
                <w:rFonts w:ascii="Arial" w:eastAsia="Times New Roman" w:hAnsi="Arial" w:cs="Arial"/>
                <w:b/>
                <w:bCs/>
                <w:color w:val="000000"/>
                <w:sz w:val="18"/>
                <w:szCs w:val="18"/>
              </w:rPr>
              <w:t>7510</w:t>
            </w:r>
          </w:p>
        </w:tc>
        <w:tc>
          <w:tcPr>
            <w:tcW w:w="911"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100.00</w:t>
            </w:r>
          </w:p>
        </w:tc>
        <w:tc>
          <w:tcPr>
            <w:tcW w:w="713" w:type="dxa"/>
            <w:tcBorders>
              <w:top w:val="nil"/>
              <w:bottom w:val="single" w:sz="4" w:space="0" w:color="auto"/>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20"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color w:val="000000"/>
                <w:sz w:val="18"/>
                <w:szCs w:val="18"/>
              </w:rPr>
            </w:pPr>
            <w:r w:rsidRPr="003515A7">
              <w:rPr>
                <w:rFonts w:ascii="Arial" w:eastAsia="Times New Roman" w:hAnsi="Arial" w:cs="Arial"/>
                <w:b/>
                <w:bCs/>
                <w:color w:val="000000"/>
                <w:sz w:val="18"/>
                <w:szCs w:val="18"/>
              </w:rPr>
              <w:t>8670</w:t>
            </w:r>
          </w:p>
        </w:tc>
        <w:tc>
          <w:tcPr>
            <w:tcW w:w="911"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100.00</w:t>
            </w:r>
          </w:p>
        </w:tc>
        <w:tc>
          <w:tcPr>
            <w:tcW w:w="713" w:type="dxa"/>
            <w:tcBorders>
              <w:top w:val="nil"/>
              <w:bottom w:val="single" w:sz="4" w:space="0" w:color="auto"/>
            </w:tcBorders>
            <w:shd w:val="clear" w:color="auto" w:fill="auto"/>
            <w:noWrap/>
            <w:vAlign w:val="center"/>
            <w:hideMark/>
          </w:tcPr>
          <w:p w:rsidR="00185DB8" w:rsidRPr="003515A7" w:rsidRDefault="009F0BDA" w:rsidP="00185DB8">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20" w:type="dxa"/>
            <w:tcBorders>
              <w:top w:val="nil"/>
              <w:bottom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1160</w:t>
            </w:r>
          </w:p>
        </w:tc>
        <w:tc>
          <w:tcPr>
            <w:tcW w:w="911" w:type="dxa"/>
            <w:tcBorders>
              <w:top w:val="nil"/>
              <w:bottom w:val="single" w:sz="4" w:space="0" w:color="auto"/>
              <w:right w:val="single" w:sz="4" w:space="0" w:color="auto"/>
            </w:tcBorders>
            <w:shd w:val="clear" w:color="auto" w:fill="auto"/>
            <w:noWrap/>
            <w:vAlign w:val="center"/>
            <w:hideMark/>
          </w:tcPr>
          <w:p w:rsidR="00185DB8" w:rsidRPr="003515A7" w:rsidRDefault="00185DB8" w:rsidP="00185DB8">
            <w:pPr>
              <w:bidi/>
              <w:spacing w:after="0" w:line="240" w:lineRule="auto"/>
              <w:rPr>
                <w:rFonts w:ascii="Arial" w:eastAsia="Times New Roman" w:hAnsi="Arial" w:cs="Arial"/>
                <w:b/>
                <w:bCs/>
                <w:sz w:val="18"/>
                <w:szCs w:val="18"/>
              </w:rPr>
            </w:pPr>
            <w:r w:rsidRPr="003515A7">
              <w:rPr>
                <w:rFonts w:ascii="Arial" w:eastAsia="Times New Roman" w:hAnsi="Arial" w:cs="Arial"/>
                <w:b/>
                <w:bCs/>
                <w:sz w:val="18"/>
                <w:szCs w:val="18"/>
              </w:rPr>
              <w:t>15.45</w:t>
            </w:r>
          </w:p>
        </w:tc>
      </w:tr>
    </w:tbl>
    <w:p w:rsidR="00134A4D" w:rsidRDefault="00134A4D" w:rsidP="00134A4D">
      <w:pPr>
        <w:rPr>
          <w:rFonts w:ascii="Simplified Arabic" w:hAnsi="Simplified Arabic" w:cs="Simplified Arabic"/>
          <w:sz w:val="20"/>
          <w:szCs w:val="20"/>
        </w:rPr>
      </w:pPr>
      <w:r>
        <w:rPr>
          <w:rFonts w:ascii="Simplified Arabic" w:hAnsi="Simplified Arabic" w:cs="Simplified Arabic"/>
          <w:sz w:val="20"/>
          <w:szCs w:val="20"/>
          <w:rtl/>
        </w:rPr>
        <w:br w:type="page"/>
      </w:r>
    </w:p>
    <w:p w:rsidR="00134A4D" w:rsidRDefault="00ED13C6" w:rsidP="00134A4D">
      <w:pPr>
        <w:bidi/>
        <w:spacing w:after="0" w:line="240" w:lineRule="auto"/>
        <w:jc w:val="center"/>
        <w:rPr>
          <w:rFonts w:ascii="Simplified Arabic" w:hAnsi="Simplified Arabic" w:cs="Simplified Arabic"/>
          <w:sz w:val="20"/>
          <w:szCs w:val="20"/>
          <w:rtl/>
          <w:lang w:bidi="ar-JO"/>
        </w:rPr>
      </w:pPr>
      <w:r w:rsidRPr="003515A7">
        <w:rPr>
          <w:rFonts w:ascii="Simplified Arabic" w:hAnsi="Simplified Arabic" w:cs="Simplified Arabic"/>
          <w:b/>
          <w:bCs/>
          <w:rtl/>
          <w:lang w:val="en-GB" w:bidi="ar-JO"/>
        </w:rPr>
        <w:lastRenderedPageBreak/>
        <w:t xml:space="preserve">جدول </w:t>
      </w:r>
      <w:r w:rsidRPr="003515A7">
        <w:rPr>
          <w:rFonts w:ascii="Simplified Arabic" w:hAnsi="Simplified Arabic" w:cs="Simplified Arabic" w:hint="cs"/>
          <w:b/>
          <w:bCs/>
          <w:rtl/>
          <w:lang w:val="en-GB" w:bidi="ar-JO"/>
        </w:rPr>
        <w:t>4 (تابع)</w:t>
      </w:r>
      <w:r w:rsidRPr="003515A7">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ED13C6" w:rsidRPr="00ED13C6" w:rsidRDefault="00ED13C6" w:rsidP="00ED13C6">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596"/>
        <w:gridCol w:w="843"/>
        <w:gridCol w:w="913"/>
        <w:gridCol w:w="715"/>
        <w:gridCol w:w="844"/>
        <w:gridCol w:w="914"/>
        <w:gridCol w:w="715"/>
        <w:gridCol w:w="640"/>
        <w:gridCol w:w="877"/>
        <w:gridCol w:w="723"/>
        <w:gridCol w:w="914"/>
        <w:gridCol w:w="715"/>
        <w:gridCol w:w="723"/>
        <w:gridCol w:w="914"/>
        <w:gridCol w:w="715"/>
        <w:gridCol w:w="634"/>
        <w:gridCol w:w="914"/>
      </w:tblGrid>
      <w:tr w:rsidR="00134A4D" w:rsidRPr="00EC1DCD" w:rsidTr="003A0522">
        <w:trPr>
          <w:trHeight w:val="340"/>
          <w:jc w:val="center"/>
        </w:trPr>
        <w:tc>
          <w:tcPr>
            <w:tcW w:w="25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ED13C6">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النشاط الاقتصادي</w:t>
            </w:r>
          </w:p>
          <w:p w:rsidR="00ED13C6" w:rsidRPr="00ED13C6" w:rsidRDefault="00ED13C6" w:rsidP="00ED13C6">
            <w:pPr>
              <w:bidi/>
              <w:spacing w:after="0" w:line="240" w:lineRule="auto"/>
              <w:jc w:val="center"/>
              <w:rPr>
                <w:rFonts w:ascii="Simplified Arabic" w:eastAsia="Times New Roman" w:hAnsi="Simplified Arabic" w:cs="Simplified Arabic"/>
                <w:b/>
                <w:bCs/>
                <w:sz w:val="18"/>
                <w:szCs w:val="18"/>
              </w:rPr>
            </w:pPr>
          </w:p>
        </w:tc>
        <w:tc>
          <w:tcPr>
            <w:tcW w:w="646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ED13C6">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غزة</w:t>
            </w:r>
          </w:p>
        </w:tc>
        <w:tc>
          <w:tcPr>
            <w:tcW w:w="6252"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ED13C6">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دير البلح</w:t>
            </w:r>
          </w:p>
        </w:tc>
      </w:tr>
      <w:tr w:rsidR="00134A4D" w:rsidRPr="00EC1DCD" w:rsidTr="003A0522">
        <w:trPr>
          <w:trHeight w:val="340"/>
          <w:jc w:val="center"/>
        </w:trPr>
        <w:tc>
          <w:tcPr>
            <w:tcW w:w="2596" w:type="dxa"/>
            <w:vMerge/>
            <w:tcBorders>
              <w:top w:val="single" w:sz="4" w:space="0" w:color="auto"/>
              <w:left w:val="single" w:sz="4" w:space="0" w:color="auto"/>
              <w:bottom w:val="single" w:sz="4" w:space="0" w:color="auto"/>
              <w:right w:val="single" w:sz="4" w:space="0" w:color="auto"/>
            </w:tcBorders>
            <w:vAlign w:val="center"/>
            <w:hideMark/>
          </w:tcPr>
          <w:p w:rsidR="00134A4D" w:rsidRPr="00ED13C6" w:rsidRDefault="00134A4D" w:rsidP="00ED13C6">
            <w:pPr>
              <w:bidi/>
              <w:spacing w:after="0" w:line="240" w:lineRule="auto"/>
              <w:jc w:val="center"/>
              <w:rPr>
                <w:rFonts w:ascii="Simplified Arabic" w:eastAsia="Times New Roman" w:hAnsi="Simplified Arabic" w:cs="Simplified Arabic"/>
                <w:b/>
                <w:bCs/>
                <w:sz w:val="18"/>
                <w:szCs w:val="18"/>
              </w:rPr>
            </w:pPr>
          </w:p>
        </w:tc>
        <w:tc>
          <w:tcPr>
            <w:tcW w:w="24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ED13C6">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47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ED13C6">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5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B46190" w:rsidP="00ED13C6">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ED13C6">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ED13C6">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5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B46190" w:rsidP="00ED13C6">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34A4D" w:rsidRPr="00EC1DCD" w:rsidTr="003A0522">
        <w:trPr>
          <w:trHeight w:val="340"/>
          <w:jc w:val="center"/>
        </w:trPr>
        <w:tc>
          <w:tcPr>
            <w:tcW w:w="2596" w:type="dxa"/>
            <w:vMerge/>
            <w:tcBorders>
              <w:top w:val="single" w:sz="4" w:space="0" w:color="auto"/>
              <w:left w:val="single" w:sz="4" w:space="0" w:color="auto"/>
              <w:bottom w:val="single" w:sz="4" w:space="0" w:color="auto"/>
              <w:right w:val="single" w:sz="4" w:space="0" w:color="auto"/>
            </w:tcBorders>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p>
        </w:tc>
        <w:tc>
          <w:tcPr>
            <w:tcW w:w="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8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r>
      <w:tr w:rsidR="00134A4D" w:rsidRPr="00EC1DCD" w:rsidTr="003A0522">
        <w:trPr>
          <w:trHeight w:val="340"/>
          <w:jc w:val="center"/>
        </w:trPr>
        <w:tc>
          <w:tcPr>
            <w:tcW w:w="2596" w:type="dxa"/>
            <w:tcBorders>
              <w:top w:val="single" w:sz="4" w:space="0" w:color="auto"/>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التعدين واستغلال المحاجر</w:t>
            </w:r>
          </w:p>
        </w:tc>
        <w:tc>
          <w:tcPr>
            <w:tcW w:w="843" w:type="dxa"/>
            <w:tcBorders>
              <w:top w:val="single" w:sz="4" w:space="0" w:color="auto"/>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16</w:t>
            </w:r>
          </w:p>
        </w:tc>
        <w:tc>
          <w:tcPr>
            <w:tcW w:w="913"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0.09</w:t>
            </w:r>
          </w:p>
        </w:tc>
        <w:tc>
          <w:tcPr>
            <w:tcW w:w="715"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18</w:t>
            </w:r>
          </w:p>
        </w:tc>
        <w:tc>
          <w:tcPr>
            <w:tcW w:w="844"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19</w:t>
            </w:r>
          </w:p>
        </w:tc>
        <w:tc>
          <w:tcPr>
            <w:tcW w:w="914"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0.10</w:t>
            </w:r>
          </w:p>
        </w:tc>
        <w:tc>
          <w:tcPr>
            <w:tcW w:w="715"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19</w:t>
            </w:r>
          </w:p>
        </w:tc>
        <w:tc>
          <w:tcPr>
            <w:tcW w:w="640"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w:t>
            </w:r>
          </w:p>
        </w:tc>
        <w:tc>
          <w:tcPr>
            <w:tcW w:w="877"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18.75</w:t>
            </w:r>
          </w:p>
        </w:tc>
        <w:tc>
          <w:tcPr>
            <w:tcW w:w="723"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w:t>
            </w:r>
          </w:p>
        </w:tc>
        <w:tc>
          <w:tcPr>
            <w:tcW w:w="914"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0.02</w:t>
            </w:r>
          </w:p>
        </w:tc>
        <w:tc>
          <w:tcPr>
            <w:tcW w:w="715"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19</w:t>
            </w:r>
          </w:p>
        </w:tc>
        <w:tc>
          <w:tcPr>
            <w:tcW w:w="723"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w:t>
            </w:r>
          </w:p>
        </w:tc>
        <w:tc>
          <w:tcPr>
            <w:tcW w:w="914"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0.04</w:t>
            </w:r>
          </w:p>
        </w:tc>
        <w:tc>
          <w:tcPr>
            <w:tcW w:w="715"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19</w:t>
            </w:r>
          </w:p>
        </w:tc>
        <w:tc>
          <w:tcPr>
            <w:tcW w:w="634" w:type="dxa"/>
            <w:tcBorders>
              <w:top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w:t>
            </w:r>
          </w:p>
        </w:tc>
        <w:tc>
          <w:tcPr>
            <w:tcW w:w="914" w:type="dxa"/>
            <w:tcBorders>
              <w:top w:val="single" w:sz="4" w:space="0" w:color="auto"/>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200.00</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الصناعات التحويلية</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2178</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11.58</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1861</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9.57</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-317</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-14.55</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610</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9.95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621</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9.20</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1.80</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إمدادات الكهرباء والغاز والبخار وتكييف الهواء</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4</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0.02</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19</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22</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0.11</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18</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18</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450.00</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0.03</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18</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6</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18</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200.00</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امدادات المياه وأنشطة الصرف الصحي وإدارة النفايات ومعالجتها</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82</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0.44</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15</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57</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0.29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17</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-25</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-30.49</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34</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0.55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12</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28</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0.41</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15</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-17.65</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الإنشاءات</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125</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0.66</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13</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154</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0.79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13</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29</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23.20</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7</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0.11</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37</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0.55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14</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30</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428.57</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تجارة الجملة والمفرد (التجزئة) وإصلاح المركبات ذات المحركات والدراجات النارية</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9870</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52.47</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10461</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53.79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591</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5.99</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3052</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49.80</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3376</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50.03</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324</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10.62</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النقل والتخزين</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864</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4.59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225</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1.16</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10</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-639</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-73.96</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301</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4.91</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74</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1.10</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10</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-227</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-75.42</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انشطة خدمات الاقامة والطعام</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766</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4.07</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928</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4.77</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162</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21.15</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271</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4.42</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336</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4.98</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65</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23.99</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المعلومات والاتصالات</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169</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0.90</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222</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1.14</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53</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31.36</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23</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0.38</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14</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38</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0.56</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13</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15</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65.22</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الانشطة المالية وأنشطة التأمين</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152</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0.81</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12</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189</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0.97</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12</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37</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24.34</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40</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0.65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51</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0.76</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27.50</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الأنشطة العقارية</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73</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0.39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69</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0.35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-5.48</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7</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0.11</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17</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7</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0.10</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17</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0.00</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الأنشطة المهنية والعلمية والتقنية</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509</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2.71</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8</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665</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3.42</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156</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30.65</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124</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2.02</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8</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154</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2.28</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30</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24.19</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أنشطة الخدمات الادارية والخدمات المساندة</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264</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1.40</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9</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232</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9</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-32</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-12.12</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107</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1.75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9</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90</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1.33</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9</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-17</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-15.89</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الإدارة العامة والدفاع والضمان الاجتماعي الالزامي</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101</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0.54</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14</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154</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0.79</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14</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53</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52.48</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26</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0.42</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13</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45</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0.67</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12</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19</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73.08</w:t>
            </w:r>
          </w:p>
        </w:tc>
      </w:tr>
      <w:tr w:rsidR="00134A4D"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التعليم</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617</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3.28</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868</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4.46</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251</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40.68</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213</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3.48</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343</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5.08</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130</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61.03</w:t>
            </w:r>
          </w:p>
        </w:tc>
      </w:tr>
      <w:tr w:rsidR="00134A4D" w:rsidRPr="00EC1DCD" w:rsidTr="002024AC">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انشطة صحة الانسان والعمل الاجتماعي</w:t>
            </w:r>
          </w:p>
        </w:tc>
        <w:tc>
          <w:tcPr>
            <w:tcW w:w="843" w:type="dxa"/>
            <w:tcBorders>
              <w:top w:val="nil"/>
              <w:lef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634</w:t>
            </w:r>
          </w:p>
        </w:tc>
        <w:tc>
          <w:tcPr>
            <w:tcW w:w="91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3.37</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w:t>
            </w:r>
          </w:p>
        </w:tc>
        <w:tc>
          <w:tcPr>
            <w:tcW w:w="84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723</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3.72</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w:t>
            </w:r>
          </w:p>
        </w:tc>
        <w:tc>
          <w:tcPr>
            <w:tcW w:w="640"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89</w:t>
            </w:r>
          </w:p>
        </w:tc>
        <w:tc>
          <w:tcPr>
            <w:tcW w:w="877"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14.04</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193</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3.15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w:t>
            </w:r>
          </w:p>
        </w:tc>
        <w:tc>
          <w:tcPr>
            <w:tcW w:w="723"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253</w:t>
            </w:r>
          </w:p>
        </w:tc>
        <w:tc>
          <w:tcPr>
            <w:tcW w:w="91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3.75</w:t>
            </w:r>
          </w:p>
        </w:tc>
        <w:tc>
          <w:tcPr>
            <w:tcW w:w="715"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w:t>
            </w:r>
          </w:p>
        </w:tc>
        <w:tc>
          <w:tcPr>
            <w:tcW w:w="634" w:type="dxa"/>
            <w:tcBorders>
              <w:top w:val="nil"/>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60</w:t>
            </w:r>
          </w:p>
        </w:tc>
        <w:tc>
          <w:tcPr>
            <w:tcW w:w="914" w:type="dxa"/>
            <w:tcBorders>
              <w:top w:val="nil"/>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31.09</w:t>
            </w:r>
          </w:p>
        </w:tc>
      </w:tr>
      <w:tr w:rsidR="00134A4D" w:rsidRPr="00EC1DCD" w:rsidTr="002024AC">
        <w:trPr>
          <w:trHeight w:val="340"/>
          <w:jc w:val="center"/>
        </w:trPr>
        <w:tc>
          <w:tcPr>
            <w:tcW w:w="2596" w:type="dxa"/>
            <w:tcBorders>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الفنون والترفيه والتسلية</w:t>
            </w:r>
          </w:p>
        </w:tc>
        <w:tc>
          <w:tcPr>
            <w:tcW w:w="843" w:type="dxa"/>
            <w:tcBorders>
              <w:left w:val="single" w:sz="4" w:space="0" w:color="auto"/>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197</w:t>
            </w:r>
          </w:p>
        </w:tc>
        <w:tc>
          <w:tcPr>
            <w:tcW w:w="913"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1.05</w:t>
            </w:r>
          </w:p>
        </w:tc>
        <w:tc>
          <w:tcPr>
            <w:tcW w:w="715"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10</w:t>
            </w:r>
          </w:p>
        </w:tc>
        <w:tc>
          <w:tcPr>
            <w:tcW w:w="844"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316</w:t>
            </w:r>
          </w:p>
        </w:tc>
        <w:tc>
          <w:tcPr>
            <w:tcW w:w="914"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1.62</w:t>
            </w:r>
          </w:p>
        </w:tc>
        <w:tc>
          <w:tcPr>
            <w:tcW w:w="715"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8</w:t>
            </w:r>
          </w:p>
        </w:tc>
        <w:tc>
          <w:tcPr>
            <w:tcW w:w="640"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119</w:t>
            </w:r>
          </w:p>
        </w:tc>
        <w:tc>
          <w:tcPr>
            <w:tcW w:w="877"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60.41</w:t>
            </w:r>
          </w:p>
        </w:tc>
        <w:tc>
          <w:tcPr>
            <w:tcW w:w="723"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98</w:t>
            </w:r>
          </w:p>
        </w:tc>
        <w:tc>
          <w:tcPr>
            <w:tcW w:w="914"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1.60</w:t>
            </w:r>
          </w:p>
        </w:tc>
        <w:tc>
          <w:tcPr>
            <w:tcW w:w="715"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10</w:t>
            </w:r>
          </w:p>
        </w:tc>
        <w:tc>
          <w:tcPr>
            <w:tcW w:w="723"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144</w:t>
            </w:r>
          </w:p>
        </w:tc>
        <w:tc>
          <w:tcPr>
            <w:tcW w:w="914"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2.13</w:t>
            </w:r>
          </w:p>
        </w:tc>
        <w:tc>
          <w:tcPr>
            <w:tcW w:w="715"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8</w:t>
            </w:r>
          </w:p>
        </w:tc>
        <w:tc>
          <w:tcPr>
            <w:tcW w:w="634" w:type="dxa"/>
            <w:tcBorders>
              <w:bottom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46</w:t>
            </w:r>
          </w:p>
        </w:tc>
        <w:tc>
          <w:tcPr>
            <w:tcW w:w="914" w:type="dxa"/>
            <w:tcBorders>
              <w:bottom w:val="single" w:sz="4" w:space="0" w:color="auto"/>
              <w:right w:val="single" w:sz="4" w:space="0" w:color="auto"/>
            </w:tcBorders>
            <w:shd w:val="clear" w:color="auto" w:fill="auto"/>
            <w:noWrap/>
            <w:vAlign w:val="center"/>
            <w:hideMark/>
          </w:tcPr>
          <w:p w:rsidR="00134A4D" w:rsidRPr="00ED13C6" w:rsidRDefault="00134A4D" w:rsidP="00ED13C6">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46.94</w:t>
            </w:r>
          </w:p>
        </w:tc>
      </w:tr>
    </w:tbl>
    <w:p w:rsidR="003A0522" w:rsidRDefault="003A0522" w:rsidP="00290898">
      <w:pPr>
        <w:bidi/>
        <w:spacing w:after="0" w:line="240" w:lineRule="auto"/>
        <w:jc w:val="center"/>
        <w:rPr>
          <w:rFonts w:ascii="Simplified Arabic" w:hAnsi="Simplified Arabic" w:cs="Simplified Arabic"/>
          <w:sz w:val="20"/>
          <w:szCs w:val="20"/>
          <w:rtl/>
          <w:lang w:bidi="ar-JO"/>
        </w:rPr>
      </w:pPr>
      <w:r w:rsidRPr="003515A7">
        <w:rPr>
          <w:rFonts w:ascii="Simplified Arabic" w:hAnsi="Simplified Arabic" w:cs="Simplified Arabic"/>
          <w:b/>
          <w:bCs/>
          <w:rtl/>
          <w:lang w:val="en-GB" w:bidi="ar-JO"/>
        </w:rPr>
        <w:lastRenderedPageBreak/>
        <w:t xml:space="preserve">جدول </w:t>
      </w:r>
      <w:r w:rsidRPr="003515A7">
        <w:rPr>
          <w:rFonts w:ascii="Simplified Arabic" w:hAnsi="Simplified Arabic" w:cs="Simplified Arabic" w:hint="cs"/>
          <w:b/>
          <w:bCs/>
          <w:rtl/>
          <w:lang w:val="en-GB" w:bidi="ar-JO"/>
        </w:rPr>
        <w:t>4 (تابع)</w:t>
      </w:r>
      <w:r w:rsidRPr="003515A7">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3A0522" w:rsidRPr="00ED13C6" w:rsidRDefault="003A0522" w:rsidP="003A0522">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596"/>
        <w:gridCol w:w="843"/>
        <w:gridCol w:w="913"/>
        <w:gridCol w:w="715"/>
        <w:gridCol w:w="844"/>
        <w:gridCol w:w="914"/>
        <w:gridCol w:w="715"/>
        <w:gridCol w:w="640"/>
        <w:gridCol w:w="877"/>
        <w:gridCol w:w="723"/>
        <w:gridCol w:w="914"/>
        <w:gridCol w:w="715"/>
        <w:gridCol w:w="723"/>
        <w:gridCol w:w="914"/>
        <w:gridCol w:w="715"/>
        <w:gridCol w:w="634"/>
        <w:gridCol w:w="914"/>
      </w:tblGrid>
      <w:tr w:rsidR="003A0522" w:rsidRPr="00EC1DCD" w:rsidTr="003A0522">
        <w:trPr>
          <w:trHeight w:val="340"/>
          <w:jc w:val="center"/>
        </w:trPr>
        <w:tc>
          <w:tcPr>
            <w:tcW w:w="25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النشاط الاقتصادي</w:t>
            </w:r>
          </w:p>
          <w:p w:rsidR="003A0522" w:rsidRPr="00ED13C6" w:rsidRDefault="003A0522" w:rsidP="00E76511">
            <w:pPr>
              <w:bidi/>
              <w:spacing w:after="0" w:line="240" w:lineRule="auto"/>
              <w:jc w:val="center"/>
              <w:rPr>
                <w:rFonts w:ascii="Simplified Arabic" w:eastAsia="Times New Roman" w:hAnsi="Simplified Arabic" w:cs="Simplified Arabic"/>
                <w:b/>
                <w:bCs/>
                <w:sz w:val="18"/>
                <w:szCs w:val="18"/>
              </w:rPr>
            </w:pPr>
          </w:p>
        </w:tc>
        <w:tc>
          <w:tcPr>
            <w:tcW w:w="646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غزة</w:t>
            </w:r>
          </w:p>
        </w:tc>
        <w:tc>
          <w:tcPr>
            <w:tcW w:w="6252"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دير البلح</w:t>
            </w:r>
          </w:p>
        </w:tc>
      </w:tr>
      <w:tr w:rsidR="003A0522" w:rsidRPr="00EC1DCD" w:rsidTr="003A0522">
        <w:trPr>
          <w:trHeight w:val="340"/>
          <w:jc w:val="center"/>
        </w:trPr>
        <w:tc>
          <w:tcPr>
            <w:tcW w:w="2596" w:type="dxa"/>
            <w:vMerge/>
            <w:tcBorders>
              <w:top w:val="single" w:sz="4" w:space="0" w:color="auto"/>
              <w:left w:val="single" w:sz="4" w:space="0" w:color="auto"/>
              <w:bottom w:val="single" w:sz="4" w:space="0" w:color="auto"/>
              <w:right w:val="single" w:sz="4" w:space="0" w:color="auto"/>
            </w:tcBorders>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b/>
                <w:bCs/>
                <w:sz w:val="18"/>
                <w:szCs w:val="18"/>
              </w:rPr>
            </w:pPr>
          </w:p>
        </w:tc>
        <w:tc>
          <w:tcPr>
            <w:tcW w:w="24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47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5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B46190" w:rsidP="00E76511">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3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5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B46190" w:rsidP="00E76511">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3A0522" w:rsidRPr="00EC1DCD" w:rsidTr="003A0522">
        <w:trPr>
          <w:trHeight w:val="340"/>
          <w:jc w:val="center"/>
        </w:trPr>
        <w:tc>
          <w:tcPr>
            <w:tcW w:w="2596" w:type="dxa"/>
            <w:vMerge/>
            <w:tcBorders>
              <w:top w:val="single" w:sz="4" w:space="0" w:color="auto"/>
              <w:left w:val="single" w:sz="4" w:space="0" w:color="auto"/>
              <w:bottom w:val="single" w:sz="4" w:space="0" w:color="auto"/>
              <w:right w:val="single" w:sz="4" w:space="0" w:color="auto"/>
            </w:tcBorders>
            <w:vAlign w:val="center"/>
            <w:hideMark/>
          </w:tcPr>
          <w:p w:rsidR="003A0522" w:rsidRPr="00ED13C6" w:rsidRDefault="003A0522" w:rsidP="00E76511">
            <w:pPr>
              <w:bidi/>
              <w:spacing w:after="0" w:line="240" w:lineRule="auto"/>
              <w:rPr>
                <w:rFonts w:ascii="Simplified Arabic" w:eastAsia="Times New Roman" w:hAnsi="Simplified Arabic" w:cs="Simplified Arabic"/>
                <w:sz w:val="18"/>
                <w:szCs w:val="18"/>
              </w:rPr>
            </w:pPr>
          </w:p>
        </w:tc>
        <w:tc>
          <w:tcPr>
            <w:tcW w:w="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8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r>
      <w:tr w:rsidR="003A0522"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انشطة الخدمات الأخرى</w:t>
            </w:r>
          </w:p>
        </w:tc>
        <w:tc>
          <w:tcPr>
            <w:tcW w:w="843" w:type="dxa"/>
            <w:tcBorders>
              <w:top w:val="nil"/>
              <w:lef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2124</w:t>
            </w:r>
          </w:p>
        </w:tc>
        <w:tc>
          <w:tcPr>
            <w:tcW w:w="91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11.29</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w:t>
            </w:r>
          </w:p>
        </w:tc>
        <w:tc>
          <w:tcPr>
            <w:tcW w:w="84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2195</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11.29</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w:t>
            </w:r>
          </w:p>
        </w:tc>
        <w:tc>
          <w:tcPr>
            <w:tcW w:w="640"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71</w:t>
            </w:r>
          </w:p>
        </w:tc>
        <w:tc>
          <w:tcPr>
            <w:tcW w:w="877"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3.34</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1003</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16.36</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1121</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16.61</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w:t>
            </w:r>
          </w:p>
        </w:tc>
        <w:tc>
          <w:tcPr>
            <w:tcW w:w="63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118</w:t>
            </w:r>
          </w:p>
        </w:tc>
        <w:tc>
          <w:tcPr>
            <w:tcW w:w="914" w:type="dxa"/>
            <w:tcBorders>
              <w:top w:val="nil"/>
              <w:righ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11.76</w:t>
            </w:r>
          </w:p>
        </w:tc>
      </w:tr>
      <w:tr w:rsidR="003A0522"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843" w:type="dxa"/>
            <w:tcBorders>
              <w:top w:val="nil"/>
              <w:lef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w:t>
            </w:r>
          </w:p>
        </w:tc>
        <w:tc>
          <w:tcPr>
            <w:tcW w:w="91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0.00</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20</w:t>
            </w:r>
          </w:p>
        </w:tc>
        <w:tc>
          <w:tcPr>
            <w:tcW w:w="84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tl/>
              </w:rPr>
              <w:t>0</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tl/>
              </w:rPr>
            </w:pPr>
            <w:r w:rsidRPr="00ED13C6">
              <w:rPr>
                <w:rFonts w:ascii="Arial" w:eastAsia="Times New Roman" w:hAnsi="Arial" w:cs="Arial"/>
                <w:sz w:val="18"/>
                <w:szCs w:val="18"/>
              </w:rPr>
              <w:t>0.00</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20</w:t>
            </w:r>
          </w:p>
        </w:tc>
        <w:tc>
          <w:tcPr>
            <w:tcW w:w="640"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c>
          <w:tcPr>
            <w:tcW w:w="877"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0.00</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20</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tl/>
              </w:rPr>
              <w:t>0</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tl/>
              </w:rPr>
            </w:pPr>
            <w:r w:rsidRPr="00ED13C6">
              <w:rPr>
                <w:rFonts w:ascii="Arial" w:eastAsia="Times New Roman" w:hAnsi="Arial" w:cs="Arial"/>
                <w:sz w:val="18"/>
                <w:szCs w:val="18"/>
              </w:rPr>
              <w:t>0.00</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20</w:t>
            </w:r>
          </w:p>
        </w:tc>
        <w:tc>
          <w:tcPr>
            <w:tcW w:w="63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c>
          <w:tcPr>
            <w:tcW w:w="914" w:type="dxa"/>
            <w:tcBorders>
              <w:top w:val="nil"/>
              <w:righ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r>
      <w:tr w:rsidR="003A0522"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843" w:type="dxa"/>
            <w:tcBorders>
              <w:top w:val="nil"/>
              <w:lef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tl/>
              </w:rPr>
            </w:pPr>
            <w:r w:rsidRPr="00ED13C6">
              <w:rPr>
                <w:rFonts w:ascii="Arial" w:eastAsia="Times New Roman" w:hAnsi="Arial" w:cs="Arial"/>
                <w:color w:val="000000"/>
                <w:sz w:val="18"/>
                <w:szCs w:val="18"/>
              </w:rPr>
              <w:t>64</w:t>
            </w:r>
          </w:p>
        </w:tc>
        <w:tc>
          <w:tcPr>
            <w:tcW w:w="91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0.34</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17</w:t>
            </w:r>
          </w:p>
        </w:tc>
        <w:tc>
          <w:tcPr>
            <w:tcW w:w="84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84</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0.43</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15</w:t>
            </w:r>
          </w:p>
        </w:tc>
        <w:tc>
          <w:tcPr>
            <w:tcW w:w="640"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20</w:t>
            </w:r>
          </w:p>
        </w:tc>
        <w:tc>
          <w:tcPr>
            <w:tcW w:w="877"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31.25</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17</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0.28</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15</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21</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0.31</w:t>
            </w:r>
          </w:p>
        </w:tc>
        <w:tc>
          <w:tcPr>
            <w:tcW w:w="715"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16</w:t>
            </w:r>
          </w:p>
        </w:tc>
        <w:tc>
          <w:tcPr>
            <w:tcW w:w="63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914" w:type="dxa"/>
            <w:tcBorders>
              <w:top w:val="nil"/>
              <w:righ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23.53</w:t>
            </w:r>
          </w:p>
        </w:tc>
      </w:tr>
      <w:tr w:rsidR="003A0522" w:rsidRPr="00EC1DCD" w:rsidTr="003A0522">
        <w:trPr>
          <w:trHeight w:val="340"/>
          <w:jc w:val="center"/>
        </w:trPr>
        <w:tc>
          <w:tcPr>
            <w:tcW w:w="2596" w:type="dxa"/>
            <w:tcBorders>
              <w:top w:val="nil"/>
              <w:left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غير</w:t>
            </w:r>
            <w:r w:rsidRPr="00ED13C6">
              <w:rPr>
                <w:rFonts w:ascii="Simplified Arabic" w:eastAsia="Times New Roman" w:hAnsi="Simplified Arabic" w:cs="Simplified Arabic"/>
                <w:sz w:val="18"/>
                <w:szCs w:val="18"/>
              </w:rPr>
              <w:t xml:space="preserve"> </w:t>
            </w:r>
            <w:r w:rsidRPr="00ED13C6">
              <w:rPr>
                <w:rFonts w:ascii="Simplified Arabic" w:eastAsia="Times New Roman" w:hAnsi="Simplified Arabic" w:cs="Simplified Arabic"/>
                <w:sz w:val="18"/>
                <w:szCs w:val="18"/>
                <w:rtl/>
              </w:rPr>
              <w:t>مبين</w:t>
            </w:r>
          </w:p>
        </w:tc>
        <w:tc>
          <w:tcPr>
            <w:tcW w:w="843" w:type="dxa"/>
            <w:tcBorders>
              <w:top w:val="nil"/>
              <w:lef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1</w:t>
            </w:r>
          </w:p>
        </w:tc>
        <w:tc>
          <w:tcPr>
            <w:tcW w:w="91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0.01</w:t>
            </w:r>
          </w:p>
        </w:tc>
        <w:tc>
          <w:tcPr>
            <w:tcW w:w="715" w:type="dxa"/>
            <w:tcBorders>
              <w:top w:val="nil"/>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84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5</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0.03</w:t>
            </w:r>
          </w:p>
        </w:tc>
        <w:tc>
          <w:tcPr>
            <w:tcW w:w="715" w:type="dxa"/>
            <w:tcBorders>
              <w:top w:val="nil"/>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640"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w:t>
            </w:r>
          </w:p>
        </w:tc>
        <w:tc>
          <w:tcPr>
            <w:tcW w:w="877"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400.00</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Pr>
            </w:pPr>
            <w:r w:rsidRPr="00ED13C6">
              <w:rPr>
                <w:rFonts w:ascii="Arial" w:eastAsia="Times New Roman" w:hAnsi="Arial" w:cs="Arial"/>
                <w:sz w:val="18"/>
                <w:szCs w:val="18"/>
              </w:rPr>
              <w:t>0.00</w:t>
            </w:r>
          </w:p>
        </w:tc>
        <w:tc>
          <w:tcPr>
            <w:tcW w:w="715" w:type="dxa"/>
            <w:tcBorders>
              <w:top w:val="nil"/>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723"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tl/>
              </w:rPr>
              <w:t>0</w:t>
            </w:r>
          </w:p>
        </w:tc>
        <w:tc>
          <w:tcPr>
            <w:tcW w:w="91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sz w:val="18"/>
                <w:szCs w:val="18"/>
                <w:rtl/>
              </w:rPr>
            </w:pPr>
            <w:r w:rsidRPr="00ED13C6">
              <w:rPr>
                <w:rFonts w:ascii="Arial" w:eastAsia="Times New Roman" w:hAnsi="Arial" w:cs="Arial"/>
                <w:sz w:val="18"/>
                <w:szCs w:val="18"/>
              </w:rPr>
              <w:t>0.00</w:t>
            </w:r>
          </w:p>
        </w:tc>
        <w:tc>
          <w:tcPr>
            <w:tcW w:w="715" w:type="dxa"/>
            <w:tcBorders>
              <w:top w:val="nil"/>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sz w:val="18"/>
                <w:szCs w:val="18"/>
              </w:rPr>
            </w:pPr>
            <w:r>
              <w:rPr>
                <w:rFonts w:ascii="Arial" w:eastAsia="Times New Roman" w:hAnsi="Arial" w:cs="Arial" w:hint="cs"/>
                <w:sz w:val="18"/>
                <w:szCs w:val="18"/>
                <w:rtl/>
              </w:rPr>
              <w:t>-</w:t>
            </w:r>
          </w:p>
        </w:tc>
        <w:tc>
          <w:tcPr>
            <w:tcW w:w="634" w:type="dxa"/>
            <w:tcBorders>
              <w:top w:val="nil"/>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c>
          <w:tcPr>
            <w:tcW w:w="914" w:type="dxa"/>
            <w:tcBorders>
              <w:top w:val="nil"/>
              <w:righ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color w:val="000000"/>
                <w:sz w:val="18"/>
                <w:szCs w:val="18"/>
              </w:rPr>
            </w:pPr>
            <w:r w:rsidRPr="00ED13C6">
              <w:rPr>
                <w:rFonts w:ascii="Arial" w:eastAsia="Times New Roman" w:hAnsi="Arial" w:cs="Arial"/>
                <w:color w:val="000000"/>
                <w:sz w:val="18"/>
                <w:szCs w:val="18"/>
              </w:rPr>
              <w:t>-</w:t>
            </w:r>
          </w:p>
        </w:tc>
      </w:tr>
      <w:tr w:rsidR="003A0522" w:rsidRPr="00ED13C6" w:rsidTr="003A0522">
        <w:trPr>
          <w:trHeight w:val="340"/>
          <w:jc w:val="center"/>
        </w:trPr>
        <w:tc>
          <w:tcPr>
            <w:tcW w:w="2596" w:type="dxa"/>
            <w:tcBorders>
              <w:top w:val="nil"/>
              <w:left w:val="single" w:sz="4" w:space="0" w:color="auto"/>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المجموع</w:t>
            </w:r>
          </w:p>
        </w:tc>
        <w:tc>
          <w:tcPr>
            <w:tcW w:w="843" w:type="dxa"/>
            <w:tcBorders>
              <w:top w:val="nil"/>
              <w:left w:val="single" w:sz="4" w:space="0" w:color="auto"/>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color w:val="000000"/>
                <w:sz w:val="18"/>
                <w:szCs w:val="18"/>
                <w:rtl/>
              </w:rPr>
            </w:pPr>
            <w:r w:rsidRPr="00ED13C6">
              <w:rPr>
                <w:rFonts w:ascii="Arial" w:eastAsia="Times New Roman" w:hAnsi="Arial" w:cs="Arial"/>
                <w:b/>
                <w:bCs/>
                <w:color w:val="000000"/>
                <w:sz w:val="18"/>
                <w:szCs w:val="18"/>
              </w:rPr>
              <w:t>18810</w:t>
            </w:r>
          </w:p>
        </w:tc>
        <w:tc>
          <w:tcPr>
            <w:tcW w:w="913"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844"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color w:val="000000"/>
                <w:sz w:val="18"/>
                <w:szCs w:val="18"/>
              </w:rPr>
            </w:pPr>
            <w:r w:rsidRPr="00ED13C6">
              <w:rPr>
                <w:rFonts w:ascii="Arial" w:eastAsia="Times New Roman" w:hAnsi="Arial" w:cs="Arial"/>
                <w:b/>
                <w:bCs/>
                <w:color w:val="000000"/>
                <w:sz w:val="18"/>
                <w:szCs w:val="18"/>
              </w:rPr>
              <w:t>19449</w:t>
            </w:r>
          </w:p>
        </w:tc>
        <w:tc>
          <w:tcPr>
            <w:tcW w:w="914"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640"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639</w:t>
            </w:r>
          </w:p>
        </w:tc>
        <w:tc>
          <w:tcPr>
            <w:tcW w:w="877"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3.40</w:t>
            </w:r>
          </w:p>
        </w:tc>
        <w:tc>
          <w:tcPr>
            <w:tcW w:w="723"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color w:val="000000"/>
                <w:sz w:val="18"/>
                <w:szCs w:val="18"/>
              </w:rPr>
            </w:pPr>
            <w:r w:rsidRPr="00ED13C6">
              <w:rPr>
                <w:rFonts w:ascii="Arial" w:eastAsia="Times New Roman" w:hAnsi="Arial" w:cs="Arial"/>
                <w:b/>
                <w:bCs/>
                <w:color w:val="000000"/>
                <w:sz w:val="18"/>
                <w:szCs w:val="18"/>
              </w:rPr>
              <w:t>6129</w:t>
            </w:r>
          </w:p>
        </w:tc>
        <w:tc>
          <w:tcPr>
            <w:tcW w:w="914"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723"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color w:val="000000"/>
                <w:sz w:val="18"/>
                <w:szCs w:val="18"/>
              </w:rPr>
            </w:pPr>
            <w:r w:rsidRPr="00ED13C6">
              <w:rPr>
                <w:rFonts w:ascii="Arial" w:eastAsia="Times New Roman" w:hAnsi="Arial" w:cs="Arial"/>
                <w:b/>
                <w:bCs/>
                <w:color w:val="000000"/>
                <w:sz w:val="18"/>
                <w:szCs w:val="18"/>
              </w:rPr>
              <w:t>6748</w:t>
            </w:r>
          </w:p>
        </w:tc>
        <w:tc>
          <w:tcPr>
            <w:tcW w:w="914"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100.00</w:t>
            </w:r>
          </w:p>
        </w:tc>
        <w:tc>
          <w:tcPr>
            <w:tcW w:w="715" w:type="dxa"/>
            <w:tcBorders>
              <w:top w:val="nil"/>
              <w:bottom w:val="single" w:sz="4" w:space="0" w:color="auto"/>
            </w:tcBorders>
            <w:shd w:val="clear" w:color="auto" w:fill="auto"/>
            <w:noWrap/>
            <w:vAlign w:val="center"/>
            <w:hideMark/>
          </w:tcPr>
          <w:p w:rsidR="003A0522" w:rsidRPr="00ED13C6" w:rsidRDefault="009F0BDA" w:rsidP="00E76511">
            <w:pPr>
              <w:bidi/>
              <w:spacing w:after="0" w:line="240" w:lineRule="auto"/>
              <w:rPr>
                <w:rFonts w:ascii="Arial" w:eastAsia="Times New Roman" w:hAnsi="Arial" w:cs="Arial"/>
                <w:b/>
                <w:bCs/>
                <w:sz w:val="18"/>
                <w:szCs w:val="18"/>
              </w:rPr>
            </w:pPr>
            <w:r>
              <w:rPr>
                <w:rFonts w:ascii="Arial" w:eastAsia="Times New Roman" w:hAnsi="Arial" w:cs="Arial" w:hint="cs"/>
                <w:b/>
                <w:bCs/>
                <w:sz w:val="18"/>
                <w:szCs w:val="18"/>
                <w:rtl/>
              </w:rPr>
              <w:t>-</w:t>
            </w:r>
          </w:p>
        </w:tc>
        <w:tc>
          <w:tcPr>
            <w:tcW w:w="634" w:type="dxa"/>
            <w:tcBorders>
              <w:top w:val="nil"/>
              <w:bottom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619</w:t>
            </w:r>
          </w:p>
        </w:tc>
        <w:tc>
          <w:tcPr>
            <w:tcW w:w="914" w:type="dxa"/>
            <w:tcBorders>
              <w:top w:val="nil"/>
              <w:bottom w:val="single" w:sz="4" w:space="0" w:color="auto"/>
              <w:right w:val="single" w:sz="4" w:space="0" w:color="auto"/>
            </w:tcBorders>
            <w:shd w:val="clear" w:color="auto" w:fill="auto"/>
            <w:noWrap/>
            <w:vAlign w:val="center"/>
            <w:hideMark/>
          </w:tcPr>
          <w:p w:rsidR="003A0522" w:rsidRPr="00ED13C6" w:rsidRDefault="003A0522" w:rsidP="00E76511">
            <w:pPr>
              <w:bidi/>
              <w:spacing w:after="0" w:line="240" w:lineRule="auto"/>
              <w:rPr>
                <w:rFonts w:ascii="Arial" w:eastAsia="Times New Roman" w:hAnsi="Arial" w:cs="Arial"/>
                <w:b/>
                <w:bCs/>
                <w:sz w:val="18"/>
                <w:szCs w:val="18"/>
              </w:rPr>
            </w:pPr>
            <w:r w:rsidRPr="00ED13C6">
              <w:rPr>
                <w:rFonts w:ascii="Arial" w:eastAsia="Times New Roman" w:hAnsi="Arial" w:cs="Arial"/>
                <w:b/>
                <w:bCs/>
                <w:sz w:val="18"/>
                <w:szCs w:val="18"/>
              </w:rPr>
              <w:t>10.10</w:t>
            </w:r>
          </w:p>
        </w:tc>
      </w:tr>
    </w:tbl>
    <w:p w:rsidR="00134A4D" w:rsidRDefault="00134A4D" w:rsidP="003A0522">
      <w:pPr>
        <w:bidi/>
        <w:rPr>
          <w:rFonts w:ascii="Simplified Arabic" w:hAnsi="Simplified Arabic" w:cs="Simplified Arabic"/>
          <w:sz w:val="20"/>
          <w:szCs w:val="20"/>
          <w:rtl/>
        </w:rPr>
      </w:pPr>
      <w:r>
        <w:rPr>
          <w:rFonts w:ascii="Simplified Arabic" w:hAnsi="Simplified Arabic" w:cs="Simplified Arabic"/>
          <w:sz w:val="20"/>
          <w:szCs w:val="20"/>
          <w:rtl/>
        </w:rPr>
        <w:br w:type="page"/>
      </w:r>
    </w:p>
    <w:p w:rsidR="00134A4D" w:rsidRDefault="00ED13C6" w:rsidP="00134A4D">
      <w:pPr>
        <w:bidi/>
        <w:spacing w:after="0" w:line="240" w:lineRule="auto"/>
        <w:jc w:val="center"/>
        <w:rPr>
          <w:rFonts w:ascii="Simplified Arabic" w:hAnsi="Simplified Arabic" w:cs="Simplified Arabic"/>
          <w:sz w:val="20"/>
          <w:szCs w:val="20"/>
          <w:lang w:bidi="ar-JO"/>
        </w:rPr>
      </w:pPr>
      <w:r w:rsidRPr="003515A7">
        <w:rPr>
          <w:rFonts w:ascii="Simplified Arabic" w:hAnsi="Simplified Arabic" w:cs="Simplified Arabic"/>
          <w:b/>
          <w:bCs/>
          <w:rtl/>
          <w:lang w:val="en-GB" w:bidi="ar-JO"/>
        </w:rPr>
        <w:lastRenderedPageBreak/>
        <w:t xml:space="preserve">جدول </w:t>
      </w:r>
      <w:r w:rsidRPr="003515A7">
        <w:rPr>
          <w:rFonts w:ascii="Simplified Arabic" w:hAnsi="Simplified Arabic" w:cs="Simplified Arabic" w:hint="cs"/>
          <w:b/>
          <w:bCs/>
          <w:rtl/>
          <w:lang w:val="en-GB" w:bidi="ar-JO"/>
        </w:rPr>
        <w:t>4 (تابع)</w:t>
      </w:r>
      <w:r w:rsidRPr="003515A7">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ED13C6" w:rsidRPr="00ED13C6" w:rsidRDefault="00ED13C6" w:rsidP="00ED13C6">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716"/>
        <w:gridCol w:w="722"/>
        <w:gridCol w:w="913"/>
        <w:gridCol w:w="714"/>
        <w:gridCol w:w="722"/>
        <w:gridCol w:w="913"/>
        <w:gridCol w:w="714"/>
        <w:gridCol w:w="633"/>
        <w:gridCol w:w="913"/>
        <w:gridCol w:w="722"/>
        <w:gridCol w:w="913"/>
        <w:gridCol w:w="714"/>
        <w:gridCol w:w="722"/>
        <w:gridCol w:w="913"/>
        <w:gridCol w:w="714"/>
        <w:gridCol w:w="636"/>
        <w:gridCol w:w="1015"/>
      </w:tblGrid>
      <w:tr w:rsidR="00134A4D" w:rsidRPr="00ED13C6" w:rsidTr="002024AC">
        <w:trPr>
          <w:trHeight w:val="340"/>
          <w:jc w:val="center"/>
        </w:trPr>
        <w:tc>
          <w:tcPr>
            <w:tcW w:w="27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tl/>
              </w:rPr>
              <w:t>النشاط الاقتصادي</w:t>
            </w:r>
          </w:p>
        </w:tc>
        <w:tc>
          <w:tcPr>
            <w:tcW w:w="6244"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خانيونس</w:t>
            </w:r>
          </w:p>
        </w:tc>
        <w:tc>
          <w:tcPr>
            <w:tcW w:w="6349"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رفح</w:t>
            </w:r>
          </w:p>
        </w:tc>
      </w:tr>
      <w:tr w:rsidR="00134A4D" w:rsidRPr="00ED13C6" w:rsidTr="002024AC">
        <w:trPr>
          <w:trHeight w:val="340"/>
          <w:jc w:val="center"/>
        </w:trPr>
        <w:tc>
          <w:tcPr>
            <w:tcW w:w="2716" w:type="dxa"/>
            <w:vMerge/>
            <w:tcBorders>
              <w:top w:val="single" w:sz="4" w:space="0" w:color="auto"/>
              <w:left w:val="single" w:sz="4" w:space="0" w:color="auto"/>
              <w:bottom w:val="single" w:sz="4" w:space="0" w:color="auto"/>
              <w:right w:val="single" w:sz="4" w:space="0" w:color="auto"/>
            </w:tcBorders>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b/>
                <w:bCs/>
                <w:sz w:val="18"/>
                <w:szCs w:val="18"/>
              </w:rPr>
            </w:pP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5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B46190"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6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ED13C6" w:rsidRDefault="00B46190"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134A4D" w:rsidRPr="00ED13C6" w:rsidTr="002024AC">
        <w:trPr>
          <w:trHeight w:val="340"/>
          <w:jc w:val="center"/>
        </w:trPr>
        <w:tc>
          <w:tcPr>
            <w:tcW w:w="2716" w:type="dxa"/>
            <w:vMerge/>
            <w:tcBorders>
              <w:top w:val="single" w:sz="4" w:space="0" w:color="auto"/>
              <w:left w:val="single" w:sz="4" w:space="0" w:color="auto"/>
              <w:bottom w:val="single" w:sz="4" w:space="0" w:color="auto"/>
              <w:right w:val="single" w:sz="4" w:space="0" w:color="auto"/>
            </w:tcBorders>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33"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r>
      <w:tr w:rsidR="00134A4D" w:rsidRPr="00ED13C6" w:rsidTr="002024AC">
        <w:trPr>
          <w:trHeight w:val="340"/>
          <w:jc w:val="center"/>
        </w:trPr>
        <w:tc>
          <w:tcPr>
            <w:tcW w:w="2716" w:type="dxa"/>
            <w:tcBorders>
              <w:top w:val="single" w:sz="4" w:space="0" w:color="auto"/>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التعدين واستغلال المحاجر</w:t>
            </w:r>
          </w:p>
        </w:tc>
        <w:tc>
          <w:tcPr>
            <w:tcW w:w="722" w:type="dxa"/>
            <w:tcBorders>
              <w:top w:val="single" w:sz="4" w:space="0" w:color="auto"/>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4</w:t>
            </w:r>
          </w:p>
        </w:tc>
        <w:tc>
          <w:tcPr>
            <w:tcW w:w="913"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0.05</w:t>
            </w:r>
          </w:p>
        </w:tc>
        <w:tc>
          <w:tcPr>
            <w:tcW w:w="714"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w:t>
            </w:r>
          </w:p>
        </w:tc>
        <w:tc>
          <w:tcPr>
            <w:tcW w:w="722"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w:t>
            </w:r>
          </w:p>
        </w:tc>
        <w:tc>
          <w:tcPr>
            <w:tcW w:w="913"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0.01</w:t>
            </w:r>
          </w:p>
        </w:tc>
        <w:tc>
          <w:tcPr>
            <w:tcW w:w="714"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19</w:t>
            </w:r>
          </w:p>
        </w:tc>
        <w:tc>
          <w:tcPr>
            <w:tcW w:w="633"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913"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-75.00</w:t>
            </w:r>
          </w:p>
        </w:tc>
        <w:tc>
          <w:tcPr>
            <w:tcW w:w="722"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w:t>
            </w:r>
          </w:p>
        </w:tc>
        <w:tc>
          <w:tcPr>
            <w:tcW w:w="913"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0.02</w:t>
            </w:r>
          </w:p>
        </w:tc>
        <w:tc>
          <w:tcPr>
            <w:tcW w:w="714"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19</w:t>
            </w:r>
          </w:p>
        </w:tc>
        <w:tc>
          <w:tcPr>
            <w:tcW w:w="722" w:type="dxa"/>
            <w:tcBorders>
              <w:top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0</w:t>
            </w:r>
          </w:p>
        </w:tc>
        <w:tc>
          <w:tcPr>
            <w:tcW w:w="913"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Pr>
              <w:t>0.00</w:t>
            </w:r>
          </w:p>
        </w:tc>
        <w:tc>
          <w:tcPr>
            <w:tcW w:w="714"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19</w:t>
            </w:r>
          </w:p>
        </w:tc>
        <w:tc>
          <w:tcPr>
            <w:tcW w:w="636" w:type="dxa"/>
            <w:tcBorders>
              <w:top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w:t>
            </w:r>
          </w:p>
        </w:tc>
        <w:tc>
          <w:tcPr>
            <w:tcW w:w="1015" w:type="dxa"/>
            <w:tcBorders>
              <w:top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-100.00</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الصناعات التحويلية</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820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9.50</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847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9.35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3.29</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449</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8.17</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506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8.20</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57</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12.69</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إمدادات الكهرباء والغاز والبخار وتكييف الهواء</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0.02</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19</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100.00</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0.10</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200.00</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امدادات المياه وأنشطة الصرف الصحي وإدارة النفايات ومعالجتها</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140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1.62</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86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0.95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-54</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-38.57</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57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28</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0.45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14</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-29</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-50.88</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الإنشاءات</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32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0.37</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15</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44</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0.49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15</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37.50</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18</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0.33</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15</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18</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0.29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0.00</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تجارة الجملة والمفرد (التجزئة) وإصلاح المركبات ذات المحركات والدراجات النارية</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4460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51.64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4807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53.05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347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7.78</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2980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54.25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3382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54.79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402</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13.49</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النقل والتخزين</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533</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6.17</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66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0.73</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-467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-87.62</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253</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4.61</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48</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0.78</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-205</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-81.03</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انشطة خدمات الاقامة والطعام</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340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3.94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460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5.08</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35.29</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234</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4.26</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301</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4.88</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67</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28.63</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المعلومات والاتصالات</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61</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0.71</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50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0.55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-18.03</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38</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0.69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31</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0.50</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-18.42</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الانشطة المالية وأنشطة التأمين</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53</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0.61</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72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0.79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19</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35.85</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0.66</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49</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0.79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36.11</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الأنشطة العقارية</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4</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9</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0.10</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125.00</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0.29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0.32</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15</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25.00</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الأنشطة المهنية والعلمية والتقنية</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162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1.88</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196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2.16</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34</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20.99</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97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1.77</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106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1.72</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9.28</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أنشطة الخدمات الادارية والخدمات المساندة</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140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1.62</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122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-12.86</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123</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2.24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92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1.49</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9</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-31</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-25.20</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الإدارة العامة والدفاع والضمان الاجتماعي الالزامي</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47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0.54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14</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50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0.55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14</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6.38</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29</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0.53</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14</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33</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0.53</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13.79</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التعليم</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322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3.73</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6</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478</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5.27</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156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48.45</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195</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3.55</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6</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310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5.02</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115</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58.97</w:t>
            </w:r>
          </w:p>
        </w:tc>
      </w:tr>
      <w:tr w:rsidR="00134A4D"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انشطة صحة الانسان والعمل الاجتماعي</w:t>
            </w:r>
          </w:p>
        </w:tc>
        <w:tc>
          <w:tcPr>
            <w:tcW w:w="722" w:type="dxa"/>
            <w:tcBorders>
              <w:top w:val="nil"/>
              <w:lef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306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3.54</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342</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3.77</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6</w:t>
            </w:r>
          </w:p>
        </w:tc>
        <w:tc>
          <w:tcPr>
            <w:tcW w:w="63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36</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11.76</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160</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2.91</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w:t>
            </w:r>
          </w:p>
        </w:tc>
        <w:tc>
          <w:tcPr>
            <w:tcW w:w="722"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187</w:t>
            </w:r>
          </w:p>
        </w:tc>
        <w:tc>
          <w:tcPr>
            <w:tcW w:w="913"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3.03</w:t>
            </w:r>
          </w:p>
        </w:tc>
        <w:tc>
          <w:tcPr>
            <w:tcW w:w="714"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6</w:t>
            </w:r>
          </w:p>
        </w:tc>
        <w:tc>
          <w:tcPr>
            <w:tcW w:w="636" w:type="dxa"/>
            <w:tcBorders>
              <w:top w:val="nil"/>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27</w:t>
            </w:r>
          </w:p>
        </w:tc>
        <w:tc>
          <w:tcPr>
            <w:tcW w:w="1015" w:type="dxa"/>
            <w:tcBorders>
              <w:top w:val="nil"/>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16.88</w:t>
            </w:r>
          </w:p>
        </w:tc>
      </w:tr>
      <w:tr w:rsidR="00134A4D" w:rsidRPr="00ED13C6" w:rsidTr="002024AC">
        <w:trPr>
          <w:trHeight w:val="340"/>
          <w:jc w:val="center"/>
        </w:trPr>
        <w:tc>
          <w:tcPr>
            <w:tcW w:w="2716" w:type="dxa"/>
            <w:tcBorders>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الفنون والترفيه والتسلية</w:t>
            </w:r>
          </w:p>
        </w:tc>
        <w:tc>
          <w:tcPr>
            <w:tcW w:w="722" w:type="dxa"/>
            <w:tcBorders>
              <w:left w:val="single" w:sz="4" w:space="0" w:color="auto"/>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117</w:t>
            </w:r>
          </w:p>
        </w:tc>
        <w:tc>
          <w:tcPr>
            <w:tcW w:w="913"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1.35</w:t>
            </w:r>
          </w:p>
        </w:tc>
        <w:tc>
          <w:tcPr>
            <w:tcW w:w="714"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w:t>
            </w:r>
          </w:p>
        </w:tc>
        <w:tc>
          <w:tcPr>
            <w:tcW w:w="722"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146</w:t>
            </w:r>
          </w:p>
        </w:tc>
        <w:tc>
          <w:tcPr>
            <w:tcW w:w="913"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1.61</w:t>
            </w:r>
          </w:p>
        </w:tc>
        <w:tc>
          <w:tcPr>
            <w:tcW w:w="714"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w:t>
            </w:r>
          </w:p>
        </w:tc>
        <w:tc>
          <w:tcPr>
            <w:tcW w:w="633"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29</w:t>
            </w:r>
          </w:p>
        </w:tc>
        <w:tc>
          <w:tcPr>
            <w:tcW w:w="913"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24.79</w:t>
            </w:r>
          </w:p>
        </w:tc>
        <w:tc>
          <w:tcPr>
            <w:tcW w:w="722"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91</w:t>
            </w:r>
          </w:p>
        </w:tc>
        <w:tc>
          <w:tcPr>
            <w:tcW w:w="913"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1.66</w:t>
            </w:r>
          </w:p>
        </w:tc>
        <w:tc>
          <w:tcPr>
            <w:tcW w:w="714"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w:t>
            </w:r>
          </w:p>
        </w:tc>
        <w:tc>
          <w:tcPr>
            <w:tcW w:w="722"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167</w:t>
            </w:r>
          </w:p>
        </w:tc>
        <w:tc>
          <w:tcPr>
            <w:tcW w:w="913"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2.71</w:t>
            </w:r>
          </w:p>
        </w:tc>
        <w:tc>
          <w:tcPr>
            <w:tcW w:w="714"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w:t>
            </w:r>
          </w:p>
        </w:tc>
        <w:tc>
          <w:tcPr>
            <w:tcW w:w="636" w:type="dxa"/>
            <w:tcBorders>
              <w:bottom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76</w:t>
            </w:r>
          </w:p>
        </w:tc>
        <w:tc>
          <w:tcPr>
            <w:tcW w:w="1015" w:type="dxa"/>
            <w:tcBorders>
              <w:bottom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83.52</w:t>
            </w:r>
          </w:p>
        </w:tc>
      </w:tr>
    </w:tbl>
    <w:p w:rsidR="002024AC" w:rsidRDefault="002024AC" w:rsidP="002024AC">
      <w:pPr>
        <w:bidi/>
        <w:spacing w:after="0" w:line="240" w:lineRule="auto"/>
        <w:jc w:val="center"/>
        <w:rPr>
          <w:rFonts w:ascii="Simplified Arabic" w:hAnsi="Simplified Arabic" w:cs="Simplified Arabic"/>
          <w:b/>
          <w:bCs/>
          <w:rtl/>
          <w:lang w:val="en-GB" w:bidi="ar-JO"/>
        </w:rPr>
      </w:pPr>
    </w:p>
    <w:p w:rsidR="002024AC" w:rsidRDefault="002024AC" w:rsidP="00290898">
      <w:pPr>
        <w:bidi/>
        <w:spacing w:after="0" w:line="240" w:lineRule="auto"/>
        <w:jc w:val="center"/>
        <w:rPr>
          <w:rFonts w:ascii="Simplified Arabic" w:hAnsi="Simplified Arabic" w:cs="Simplified Arabic"/>
          <w:sz w:val="20"/>
          <w:szCs w:val="20"/>
          <w:lang w:bidi="ar-JO"/>
        </w:rPr>
      </w:pPr>
      <w:r w:rsidRPr="003515A7">
        <w:rPr>
          <w:rFonts w:ascii="Simplified Arabic" w:hAnsi="Simplified Arabic" w:cs="Simplified Arabic"/>
          <w:b/>
          <w:bCs/>
          <w:rtl/>
          <w:lang w:val="en-GB" w:bidi="ar-JO"/>
        </w:rPr>
        <w:lastRenderedPageBreak/>
        <w:t xml:space="preserve">جدول </w:t>
      </w:r>
      <w:r w:rsidRPr="003515A7">
        <w:rPr>
          <w:rFonts w:ascii="Simplified Arabic" w:hAnsi="Simplified Arabic" w:cs="Simplified Arabic" w:hint="cs"/>
          <w:b/>
          <w:bCs/>
          <w:rtl/>
          <w:lang w:val="en-GB" w:bidi="ar-JO"/>
        </w:rPr>
        <w:t>4 (تابع)</w:t>
      </w:r>
      <w:r w:rsidRPr="003515A7">
        <w:rPr>
          <w:rFonts w:ascii="Simplified Arabic" w:hAnsi="Simplified Arabic" w:cs="Simplified Arabic"/>
          <w:b/>
          <w:bCs/>
          <w:rtl/>
          <w:lang w:val="en-GB" w:bidi="ar-JO"/>
        </w:rPr>
        <w:t>: توزيع المنشآت العاملة في فلسطين حسب النشاط الاقتصادي الرئيسي والمحافظة 2012، 2017</w:t>
      </w:r>
    </w:p>
    <w:p w:rsidR="002024AC" w:rsidRPr="00ED13C6" w:rsidRDefault="002024AC" w:rsidP="002024AC">
      <w:pPr>
        <w:bidi/>
        <w:spacing w:after="0" w:line="240" w:lineRule="auto"/>
        <w:jc w:val="center"/>
        <w:rPr>
          <w:rFonts w:ascii="Simplified Arabic" w:hAnsi="Simplified Arabic" w:cs="Simplified Arabic"/>
          <w:sz w:val="12"/>
          <w:szCs w:val="12"/>
          <w:rtl/>
          <w:lang w:bidi="ar-JO"/>
        </w:rPr>
      </w:pPr>
    </w:p>
    <w:tbl>
      <w:tblPr>
        <w:bidiVisual/>
        <w:tblW w:w="15309" w:type="dxa"/>
        <w:jc w:val="center"/>
        <w:tblLook w:val="04A0" w:firstRow="1" w:lastRow="0" w:firstColumn="1" w:lastColumn="0" w:noHBand="0" w:noVBand="1"/>
      </w:tblPr>
      <w:tblGrid>
        <w:gridCol w:w="2716"/>
        <w:gridCol w:w="722"/>
        <w:gridCol w:w="913"/>
        <w:gridCol w:w="714"/>
        <w:gridCol w:w="722"/>
        <w:gridCol w:w="913"/>
        <w:gridCol w:w="714"/>
        <w:gridCol w:w="633"/>
        <w:gridCol w:w="913"/>
        <w:gridCol w:w="722"/>
        <w:gridCol w:w="913"/>
        <w:gridCol w:w="714"/>
        <w:gridCol w:w="722"/>
        <w:gridCol w:w="913"/>
        <w:gridCol w:w="714"/>
        <w:gridCol w:w="636"/>
        <w:gridCol w:w="1015"/>
      </w:tblGrid>
      <w:tr w:rsidR="002024AC" w:rsidRPr="00ED13C6" w:rsidTr="002024AC">
        <w:trPr>
          <w:trHeight w:val="340"/>
          <w:jc w:val="center"/>
        </w:trPr>
        <w:tc>
          <w:tcPr>
            <w:tcW w:w="27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tl/>
              </w:rPr>
              <w:t>النشاط الاقتصادي</w:t>
            </w:r>
          </w:p>
        </w:tc>
        <w:tc>
          <w:tcPr>
            <w:tcW w:w="6244"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خانيونس</w:t>
            </w:r>
          </w:p>
        </w:tc>
        <w:tc>
          <w:tcPr>
            <w:tcW w:w="6349"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tl/>
              </w:rPr>
              <w:t>رفح</w:t>
            </w:r>
          </w:p>
        </w:tc>
      </w:tr>
      <w:tr w:rsidR="002024AC" w:rsidRPr="00ED13C6" w:rsidTr="002024AC">
        <w:trPr>
          <w:trHeight w:val="340"/>
          <w:jc w:val="center"/>
        </w:trPr>
        <w:tc>
          <w:tcPr>
            <w:tcW w:w="2716" w:type="dxa"/>
            <w:vMerge/>
            <w:tcBorders>
              <w:top w:val="single" w:sz="4" w:space="0" w:color="auto"/>
              <w:left w:val="single" w:sz="4" w:space="0" w:color="auto"/>
              <w:bottom w:val="single" w:sz="4" w:space="0" w:color="auto"/>
              <w:right w:val="single" w:sz="4" w:space="0" w:color="auto"/>
            </w:tcBorders>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b/>
                <w:bCs/>
                <w:sz w:val="18"/>
                <w:szCs w:val="18"/>
              </w:rPr>
            </w:pP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5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B46190" w:rsidP="00E76511">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tl/>
              </w:rPr>
            </w:pPr>
            <w:r w:rsidRPr="00ED13C6">
              <w:rPr>
                <w:rFonts w:ascii="Simplified Arabic" w:eastAsia="Times New Roman" w:hAnsi="Simplified Arabic" w:cs="Simplified Arabic"/>
                <w:b/>
                <w:bCs/>
                <w:sz w:val="18"/>
                <w:szCs w:val="18"/>
              </w:rPr>
              <w:t>2012</w:t>
            </w:r>
          </w:p>
        </w:tc>
        <w:tc>
          <w:tcPr>
            <w:tcW w:w="23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2017</w:t>
            </w:r>
          </w:p>
        </w:tc>
        <w:tc>
          <w:tcPr>
            <w:tcW w:w="16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24AC" w:rsidRPr="00ED13C6" w:rsidRDefault="00B46190" w:rsidP="00E76511">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التغير</w:t>
            </w:r>
          </w:p>
        </w:tc>
      </w:tr>
      <w:tr w:rsidR="002024AC" w:rsidRPr="00ED13C6" w:rsidTr="002024AC">
        <w:trPr>
          <w:trHeight w:val="340"/>
          <w:jc w:val="center"/>
        </w:trPr>
        <w:tc>
          <w:tcPr>
            <w:tcW w:w="2716" w:type="dxa"/>
            <w:vMerge/>
            <w:tcBorders>
              <w:top w:val="single" w:sz="4" w:space="0" w:color="auto"/>
              <w:left w:val="single" w:sz="4" w:space="0" w:color="auto"/>
              <w:bottom w:val="single" w:sz="4" w:space="0" w:color="auto"/>
              <w:right w:val="single" w:sz="4" w:space="0" w:color="auto"/>
            </w:tcBorders>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Pr>
            </w:pP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33"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722"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913"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الترتيب</w:t>
            </w:r>
          </w:p>
        </w:tc>
        <w:tc>
          <w:tcPr>
            <w:tcW w:w="636"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tl/>
              </w:rPr>
              <w:t>عدد</w:t>
            </w:r>
          </w:p>
        </w:tc>
        <w:tc>
          <w:tcPr>
            <w:tcW w:w="1015"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r>
      <w:tr w:rsidR="002024AC"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انشطة الخدمات الأخرى</w:t>
            </w:r>
          </w:p>
        </w:tc>
        <w:tc>
          <w:tcPr>
            <w:tcW w:w="722" w:type="dxa"/>
            <w:tcBorders>
              <w:top w:val="nil"/>
              <w:lef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1082</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12.53</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1268</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13.99</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w:t>
            </w:r>
          </w:p>
        </w:tc>
        <w:tc>
          <w:tcPr>
            <w:tcW w:w="63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186</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17.19</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704</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12.82</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879</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14.24</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w:t>
            </w:r>
          </w:p>
        </w:tc>
        <w:tc>
          <w:tcPr>
            <w:tcW w:w="636"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175</w:t>
            </w:r>
          </w:p>
        </w:tc>
        <w:tc>
          <w:tcPr>
            <w:tcW w:w="1015" w:type="dxa"/>
            <w:tcBorders>
              <w:top w:val="nil"/>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24.86</w:t>
            </w:r>
          </w:p>
        </w:tc>
      </w:tr>
      <w:tr w:rsidR="002024AC"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أنشطة الأسر المعيشية التي تستخدم افراداً وأنشطة الاسر المعيشية في انتاج سلع وخدمات غير محددة لاستخدامها الخاص</w:t>
            </w:r>
          </w:p>
        </w:tc>
        <w:tc>
          <w:tcPr>
            <w:tcW w:w="722" w:type="dxa"/>
            <w:tcBorders>
              <w:top w:val="nil"/>
              <w:lef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0.00</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20</w:t>
            </w:r>
          </w:p>
        </w:tc>
        <w:tc>
          <w:tcPr>
            <w:tcW w:w="722" w:type="dxa"/>
            <w:tcBorders>
              <w:top w:val="nil"/>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0</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Pr>
              <w:t>0.00</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20</w:t>
            </w:r>
          </w:p>
        </w:tc>
        <w:tc>
          <w:tcPr>
            <w:tcW w:w="63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0.00</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20</w:t>
            </w:r>
          </w:p>
        </w:tc>
        <w:tc>
          <w:tcPr>
            <w:tcW w:w="722" w:type="dxa"/>
            <w:tcBorders>
              <w:top w:val="nil"/>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0</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Pr>
              <w:t>0.00</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20</w:t>
            </w:r>
          </w:p>
        </w:tc>
        <w:tc>
          <w:tcPr>
            <w:tcW w:w="636"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c>
          <w:tcPr>
            <w:tcW w:w="1015" w:type="dxa"/>
            <w:tcBorders>
              <w:top w:val="nil"/>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r>
      <w:tr w:rsidR="002024AC"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722" w:type="dxa"/>
            <w:tcBorders>
              <w:top w:val="nil"/>
              <w:lef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11</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0.13</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14</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0.15</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16</w:t>
            </w:r>
          </w:p>
        </w:tc>
        <w:tc>
          <w:tcPr>
            <w:tcW w:w="63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27.27</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7</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0.13</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10</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0.16</w:t>
            </w:r>
          </w:p>
        </w:tc>
        <w:tc>
          <w:tcPr>
            <w:tcW w:w="714"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17</w:t>
            </w:r>
          </w:p>
        </w:tc>
        <w:tc>
          <w:tcPr>
            <w:tcW w:w="636"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1015" w:type="dxa"/>
            <w:tcBorders>
              <w:top w:val="nil"/>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42.86</w:t>
            </w:r>
          </w:p>
        </w:tc>
      </w:tr>
      <w:tr w:rsidR="002024AC" w:rsidRPr="00ED13C6" w:rsidTr="002024AC">
        <w:trPr>
          <w:trHeight w:val="340"/>
          <w:jc w:val="center"/>
        </w:trPr>
        <w:tc>
          <w:tcPr>
            <w:tcW w:w="2716" w:type="dxa"/>
            <w:tcBorders>
              <w:top w:val="nil"/>
              <w:left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right"/>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tl/>
              </w:rPr>
              <w:t>غير</w:t>
            </w:r>
            <w:r w:rsidRPr="00ED13C6">
              <w:rPr>
                <w:rFonts w:ascii="Simplified Arabic" w:eastAsia="Times New Roman" w:hAnsi="Simplified Arabic" w:cs="Simplified Arabic"/>
                <w:sz w:val="18"/>
                <w:szCs w:val="18"/>
              </w:rPr>
              <w:t xml:space="preserve"> </w:t>
            </w:r>
            <w:r w:rsidRPr="00ED13C6">
              <w:rPr>
                <w:rFonts w:ascii="Simplified Arabic" w:eastAsia="Times New Roman" w:hAnsi="Simplified Arabic" w:cs="Simplified Arabic"/>
                <w:sz w:val="18"/>
                <w:szCs w:val="18"/>
                <w:rtl/>
              </w:rPr>
              <w:t>مبين</w:t>
            </w:r>
          </w:p>
        </w:tc>
        <w:tc>
          <w:tcPr>
            <w:tcW w:w="722" w:type="dxa"/>
            <w:tcBorders>
              <w:top w:val="nil"/>
              <w:lef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0.00</w:t>
            </w:r>
          </w:p>
        </w:tc>
        <w:tc>
          <w:tcPr>
            <w:tcW w:w="714" w:type="dxa"/>
            <w:tcBorders>
              <w:top w:val="nil"/>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w:t>
            </w:r>
          </w:p>
        </w:tc>
        <w:tc>
          <w:tcPr>
            <w:tcW w:w="722" w:type="dxa"/>
            <w:tcBorders>
              <w:top w:val="nil"/>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0</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Pr>
              <w:t>0.00</w:t>
            </w:r>
          </w:p>
        </w:tc>
        <w:tc>
          <w:tcPr>
            <w:tcW w:w="714" w:type="dxa"/>
            <w:tcBorders>
              <w:top w:val="nil"/>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w:t>
            </w:r>
          </w:p>
        </w:tc>
        <w:tc>
          <w:tcPr>
            <w:tcW w:w="63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w:t>
            </w:r>
          </w:p>
        </w:tc>
        <w:tc>
          <w:tcPr>
            <w:tcW w:w="722"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Pr>
              <w:t>3</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0.05</w:t>
            </w:r>
          </w:p>
        </w:tc>
        <w:tc>
          <w:tcPr>
            <w:tcW w:w="714" w:type="dxa"/>
            <w:tcBorders>
              <w:top w:val="nil"/>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w:t>
            </w:r>
          </w:p>
        </w:tc>
        <w:tc>
          <w:tcPr>
            <w:tcW w:w="722" w:type="dxa"/>
            <w:tcBorders>
              <w:top w:val="nil"/>
            </w:tcBorders>
            <w:shd w:val="clear" w:color="auto" w:fill="auto"/>
            <w:noWrap/>
            <w:vAlign w:val="center"/>
            <w:hideMark/>
          </w:tcPr>
          <w:p w:rsidR="002024AC" w:rsidRPr="00ED13C6" w:rsidRDefault="002024AC" w:rsidP="00E76511">
            <w:pPr>
              <w:bidi/>
              <w:spacing w:after="0" w:line="240" w:lineRule="auto"/>
              <w:jc w:val="center"/>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0</w:t>
            </w:r>
          </w:p>
        </w:tc>
        <w:tc>
          <w:tcPr>
            <w:tcW w:w="913"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Pr>
              <w:t>0.00</w:t>
            </w:r>
          </w:p>
        </w:tc>
        <w:tc>
          <w:tcPr>
            <w:tcW w:w="714" w:type="dxa"/>
            <w:tcBorders>
              <w:top w:val="nil"/>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w:t>
            </w:r>
          </w:p>
        </w:tc>
        <w:tc>
          <w:tcPr>
            <w:tcW w:w="636" w:type="dxa"/>
            <w:tcBorders>
              <w:top w:val="nil"/>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-3</w:t>
            </w:r>
          </w:p>
        </w:tc>
        <w:tc>
          <w:tcPr>
            <w:tcW w:w="1015" w:type="dxa"/>
            <w:tcBorders>
              <w:top w:val="nil"/>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-100.00</w:t>
            </w:r>
          </w:p>
        </w:tc>
      </w:tr>
      <w:tr w:rsidR="002024AC" w:rsidRPr="00ED13C6" w:rsidTr="002024AC">
        <w:trPr>
          <w:trHeight w:val="340"/>
          <w:jc w:val="center"/>
        </w:trPr>
        <w:tc>
          <w:tcPr>
            <w:tcW w:w="2716" w:type="dxa"/>
            <w:tcBorders>
              <w:top w:val="nil"/>
              <w:left w:val="single" w:sz="4" w:space="0" w:color="auto"/>
              <w:bottom w:val="single" w:sz="4" w:space="0" w:color="auto"/>
              <w:right w:val="single" w:sz="4" w:space="0" w:color="auto"/>
            </w:tcBorders>
            <w:shd w:val="clear" w:color="auto" w:fill="auto"/>
            <w:noWrap/>
            <w:vAlign w:val="center"/>
            <w:hideMark/>
          </w:tcPr>
          <w:p w:rsidR="002024AC" w:rsidRPr="00ED13C6" w:rsidRDefault="002024AC" w:rsidP="00E76511">
            <w:pPr>
              <w:bidi/>
              <w:spacing w:after="0" w:line="240" w:lineRule="auto"/>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tl/>
              </w:rPr>
              <w:t>المجموع</w:t>
            </w:r>
          </w:p>
        </w:tc>
        <w:tc>
          <w:tcPr>
            <w:tcW w:w="722" w:type="dxa"/>
            <w:tcBorders>
              <w:top w:val="nil"/>
              <w:left w:val="single" w:sz="4" w:space="0" w:color="auto"/>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Pr>
              <w:t>8636</w:t>
            </w:r>
          </w:p>
        </w:tc>
        <w:tc>
          <w:tcPr>
            <w:tcW w:w="913"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100.00</w:t>
            </w:r>
          </w:p>
        </w:tc>
        <w:tc>
          <w:tcPr>
            <w:tcW w:w="714" w:type="dxa"/>
            <w:tcBorders>
              <w:top w:val="nil"/>
              <w:bottom w:val="single" w:sz="4" w:space="0" w:color="auto"/>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b/>
                <w:bCs/>
                <w:sz w:val="18"/>
                <w:szCs w:val="18"/>
              </w:rPr>
            </w:pPr>
            <w:r>
              <w:rPr>
                <w:rFonts w:ascii="Simplified Arabic" w:eastAsia="Times New Roman" w:hAnsi="Simplified Arabic" w:cs="Simplified Arabic"/>
                <w:b/>
                <w:bCs/>
                <w:sz w:val="18"/>
                <w:szCs w:val="18"/>
              </w:rPr>
              <w:t>-</w:t>
            </w:r>
          </w:p>
        </w:tc>
        <w:tc>
          <w:tcPr>
            <w:tcW w:w="722"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color w:val="000000"/>
                <w:sz w:val="18"/>
                <w:szCs w:val="18"/>
              </w:rPr>
            </w:pPr>
            <w:r w:rsidRPr="00ED13C6">
              <w:rPr>
                <w:rFonts w:ascii="Simplified Arabic" w:eastAsia="Times New Roman" w:hAnsi="Simplified Arabic" w:cs="Simplified Arabic"/>
                <w:b/>
                <w:bCs/>
                <w:color w:val="000000"/>
                <w:sz w:val="18"/>
                <w:szCs w:val="18"/>
              </w:rPr>
              <w:t>9062</w:t>
            </w:r>
          </w:p>
        </w:tc>
        <w:tc>
          <w:tcPr>
            <w:tcW w:w="913"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100.00</w:t>
            </w:r>
          </w:p>
        </w:tc>
        <w:tc>
          <w:tcPr>
            <w:tcW w:w="714" w:type="dxa"/>
            <w:tcBorders>
              <w:top w:val="nil"/>
              <w:bottom w:val="single" w:sz="4" w:space="0" w:color="auto"/>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b/>
                <w:bCs/>
                <w:sz w:val="18"/>
                <w:szCs w:val="18"/>
              </w:rPr>
            </w:pPr>
            <w:r>
              <w:rPr>
                <w:rFonts w:ascii="Simplified Arabic" w:eastAsia="Times New Roman" w:hAnsi="Simplified Arabic" w:cs="Simplified Arabic"/>
                <w:b/>
                <w:bCs/>
                <w:sz w:val="18"/>
                <w:szCs w:val="18"/>
              </w:rPr>
              <w:t>-</w:t>
            </w:r>
          </w:p>
        </w:tc>
        <w:tc>
          <w:tcPr>
            <w:tcW w:w="633"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426</w:t>
            </w:r>
          </w:p>
        </w:tc>
        <w:tc>
          <w:tcPr>
            <w:tcW w:w="913"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4.93</w:t>
            </w:r>
          </w:p>
        </w:tc>
        <w:tc>
          <w:tcPr>
            <w:tcW w:w="722"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color w:val="000000"/>
                <w:sz w:val="18"/>
                <w:szCs w:val="18"/>
              </w:rPr>
            </w:pPr>
            <w:r w:rsidRPr="00ED13C6">
              <w:rPr>
                <w:rFonts w:ascii="Simplified Arabic" w:eastAsia="Times New Roman" w:hAnsi="Simplified Arabic" w:cs="Simplified Arabic"/>
                <w:b/>
                <w:bCs/>
                <w:color w:val="000000"/>
                <w:sz w:val="18"/>
                <w:szCs w:val="18"/>
              </w:rPr>
              <w:t>5493</w:t>
            </w:r>
          </w:p>
        </w:tc>
        <w:tc>
          <w:tcPr>
            <w:tcW w:w="913"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100.00</w:t>
            </w:r>
          </w:p>
        </w:tc>
        <w:tc>
          <w:tcPr>
            <w:tcW w:w="714" w:type="dxa"/>
            <w:tcBorders>
              <w:top w:val="nil"/>
              <w:bottom w:val="single" w:sz="4" w:space="0" w:color="auto"/>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b/>
                <w:bCs/>
                <w:sz w:val="18"/>
                <w:szCs w:val="18"/>
              </w:rPr>
            </w:pPr>
            <w:r>
              <w:rPr>
                <w:rFonts w:ascii="Simplified Arabic" w:eastAsia="Times New Roman" w:hAnsi="Simplified Arabic" w:cs="Simplified Arabic"/>
                <w:b/>
                <w:bCs/>
                <w:sz w:val="18"/>
                <w:szCs w:val="18"/>
              </w:rPr>
              <w:t>-</w:t>
            </w:r>
          </w:p>
        </w:tc>
        <w:tc>
          <w:tcPr>
            <w:tcW w:w="722"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color w:val="000000"/>
                <w:sz w:val="18"/>
                <w:szCs w:val="18"/>
              </w:rPr>
            </w:pPr>
            <w:r w:rsidRPr="00ED13C6">
              <w:rPr>
                <w:rFonts w:ascii="Simplified Arabic" w:eastAsia="Times New Roman" w:hAnsi="Simplified Arabic" w:cs="Simplified Arabic"/>
                <w:b/>
                <w:bCs/>
                <w:color w:val="000000"/>
                <w:sz w:val="18"/>
                <w:szCs w:val="18"/>
              </w:rPr>
              <w:t>6173</w:t>
            </w:r>
          </w:p>
        </w:tc>
        <w:tc>
          <w:tcPr>
            <w:tcW w:w="913"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100.00</w:t>
            </w:r>
          </w:p>
        </w:tc>
        <w:tc>
          <w:tcPr>
            <w:tcW w:w="714" w:type="dxa"/>
            <w:tcBorders>
              <w:top w:val="nil"/>
              <w:bottom w:val="single" w:sz="4" w:space="0" w:color="auto"/>
            </w:tcBorders>
            <w:shd w:val="clear" w:color="auto" w:fill="auto"/>
            <w:noWrap/>
            <w:vAlign w:val="center"/>
            <w:hideMark/>
          </w:tcPr>
          <w:p w:rsidR="002024AC" w:rsidRPr="00ED13C6" w:rsidRDefault="009F0BDA" w:rsidP="00E76511">
            <w:pPr>
              <w:spacing w:after="0" w:line="240" w:lineRule="auto"/>
              <w:jc w:val="center"/>
              <w:rPr>
                <w:rFonts w:ascii="Simplified Arabic" w:eastAsia="Times New Roman" w:hAnsi="Simplified Arabic" w:cs="Simplified Arabic"/>
                <w:b/>
                <w:bCs/>
                <w:sz w:val="18"/>
                <w:szCs w:val="18"/>
              </w:rPr>
            </w:pPr>
            <w:r>
              <w:rPr>
                <w:rFonts w:ascii="Simplified Arabic" w:eastAsia="Times New Roman" w:hAnsi="Simplified Arabic" w:cs="Simplified Arabic"/>
                <w:b/>
                <w:bCs/>
                <w:sz w:val="18"/>
                <w:szCs w:val="18"/>
              </w:rPr>
              <w:t>-</w:t>
            </w:r>
          </w:p>
        </w:tc>
        <w:tc>
          <w:tcPr>
            <w:tcW w:w="636" w:type="dxa"/>
            <w:tcBorders>
              <w:top w:val="nil"/>
              <w:bottom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680</w:t>
            </w:r>
          </w:p>
        </w:tc>
        <w:tc>
          <w:tcPr>
            <w:tcW w:w="1015" w:type="dxa"/>
            <w:tcBorders>
              <w:top w:val="nil"/>
              <w:bottom w:val="single" w:sz="4" w:space="0" w:color="auto"/>
              <w:right w:val="single" w:sz="4" w:space="0" w:color="auto"/>
            </w:tcBorders>
            <w:shd w:val="clear" w:color="auto" w:fill="auto"/>
            <w:noWrap/>
            <w:vAlign w:val="center"/>
            <w:hideMark/>
          </w:tcPr>
          <w:p w:rsidR="002024AC" w:rsidRPr="00ED13C6" w:rsidRDefault="002024AC" w:rsidP="00E76511">
            <w:pPr>
              <w:spacing w:after="0" w:line="240" w:lineRule="auto"/>
              <w:jc w:val="center"/>
              <w:rPr>
                <w:rFonts w:ascii="Simplified Arabic" w:eastAsia="Times New Roman" w:hAnsi="Simplified Arabic" w:cs="Simplified Arabic"/>
                <w:b/>
                <w:bCs/>
                <w:sz w:val="18"/>
                <w:szCs w:val="18"/>
              </w:rPr>
            </w:pPr>
            <w:r w:rsidRPr="00ED13C6">
              <w:rPr>
                <w:rFonts w:ascii="Simplified Arabic" w:eastAsia="Times New Roman" w:hAnsi="Simplified Arabic" w:cs="Simplified Arabic"/>
                <w:b/>
                <w:bCs/>
                <w:sz w:val="18"/>
                <w:szCs w:val="18"/>
              </w:rPr>
              <w:t>12.38</w:t>
            </w:r>
          </w:p>
        </w:tc>
      </w:tr>
    </w:tbl>
    <w:p w:rsidR="002024AC" w:rsidRDefault="002024AC" w:rsidP="002024AC">
      <w:pPr>
        <w:bidi/>
        <w:spacing w:after="0" w:line="240" w:lineRule="auto"/>
        <w:jc w:val="center"/>
        <w:rPr>
          <w:rFonts w:ascii="Simplified Arabic" w:hAnsi="Simplified Arabic" w:cs="Simplified Arabic"/>
          <w:sz w:val="20"/>
          <w:szCs w:val="20"/>
          <w:rtl/>
        </w:rPr>
        <w:sectPr w:rsidR="002024AC" w:rsidSect="0018294C">
          <w:pgSz w:w="16834" w:h="11909" w:orient="landscape" w:code="9"/>
          <w:pgMar w:top="1440" w:right="1440" w:bottom="1440" w:left="1440" w:header="720" w:footer="720" w:gutter="0"/>
          <w:cols w:space="720"/>
          <w:docGrid w:linePitch="360"/>
        </w:sectPr>
      </w:pPr>
    </w:p>
    <w:p w:rsidR="00134A4D" w:rsidRPr="00ED13C6" w:rsidRDefault="00134A4D" w:rsidP="00462065">
      <w:pPr>
        <w:bidi/>
        <w:spacing w:after="0" w:line="240" w:lineRule="auto"/>
        <w:jc w:val="center"/>
        <w:rPr>
          <w:rFonts w:ascii="Simplified Arabic" w:hAnsi="Simplified Arabic" w:cs="Simplified Arabic"/>
          <w:b/>
          <w:bCs/>
          <w:rtl/>
        </w:rPr>
      </w:pPr>
      <w:r w:rsidRPr="00ED13C6">
        <w:rPr>
          <w:rFonts w:ascii="Simplified Arabic" w:hAnsi="Simplified Arabic" w:cs="Simplified Arabic"/>
          <w:b/>
          <w:bCs/>
          <w:rtl/>
        </w:rPr>
        <w:lastRenderedPageBreak/>
        <w:t xml:space="preserve">جدول </w:t>
      </w:r>
      <w:r w:rsidRPr="00ED13C6">
        <w:rPr>
          <w:rFonts w:ascii="Simplified Arabic" w:hAnsi="Simplified Arabic" w:cs="Simplified Arabic" w:hint="cs"/>
          <w:b/>
          <w:bCs/>
          <w:rtl/>
        </w:rPr>
        <w:t>5</w:t>
      </w:r>
      <w:r w:rsidRPr="00ED13C6">
        <w:rPr>
          <w:rFonts w:ascii="Simplified Arabic" w:hAnsi="Simplified Arabic" w:cs="Simplified Arabic"/>
          <w:b/>
          <w:bCs/>
          <w:rtl/>
        </w:rPr>
        <w:t>: عدد المنشآت العاملة* في القطاع الخاص والقطاع الأهلي والشركات الحكومية في فلسطين فئات حجم العمالة</w:t>
      </w:r>
      <w:r w:rsidR="00363A38">
        <w:rPr>
          <w:rFonts w:ascii="Simplified Arabic" w:hAnsi="Simplified Arabic" w:cs="Simplified Arabic" w:hint="cs"/>
          <w:b/>
          <w:bCs/>
          <w:rtl/>
        </w:rPr>
        <w:t xml:space="preserve"> </w:t>
      </w:r>
      <w:r w:rsidR="00ED13C6">
        <w:rPr>
          <w:rFonts w:ascii="Simplified Arabic" w:hAnsi="Simplified Arabic" w:cs="Simplified Arabic" w:hint="cs"/>
          <w:b/>
          <w:bCs/>
          <w:rtl/>
        </w:rPr>
        <w:t xml:space="preserve"> 2012، 2017</w:t>
      </w:r>
    </w:p>
    <w:p w:rsidR="00134A4D" w:rsidRPr="00ED13C6" w:rsidRDefault="00134A4D" w:rsidP="00134A4D">
      <w:pPr>
        <w:bidi/>
        <w:spacing w:after="0" w:line="240" w:lineRule="auto"/>
        <w:jc w:val="center"/>
        <w:rPr>
          <w:rFonts w:ascii="Simplified Arabic" w:hAnsi="Simplified Arabic" w:cs="Simplified Arabic"/>
          <w:b/>
          <w:bCs/>
          <w:sz w:val="12"/>
          <w:szCs w:val="12"/>
          <w:rtl/>
        </w:rPr>
      </w:pPr>
    </w:p>
    <w:tbl>
      <w:tblPr>
        <w:bidiVisual/>
        <w:tblW w:w="9072" w:type="dxa"/>
        <w:jc w:val="center"/>
        <w:tblLook w:val="04A0" w:firstRow="1" w:lastRow="0" w:firstColumn="1" w:lastColumn="0" w:noHBand="0" w:noVBand="1"/>
      </w:tblPr>
      <w:tblGrid>
        <w:gridCol w:w="1296"/>
        <w:gridCol w:w="1296"/>
        <w:gridCol w:w="1296"/>
        <w:gridCol w:w="1296"/>
        <w:gridCol w:w="1296"/>
        <w:gridCol w:w="1296"/>
        <w:gridCol w:w="1296"/>
      </w:tblGrid>
      <w:tr w:rsidR="00C03337" w:rsidRPr="00ED13C6" w:rsidTr="00D72890">
        <w:trPr>
          <w:trHeight w:val="340"/>
          <w:jc w:val="center"/>
        </w:trPr>
        <w:tc>
          <w:tcPr>
            <w:tcW w:w="1296" w:type="dxa"/>
            <w:vMerge w:val="restart"/>
            <w:tcBorders>
              <w:top w:val="single" w:sz="4" w:space="0" w:color="auto"/>
              <w:left w:val="single" w:sz="4" w:space="0" w:color="auto"/>
              <w:right w:val="single" w:sz="4" w:space="0" w:color="auto"/>
            </w:tcBorders>
            <w:shd w:val="clear" w:color="auto" w:fill="auto"/>
            <w:noWrap/>
            <w:vAlign w:val="center"/>
            <w:hideMark/>
          </w:tcPr>
          <w:p w:rsidR="00C03337" w:rsidRPr="00ED13C6" w:rsidRDefault="00C03337" w:rsidP="0018294C">
            <w:pPr>
              <w:bidi/>
              <w:spacing w:after="0" w:line="240" w:lineRule="auto"/>
              <w:jc w:val="center"/>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الفئة</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2012</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2017</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B46190"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التغير</w:t>
            </w:r>
          </w:p>
        </w:tc>
      </w:tr>
      <w:tr w:rsidR="00C03337" w:rsidRPr="00ED13C6" w:rsidTr="00C03337">
        <w:trPr>
          <w:trHeight w:val="340"/>
          <w:jc w:val="center"/>
        </w:trPr>
        <w:tc>
          <w:tcPr>
            <w:tcW w:w="1296" w:type="dxa"/>
            <w:vMerge/>
            <w:tcBorders>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18294C">
            <w:pPr>
              <w:bidi/>
              <w:spacing w:after="0" w:line="240" w:lineRule="auto"/>
              <w:jc w:val="center"/>
              <w:rPr>
                <w:rFonts w:ascii="Simplified Arabic" w:eastAsia="Times New Roman" w:hAnsi="Simplified Arabic" w:cs="Simplified Arabic"/>
                <w:b/>
                <w:bCs/>
                <w:color w:val="000000"/>
                <w:sz w:val="18"/>
                <w:szCs w:val="18"/>
                <w:rtl/>
              </w:rPr>
            </w:pP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C03337">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C03337">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B46190"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B46190"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w:t>
            </w:r>
          </w:p>
        </w:tc>
      </w:tr>
      <w:tr w:rsidR="00134A4D" w:rsidRPr="00ED13C6" w:rsidTr="00C03337">
        <w:trPr>
          <w:trHeight w:val="340"/>
          <w:jc w:val="center"/>
        </w:trPr>
        <w:tc>
          <w:tcPr>
            <w:tcW w:w="1296" w:type="dxa"/>
            <w:tcBorders>
              <w:top w:val="single" w:sz="4" w:space="0" w:color="auto"/>
              <w:left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4-1</w:t>
            </w:r>
          </w:p>
        </w:tc>
        <w:tc>
          <w:tcPr>
            <w:tcW w:w="1296" w:type="dxa"/>
            <w:tcBorders>
              <w:top w:val="single" w:sz="4" w:space="0" w:color="auto"/>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sz w:val="18"/>
                <w:szCs w:val="18"/>
              </w:rPr>
            </w:pPr>
            <w:r w:rsidRPr="00ED13C6">
              <w:rPr>
                <w:rFonts w:ascii="Simplified Arabic" w:eastAsia="Times New Roman" w:hAnsi="Simplified Arabic" w:cs="Simplified Arabic"/>
                <w:sz w:val="18"/>
                <w:szCs w:val="18"/>
              </w:rPr>
              <w:t>117,234</w:t>
            </w:r>
          </w:p>
        </w:tc>
        <w:tc>
          <w:tcPr>
            <w:tcW w:w="1296" w:type="dxa"/>
            <w:tcBorders>
              <w:top w:val="single" w:sz="4" w:space="0" w:color="auto"/>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89.00</w:t>
            </w:r>
          </w:p>
        </w:tc>
        <w:tc>
          <w:tcPr>
            <w:tcW w:w="1296" w:type="dxa"/>
            <w:tcBorders>
              <w:top w:val="single" w:sz="4" w:space="0" w:color="auto"/>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sz w:val="18"/>
                <w:szCs w:val="18"/>
                <w:rtl/>
              </w:rPr>
            </w:pPr>
            <w:r w:rsidRPr="00ED13C6">
              <w:rPr>
                <w:rFonts w:ascii="Simplified Arabic" w:eastAsia="Times New Roman" w:hAnsi="Simplified Arabic" w:cs="Simplified Arabic"/>
                <w:sz w:val="18"/>
                <w:szCs w:val="18"/>
              </w:rPr>
              <w:t>130,087</w:t>
            </w:r>
          </w:p>
        </w:tc>
        <w:tc>
          <w:tcPr>
            <w:tcW w:w="1296" w:type="dxa"/>
            <w:tcBorders>
              <w:top w:val="single" w:sz="4" w:space="0" w:color="auto"/>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88.58</w:t>
            </w:r>
          </w:p>
        </w:tc>
        <w:tc>
          <w:tcPr>
            <w:tcW w:w="1296" w:type="dxa"/>
            <w:tcBorders>
              <w:top w:val="single" w:sz="4" w:space="0" w:color="auto"/>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12,853</w:t>
            </w:r>
          </w:p>
        </w:tc>
        <w:tc>
          <w:tcPr>
            <w:tcW w:w="1296" w:type="dxa"/>
            <w:tcBorders>
              <w:top w:val="single" w:sz="4" w:space="0" w:color="auto"/>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11.0</w:t>
            </w:r>
          </w:p>
        </w:tc>
      </w:tr>
      <w:tr w:rsidR="00134A4D" w:rsidRPr="00ED13C6"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9-5</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9,977</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7.57</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10,847</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7.39</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870</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8.7</w:t>
            </w:r>
          </w:p>
        </w:tc>
      </w:tr>
      <w:tr w:rsidR="00134A4D" w:rsidRPr="00ED13C6"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19-10</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2,983</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2.26</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3,839</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2.61</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856</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28.7</w:t>
            </w:r>
          </w:p>
        </w:tc>
      </w:tr>
      <w:tr w:rsidR="00134A4D" w:rsidRPr="00ED13C6"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49-20</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1,172</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0.89</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1,631</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1.11</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459</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39.2</w:t>
            </w:r>
          </w:p>
        </w:tc>
      </w:tr>
      <w:tr w:rsidR="00134A4D" w:rsidRPr="00ED13C6"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99-50</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227</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0.17</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297</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0.20</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70</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30.8</w:t>
            </w:r>
          </w:p>
        </w:tc>
      </w:tr>
      <w:tr w:rsidR="00134A4D" w:rsidRPr="00ED13C6"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ED13C6" w:rsidRDefault="00134A4D" w:rsidP="0018294C">
            <w:pPr>
              <w:spacing w:after="0" w:line="240" w:lineRule="auto"/>
              <w:jc w:val="center"/>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Pr>
              <w:t>+100</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Pr>
            </w:pPr>
            <w:r w:rsidRPr="00ED13C6">
              <w:rPr>
                <w:rFonts w:ascii="Simplified Arabic" w:eastAsia="Times New Roman" w:hAnsi="Simplified Arabic" w:cs="Simplified Arabic"/>
                <w:color w:val="000000"/>
                <w:sz w:val="18"/>
                <w:szCs w:val="18"/>
                <w:rtl/>
              </w:rPr>
              <w:t>137</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0.10</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165</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0.11</w:t>
            </w:r>
          </w:p>
        </w:tc>
        <w:tc>
          <w:tcPr>
            <w:tcW w:w="1296" w:type="dxa"/>
            <w:tcBorders>
              <w:top w:val="nil"/>
              <w:lef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28</w:t>
            </w:r>
          </w:p>
        </w:tc>
        <w:tc>
          <w:tcPr>
            <w:tcW w:w="1296" w:type="dxa"/>
            <w:tcBorders>
              <w:top w:val="nil"/>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color w:val="000000"/>
                <w:sz w:val="18"/>
                <w:szCs w:val="18"/>
                <w:rtl/>
              </w:rPr>
            </w:pPr>
            <w:r w:rsidRPr="00ED13C6">
              <w:rPr>
                <w:rFonts w:ascii="Simplified Arabic" w:eastAsia="Times New Roman" w:hAnsi="Simplified Arabic" w:cs="Simplified Arabic"/>
                <w:color w:val="000000"/>
                <w:sz w:val="18"/>
                <w:szCs w:val="18"/>
                <w:rtl/>
              </w:rPr>
              <w:t>20.4</w:t>
            </w:r>
          </w:p>
        </w:tc>
      </w:tr>
      <w:tr w:rsidR="00134A4D" w:rsidRPr="00ED13C6" w:rsidTr="00C03337">
        <w:trPr>
          <w:trHeight w:val="340"/>
          <w:jc w:val="center"/>
        </w:trPr>
        <w:tc>
          <w:tcPr>
            <w:tcW w:w="1296" w:type="dxa"/>
            <w:tcBorders>
              <w:top w:val="nil"/>
              <w:left w:val="single" w:sz="4" w:space="0" w:color="auto"/>
              <w:bottom w:val="single" w:sz="4" w:space="0" w:color="auto"/>
              <w:right w:val="single" w:sz="4" w:space="0" w:color="auto"/>
            </w:tcBorders>
            <w:shd w:val="clear" w:color="auto" w:fill="auto"/>
            <w:noWrap/>
            <w:vAlign w:val="center"/>
            <w:hideMark/>
          </w:tcPr>
          <w:p w:rsidR="00134A4D" w:rsidRPr="00ED13C6"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المجموع</w:t>
            </w:r>
          </w:p>
        </w:tc>
        <w:tc>
          <w:tcPr>
            <w:tcW w:w="1296" w:type="dxa"/>
            <w:tcBorders>
              <w:top w:val="nil"/>
              <w:left w:val="single" w:sz="4" w:space="0" w:color="auto"/>
              <w:bottom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131,730</w:t>
            </w:r>
          </w:p>
        </w:tc>
        <w:tc>
          <w:tcPr>
            <w:tcW w:w="1296" w:type="dxa"/>
            <w:tcBorders>
              <w:top w:val="nil"/>
              <w:bottom w:val="single" w:sz="4" w:space="0" w:color="auto"/>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100.00</w:t>
            </w:r>
          </w:p>
        </w:tc>
        <w:tc>
          <w:tcPr>
            <w:tcW w:w="1296" w:type="dxa"/>
            <w:tcBorders>
              <w:top w:val="nil"/>
              <w:left w:val="single" w:sz="4" w:space="0" w:color="auto"/>
              <w:bottom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146,866</w:t>
            </w:r>
          </w:p>
        </w:tc>
        <w:tc>
          <w:tcPr>
            <w:tcW w:w="1296" w:type="dxa"/>
            <w:tcBorders>
              <w:top w:val="nil"/>
              <w:bottom w:val="single" w:sz="4" w:space="0" w:color="auto"/>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100.00</w:t>
            </w:r>
          </w:p>
        </w:tc>
        <w:tc>
          <w:tcPr>
            <w:tcW w:w="1296" w:type="dxa"/>
            <w:tcBorders>
              <w:top w:val="nil"/>
              <w:left w:val="single" w:sz="4" w:space="0" w:color="auto"/>
              <w:bottom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15,136</w:t>
            </w:r>
          </w:p>
        </w:tc>
        <w:tc>
          <w:tcPr>
            <w:tcW w:w="1296" w:type="dxa"/>
            <w:tcBorders>
              <w:top w:val="nil"/>
              <w:bottom w:val="single" w:sz="4" w:space="0" w:color="auto"/>
              <w:right w:val="single" w:sz="4" w:space="0" w:color="auto"/>
            </w:tcBorders>
            <w:shd w:val="clear" w:color="auto" w:fill="auto"/>
            <w:noWrap/>
            <w:vAlign w:val="center"/>
            <w:hideMark/>
          </w:tcPr>
          <w:p w:rsidR="00134A4D" w:rsidRPr="00ED13C6" w:rsidRDefault="00134A4D" w:rsidP="001E2895">
            <w:pPr>
              <w:bidi/>
              <w:spacing w:after="0" w:line="240" w:lineRule="auto"/>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11.5</w:t>
            </w:r>
          </w:p>
        </w:tc>
      </w:tr>
    </w:tbl>
    <w:p w:rsidR="00134A4D" w:rsidRPr="00190A44" w:rsidRDefault="00134A4D" w:rsidP="003C5718">
      <w:pPr>
        <w:bidi/>
        <w:spacing w:after="0" w:line="240" w:lineRule="auto"/>
        <w:rPr>
          <w:rFonts w:ascii="Simplified Arabic" w:hAnsi="Simplified Arabic" w:cs="Simplified Arabic"/>
          <w:sz w:val="20"/>
          <w:szCs w:val="20"/>
          <w:rtl/>
        </w:rPr>
      </w:pPr>
      <w:r>
        <w:rPr>
          <w:rFonts w:ascii="Simplified Arabic" w:hAnsi="Simplified Arabic" w:cs="Simplified Arabic"/>
          <w:sz w:val="20"/>
          <w:szCs w:val="20"/>
        </w:rPr>
        <w:t>*</w:t>
      </w:r>
      <w:r w:rsidRPr="00190A44">
        <w:rPr>
          <w:rFonts w:ascii="Simplified Arabic" w:hAnsi="Simplified Arabic" w:cs="Simplified Arabic"/>
          <w:sz w:val="20"/>
          <w:szCs w:val="20"/>
          <w:rtl/>
        </w:rPr>
        <w:t>لا يشمل منشآت النشاط المساند</w:t>
      </w:r>
      <w:r w:rsidR="003C5718">
        <w:rPr>
          <w:rFonts w:ascii="Simplified Arabic" w:hAnsi="Simplified Arabic" w:cs="Simplified Arabic" w:hint="cs"/>
          <w:sz w:val="20"/>
          <w:szCs w:val="20"/>
          <w:rtl/>
        </w:rPr>
        <w:t>.</w:t>
      </w:r>
    </w:p>
    <w:p w:rsidR="00134A4D" w:rsidRPr="001E2895" w:rsidRDefault="00134A4D" w:rsidP="00134A4D">
      <w:pPr>
        <w:bidi/>
        <w:spacing w:after="0" w:line="240" w:lineRule="auto"/>
        <w:jc w:val="center"/>
        <w:rPr>
          <w:rFonts w:ascii="Simplified Arabic" w:hAnsi="Simplified Arabic" w:cs="Simplified Arabic"/>
          <w:b/>
          <w:bCs/>
          <w:sz w:val="12"/>
          <w:szCs w:val="12"/>
          <w:rtl/>
        </w:rPr>
      </w:pPr>
    </w:p>
    <w:p w:rsidR="00134A4D" w:rsidRPr="003C5718" w:rsidRDefault="00134A4D" w:rsidP="00462065">
      <w:pPr>
        <w:bidi/>
        <w:spacing w:after="0" w:line="240" w:lineRule="auto"/>
        <w:jc w:val="center"/>
        <w:rPr>
          <w:rFonts w:ascii="Simplified Arabic" w:hAnsi="Simplified Arabic" w:cs="Simplified Arabic"/>
          <w:b/>
          <w:bCs/>
          <w:rtl/>
        </w:rPr>
      </w:pPr>
      <w:r w:rsidRPr="003C5718">
        <w:rPr>
          <w:rFonts w:ascii="Simplified Arabic" w:hAnsi="Simplified Arabic" w:cs="Simplified Arabic"/>
          <w:b/>
          <w:bCs/>
          <w:rtl/>
        </w:rPr>
        <w:t xml:space="preserve">جدول </w:t>
      </w:r>
      <w:r w:rsidRPr="003C5718">
        <w:rPr>
          <w:rFonts w:ascii="Simplified Arabic" w:hAnsi="Simplified Arabic" w:cs="Simplified Arabic" w:hint="cs"/>
          <w:b/>
          <w:bCs/>
          <w:rtl/>
        </w:rPr>
        <w:t>6</w:t>
      </w:r>
      <w:r w:rsidRPr="003C5718">
        <w:rPr>
          <w:rFonts w:ascii="Simplified Arabic" w:hAnsi="Simplified Arabic" w:cs="Simplified Arabic"/>
          <w:b/>
          <w:bCs/>
          <w:rtl/>
        </w:rPr>
        <w:t>: عدد المنشآت العاملة* في القطاع الخاص والقطاع الأهلي والشركات الحكومية في الضفة الغربية حسب فئات حجم العمالة</w:t>
      </w:r>
      <w:r w:rsidR="00ED13C6" w:rsidRPr="003C5718">
        <w:rPr>
          <w:rFonts w:ascii="Simplified Arabic" w:hAnsi="Simplified Arabic" w:cs="Simplified Arabic" w:hint="cs"/>
          <w:b/>
          <w:bCs/>
          <w:rtl/>
        </w:rPr>
        <w:t xml:space="preserve"> 2012، 2017</w:t>
      </w:r>
    </w:p>
    <w:p w:rsidR="00134A4D" w:rsidRPr="00C92EB2" w:rsidRDefault="00134A4D" w:rsidP="00134A4D">
      <w:pPr>
        <w:bidi/>
        <w:spacing w:after="0" w:line="240" w:lineRule="auto"/>
        <w:jc w:val="center"/>
        <w:rPr>
          <w:rFonts w:ascii="Simplified Arabic" w:hAnsi="Simplified Arabic" w:cs="Simplified Arabic"/>
          <w:sz w:val="12"/>
          <w:szCs w:val="12"/>
          <w:rtl/>
        </w:rPr>
      </w:pPr>
    </w:p>
    <w:tbl>
      <w:tblPr>
        <w:bidiVisual/>
        <w:tblW w:w="9072" w:type="dxa"/>
        <w:jc w:val="center"/>
        <w:tblLook w:val="04A0" w:firstRow="1" w:lastRow="0" w:firstColumn="1" w:lastColumn="0" w:noHBand="0" w:noVBand="1"/>
      </w:tblPr>
      <w:tblGrid>
        <w:gridCol w:w="1296"/>
        <w:gridCol w:w="1296"/>
        <w:gridCol w:w="1296"/>
        <w:gridCol w:w="1296"/>
        <w:gridCol w:w="1296"/>
        <w:gridCol w:w="1296"/>
        <w:gridCol w:w="1296"/>
      </w:tblGrid>
      <w:tr w:rsidR="00C03337" w:rsidRPr="002305DD" w:rsidTr="00D72890">
        <w:trPr>
          <w:trHeight w:val="340"/>
          <w:jc w:val="center"/>
        </w:trPr>
        <w:tc>
          <w:tcPr>
            <w:tcW w:w="1296" w:type="dxa"/>
            <w:vMerge w:val="restart"/>
            <w:tcBorders>
              <w:top w:val="single" w:sz="4" w:space="0" w:color="auto"/>
              <w:left w:val="single" w:sz="4" w:space="0" w:color="auto"/>
              <w:right w:val="single" w:sz="4" w:space="0" w:color="auto"/>
            </w:tcBorders>
            <w:shd w:val="clear" w:color="auto" w:fill="auto"/>
            <w:noWrap/>
            <w:vAlign w:val="center"/>
            <w:hideMark/>
          </w:tcPr>
          <w:p w:rsidR="00C03337" w:rsidRPr="002305DD" w:rsidRDefault="00C03337" w:rsidP="0018294C">
            <w:pPr>
              <w:bidi/>
              <w:spacing w:after="0" w:line="240" w:lineRule="auto"/>
              <w:jc w:val="center"/>
              <w:rPr>
                <w:rFonts w:ascii="Simplified Arabic" w:eastAsia="Times New Roman" w:hAnsi="Simplified Arabic" w:cs="Simplified Arabic"/>
                <w:b/>
                <w:bCs/>
                <w:color w:val="000000"/>
                <w:sz w:val="18"/>
                <w:szCs w:val="18"/>
                <w:rtl/>
              </w:rPr>
            </w:pPr>
            <w:r w:rsidRPr="002305DD">
              <w:rPr>
                <w:rFonts w:ascii="Simplified Arabic" w:eastAsia="Times New Roman" w:hAnsi="Simplified Arabic" w:cs="Simplified Arabic"/>
                <w:b/>
                <w:bCs/>
                <w:color w:val="000000"/>
                <w:sz w:val="18"/>
                <w:szCs w:val="18"/>
                <w:rtl/>
              </w:rPr>
              <w:t>الفئة</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2012</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2017</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B63446"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التغير</w:t>
            </w:r>
          </w:p>
        </w:tc>
      </w:tr>
      <w:tr w:rsidR="00C03337" w:rsidRPr="002305DD" w:rsidTr="00C03337">
        <w:trPr>
          <w:trHeight w:val="340"/>
          <w:jc w:val="center"/>
        </w:trPr>
        <w:tc>
          <w:tcPr>
            <w:tcW w:w="1296" w:type="dxa"/>
            <w:vMerge/>
            <w:tcBorders>
              <w:left w:val="single" w:sz="4" w:space="0" w:color="auto"/>
              <w:bottom w:val="single" w:sz="4" w:space="0" w:color="auto"/>
              <w:right w:val="single" w:sz="4" w:space="0" w:color="auto"/>
            </w:tcBorders>
            <w:shd w:val="clear" w:color="auto" w:fill="auto"/>
            <w:noWrap/>
            <w:vAlign w:val="center"/>
            <w:hideMark/>
          </w:tcPr>
          <w:p w:rsidR="00C03337" w:rsidRPr="002305DD" w:rsidRDefault="00C03337" w:rsidP="0018294C">
            <w:pPr>
              <w:bidi/>
              <w:spacing w:after="0" w:line="240" w:lineRule="auto"/>
              <w:jc w:val="center"/>
              <w:rPr>
                <w:rFonts w:ascii="Simplified Arabic" w:eastAsia="Times New Roman" w:hAnsi="Simplified Arabic" w:cs="Simplified Arabic"/>
                <w:b/>
                <w:bCs/>
                <w:color w:val="000000"/>
                <w:sz w:val="18"/>
                <w:szCs w:val="18"/>
                <w:rtl/>
              </w:rPr>
            </w:pP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sidRPr="00ED13C6">
              <w:rPr>
                <w:rFonts w:ascii="Simplified Arabic" w:eastAsia="Times New Roman" w:hAnsi="Simplified Arabic" w:cs="Simplified Arabic"/>
                <w:b/>
                <w:bCs/>
                <w:color w:val="000000"/>
                <w:sz w:val="18"/>
                <w:szCs w:val="18"/>
                <w:rtl/>
              </w:rPr>
              <w:t>%</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B46190"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B46190"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w:t>
            </w:r>
          </w:p>
        </w:tc>
      </w:tr>
      <w:tr w:rsidR="00134A4D" w:rsidRPr="002305DD" w:rsidTr="00C03337">
        <w:trPr>
          <w:trHeight w:val="340"/>
          <w:jc w:val="center"/>
        </w:trPr>
        <w:tc>
          <w:tcPr>
            <w:tcW w:w="1296" w:type="dxa"/>
            <w:tcBorders>
              <w:top w:val="single" w:sz="4" w:space="0" w:color="auto"/>
              <w:left w:val="single" w:sz="4" w:space="0" w:color="auto"/>
              <w:right w:val="single" w:sz="4" w:space="0" w:color="auto"/>
            </w:tcBorders>
            <w:shd w:val="clear" w:color="auto" w:fill="auto"/>
            <w:noWrap/>
            <w:vAlign w:val="center"/>
            <w:hideMark/>
          </w:tcPr>
          <w:p w:rsidR="00134A4D" w:rsidRPr="002305DD" w:rsidRDefault="00134A4D" w:rsidP="0018294C">
            <w:pPr>
              <w:spacing w:after="0" w:line="240" w:lineRule="auto"/>
              <w:jc w:val="center"/>
              <w:rPr>
                <w:rFonts w:ascii="Arial" w:eastAsia="Times New Roman" w:hAnsi="Arial" w:cs="Arial"/>
                <w:color w:val="000000"/>
                <w:sz w:val="18"/>
                <w:szCs w:val="18"/>
                <w:rtl/>
              </w:rPr>
            </w:pPr>
            <w:r w:rsidRPr="002305DD">
              <w:rPr>
                <w:rFonts w:ascii="Arial" w:eastAsia="Times New Roman" w:hAnsi="Arial" w:cs="Arial"/>
                <w:color w:val="000000"/>
                <w:sz w:val="18"/>
                <w:szCs w:val="18"/>
              </w:rPr>
              <w:t>4-1</w:t>
            </w:r>
          </w:p>
        </w:tc>
        <w:tc>
          <w:tcPr>
            <w:tcW w:w="1296" w:type="dxa"/>
            <w:tcBorders>
              <w:top w:val="single" w:sz="4" w:space="0" w:color="auto"/>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sz w:val="18"/>
                <w:szCs w:val="18"/>
              </w:rPr>
            </w:pPr>
            <w:r w:rsidRPr="002305DD">
              <w:rPr>
                <w:rFonts w:ascii="Arial" w:eastAsia="Times New Roman" w:hAnsi="Arial" w:cs="Arial"/>
                <w:sz w:val="18"/>
                <w:szCs w:val="18"/>
              </w:rPr>
              <w:t>79,700</w:t>
            </w:r>
          </w:p>
        </w:tc>
        <w:tc>
          <w:tcPr>
            <w:tcW w:w="1296" w:type="dxa"/>
            <w:tcBorders>
              <w:top w:val="single" w:sz="4" w:space="0" w:color="auto"/>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Pr>
            </w:pPr>
            <w:r w:rsidRPr="002305DD">
              <w:rPr>
                <w:rFonts w:ascii="Arial" w:eastAsia="Times New Roman" w:hAnsi="Arial" w:cs="Arial"/>
                <w:color w:val="000000"/>
                <w:sz w:val="18"/>
                <w:szCs w:val="18"/>
                <w:rtl/>
              </w:rPr>
              <w:t>89.07</w:t>
            </w:r>
          </w:p>
        </w:tc>
        <w:tc>
          <w:tcPr>
            <w:tcW w:w="1296" w:type="dxa"/>
            <w:tcBorders>
              <w:top w:val="single" w:sz="4" w:space="0" w:color="auto"/>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sz w:val="18"/>
                <w:szCs w:val="18"/>
                <w:rtl/>
              </w:rPr>
            </w:pPr>
            <w:r w:rsidRPr="002305DD">
              <w:rPr>
                <w:rFonts w:ascii="Arial" w:eastAsia="Times New Roman" w:hAnsi="Arial" w:cs="Arial"/>
                <w:sz w:val="18"/>
                <w:szCs w:val="18"/>
              </w:rPr>
              <w:t>88,446</w:t>
            </w:r>
          </w:p>
        </w:tc>
        <w:tc>
          <w:tcPr>
            <w:tcW w:w="1296" w:type="dxa"/>
            <w:tcBorders>
              <w:top w:val="single" w:sz="4" w:space="0" w:color="auto"/>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Pr>
            </w:pPr>
            <w:r w:rsidRPr="002305DD">
              <w:rPr>
                <w:rFonts w:ascii="Arial" w:eastAsia="Times New Roman" w:hAnsi="Arial" w:cs="Arial"/>
                <w:color w:val="000000"/>
                <w:sz w:val="18"/>
                <w:szCs w:val="18"/>
                <w:rtl/>
              </w:rPr>
              <w:t>88.41</w:t>
            </w:r>
          </w:p>
        </w:tc>
        <w:tc>
          <w:tcPr>
            <w:tcW w:w="1296" w:type="dxa"/>
            <w:tcBorders>
              <w:top w:val="single" w:sz="4" w:space="0" w:color="auto"/>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8,746</w:t>
            </w:r>
          </w:p>
        </w:tc>
        <w:tc>
          <w:tcPr>
            <w:tcW w:w="1296" w:type="dxa"/>
            <w:tcBorders>
              <w:top w:val="single" w:sz="4" w:space="0" w:color="auto"/>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10.97</w:t>
            </w:r>
          </w:p>
        </w:tc>
      </w:tr>
      <w:tr w:rsidR="00134A4D" w:rsidRPr="002305DD"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2305DD" w:rsidRDefault="00134A4D" w:rsidP="0018294C">
            <w:pPr>
              <w:spacing w:after="0" w:line="240" w:lineRule="auto"/>
              <w:jc w:val="center"/>
              <w:rPr>
                <w:rFonts w:ascii="Arial" w:eastAsia="Times New Roman" w:hAnsi="Arial" w:cs="Arial"/>
                <w:color w:val="000000"/>
                <w:sz w:val="18"/>
                <w:szCs w:val="18"/>
                <w:rtl/>
              </w:rPr>
            </w:pPr>
            <w:r w:rsidRPr="002305DD">
              <w:rPr>
                <w:rFonts w:ascii="Arial" w:eastAsia="Times New Roman" w:hAnsi="Arial" w:cs="Arial"/>
                <w:color w:val="000000"/>
                <w:sz w:val="18"/>
                <w:szCs w:val="18"/>
              </w:rPr>
              <w:t>9-5</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Pr>
            </w:pPr>
            <w:r w:rsidRPr="002305DD">
              <w:rPr>
                <w:rFonts w:ascii="Arial" w:eastAsia="Times New Roman" w:hAnsi="Arial" w:cs="Arial"/>
                <w:color w:val="000000"/>
                <w:sz w:val="18"/>
                <w:szCs w:val="18"/>
                <w:rtl/>
              </w:rPr>
              <w:t>6,561</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7.33</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7,357</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7.35</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796</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12.13</w:t>
            </w:r>
          </w:p>
        </w:tc>
      </w:tr>
      <w:tr w:rsidR="00134A4D" w:rsidRPr="002305DD"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2305DD" w:rsidRDefault="00134A4D" w:rsidP="0018294C">
            <w:pPr>
              <w:spacing w:after="0" w:line="240" w:lineRule="auto"/>
              <w:jc w:val="center"/>
              <w:rPr>
                <w:rFonts w:ascii="Arial" w:eastAsia="Times New Roman" w:hAnsi="Arial" w:cs="Arial"/>
                <w:color w:val="000000"/>
                <w:sz w:val="18"/>
                <w:szCs w:val="18"/>
                <w:rtl/>
              </w:rPr>
            </w:pPr>
            <w:r w:rsidRPr="002305DD">
              <w:rPr>
                <w:rFonts w:ascii="Arial" w:eastAsia="Times New Roman" w:hAnsi="Arial" w:cs="Arial"/>
                <w:color w:val="000000"/>
                <w:sz w:val="18"/>
                <w:szCs w:val="18"/>
              </w:rPr>
              <w:t>19-10</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Pr>
            </w:pPr>
            <w:r w:rsidRPr="002305DD">
              <w:rPr>
                <w:rFonts w:ascii="Arial" w:eastAsia="Times New Roman" w:hAnsi="Arial" w:cs="Arial"/>
                <w:color w:val="000000"/>
                <w:sz w:val="18"/>
                <w:szCs w:val="18"/>
                <w:rtl/>
              </w:rPr>
              <w:t>2,097</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2.34</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2,729</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2.73</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632</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30.14</w:t>
            </w:r>
          </w:p>
        </w:tc>
      </w:tr>
      <w:tr w:rsidR="00134A4D" w:rsidRPr="002305DD"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2305DD" w:rsidRDefault="00134A4D" w:rsidP="0018294C">
            <w:pPr>
              <w:spacing w:after="0" w:line="240" w:lineRule="auto"/>
              <w:jc w:val="center"/>
              <w:rPr>
                <w:rFonts w:ascii="Arial" w:eastAsia="Times New Roman" w:hAnsi="Arial" w:cs="Arial"/>
                <w:color w:val="000000"/>
                <w:sz w:val="18"/>
                <w:szCs w:val="18"/>
                <w:rtl/>
              </w:rPr>
            </w:pPr>
            <w:r w:rsidRPr="002305DD">
              <w:rPr>
                <w:rFonts w:ascii="Arial" w:eastAsia="Times New Roman" w:hAnsi="Arial" w:cs="Arial"/>
                <w:color w:val="000000"/>
                <w:sz w:val="18"/>
                <w:szCs w:val="18"/>
              </w:rPr>
              <w:t>49-20</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Pr>
            </w:pPr>
            <w:r w:rsidRPr="002305DD">
              <w:rPr>
                <w:rFonts w:ascii="Arial" w:eastAsia="Times New Roman" w:hAnsi="Arial" w:cs="Arial"/>
                <w:color w:val="000000"/>
                <w:sz w:val="18"/>
                <w:szCs w:val="18"/>
                <w:rtl/>
              </w:rPr>
              <w:t>844</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0.94</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1,166</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1.17</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322</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38.15</w:t>
            </w:r>
          </w:p>
        </w:tc>
      </w:tr>
      <w:tr w:rsidR="00134A4D" w:rsidRPr="002305DD"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2305DD" w:rsidRDefault="00134A4D" w:rsidP="0018294C">
            <w:pPr>
              <w:spacing w:after="0" w:line="240" w:lineRule="auto"/>
              <w:jc w:val="center"/>
              <w:rPr>
                <w:rFonts w:ascii="Arial" w:eastAsia="Times New Roman" w:hAnsi="Arial" w:cs="Arial"/>
                <w:color w:val="000000"/>
                <w:sz w:val="18"/>
                <w:szCs w:val="18"/>
                <w:rtl/>
              </w:rPr>
            </w:pPr>
            <w:r w:rsidRPr="002305DD">
              <w:rPr>
                <w:rFonts w:ascii="Arial" w:eastAsia="Times New Roman" w:hAnsi="Arial" w:cs="Arial"/>
                <w:color w:val="000000"/>
                <w:sz w:val="18"/>
                <w:szCs w:val="18"/>
              </w:rPr>
              <w:t>99-50</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Pr>
            </w:pPr>
            <w:r w:rsidRPr="002305DD">
              <w:rPr>
                <w:rFonts w:ascii="Arial" w:eastAsia="Times New Roman" w:hAnsi="Arial" w:cs="Arial"/>
                <w:color w:val="000000"/>
                <w:sz w:val="18"/>
                <w:szCs w:val="18"/>
                <w:rtl/>
              </w:rPr>
              <w:t>177</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0.20</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217</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0.22</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40</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22.60</w:t>
            </w:r>
          </w:p>
        </w:tc>
      </w:tr>
      <w:tr w:rsidR="00134A4D" w:rsidRPr="002305DD"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2305DD" w:rsidRDefault="00134A4D" w:rsidP="0018294C">
            <w:pPr>
              <w:spacing w:after="0" w:line="240" w:lineRule="auto"/>
              <w:jc w:val="center"/>
              <w:rPr>
                <w:rFonts w:ascii="Arial" w:eastAsia="Times New Roman" w:hAnsi="Arial" w:cs="Arial"/>
                <w:color w:val="000000"/>
                <w:sz w:val="18"/>
                <w:szCs w:val="18"/>
                <w:rtl/>
              </w:rPr>
            </w:pPr>
            <w:r w:rsidRPr="002305DD">
              <w:rPr>
                <w:rFonts w:ascii="Arial" w:eastAsia="Times New Roman" w:hAnsi="Arial" w:cs="Arial"/>
                <w:color w:val="000000"/>
                <w:sz w:val="18"/>
                <w:szCs w:val="18"/>
              </w:rPr>
              <w:t>+100</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Pr>
            </w:pPr>
            <w:r w:rsidRPr="002305DD">
              <w:rPr>
                <w:rFonts w:ascii="Arial" w:eastAsia="Times New Roman" w:hAnsi="Arial" w:cs="Arial"/>
                <w:color w:val="000000"/>
                <w:sz w:val="18"/>
                <w:szCs w:val="18"/>
                <w:rtl/>
              </w:rPr>
              <w:t>100</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0.11</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126</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0.13</w:t>
            </w:r>
          </w:p>
        </w:tc>
        <w:tc>
          <w:tcPr>
            <w:tcW w:w="1296" w:type="dxa"/>
            <w:tcBorders>
              <w:top w:val="nil"/>
              <w:lef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26</w:t>
            </w:r>
          </w:p>
        </w:tc>
        <w:tc>
          <w:tcPr>
            <w:tcW w:w="1296" w:type="dxa"/>
            <w:tcBorders>
              <w:top w:val="nil"/>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color w:val="000000"/>
                <w:sz w:val="18"/>
                <w:szCs w:val="18"/>
                <w:rtl/>
              </w:rPr>
            </w:pPr>
            <w:r w:rsidRPr="002305DD">
              <w:rPr>
                <w:rFonts w:ascii="Arial" w:eastAsia="Times New Roman" w:hAnsi="Arial" w:cs="Arial"/>
                <w:color w:val="000000"/>
                <w:sz w:val="18"/>
                <w:szCs w:val="18"/>
                <w:rtl/>
              </w:rPr>
              <w:t>26.00</w:t>
            </w:r>
          </w:p>
        </w:tc>
      </w:tr>
      <w:tr w:rsidR="00134A4D" w:rsidRPr="002305DD" w:rsidTr="00C03337">
        <w:trPr>
          <w:trHeight w:val="340"/>
          <w:jc w:val="center"/>
        </w:trPr>
        <w:tc>
          <w:tcPr>
            <w:tcW w:w="1296" w:type="dxa"/>
            <w:tcBorders>
              <w:top w:val="nil"/>
              <w:left w:val="single" w:sz="4" w:space="0" w:color="auto"/>
              <w:bottom w:val="single" w:sz="4" w:space="0" w:color="auto"/>
              <w:right w:val="single" w:sz="4" w:space="0" w:color="auto"/>
            </w:tcBorders>
            <w:shd w:val="clear" w:color="auto" w:fill="auto"/>
            <w:noWrap/>
            <w:vAlign w:val="center"/>
            <w:hideMark/>
          </w:tcPr>
          <w:p w:rsidR="00134A4D" w:rsidRPr="002305DD" w:rsidRDefault="00134A4D" w:rsidP="0018294C">
            <w:pPr>
              <w:bidi/>
              <w:spacing w:after="0" w:line="240" w:lineRule="auto"/>
              <w:jc w:val="center"/>
              <w:rPr>
                <w:rFonts w:ascii="Arial" w:eastAsia="Times New Roman" w:hAnsi="Arial" w:cs="Arial"/>
                <w:b/>
                <w:bCs/>
                <w:color w:val="000000"/>
                <w:sz w:val="18"/>
                <w:szCs w:val="18"/>
                <w:rtl/>
              </w:rPr>
            </w:pPr>
            <w:r w:rsidRPr="002305DD">
              <w:rPr>
                <w:rFonts w:ascii="Arial" w:eastAsia="Times New Roman" w:hAnsi="Arial" w:cs="Arial"/>
                <w:b/>
                <w:bCs/>
                <w:color w:val="000000"/>
                <w:sz w:val="18"/>
                <w:szCs w:val="18"/>
                <w:rtl/>
              </w:rPr>
              <w:t>المجموع</w:t>
            </w:r>
          </w:p>
        </w:tc>
        <w:tc>
          <w:tcPr>
            <w:tcW w:w="1296" w:type="dxa"/>
            <w:tcBorders>
              <w:top w:val="nil"/>
              <w:left w:val="single" w:sz="4" w:space="0" w:color="auto"/>
              <w:bottom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b/>
                <w:bCs/>
                <w:color w:val="000000"/>
                <w:sz w:val="18"/>
                <w:szCs w:val="18"/>
                <w:rtl/>
              </w:rPr>
            </w:pPr>
            <w:r w:rsidRPr="002305DD">
              <w:rPr>
                <w:rFonts w:ascii="Arial" w:eastAsia="Times New Roman" w:hAnsi="Arial" w:cs="Arial"/>
                <w:b/>
                <w:bCs/>
                <w:color w:val="000000"/>
                <w:sz w:val="18"/>
                <w:szCs w:val="18"/>
                <w:rtl/>
              </w:rPr>
              <w:t>89,479</w:t>
            </w:r>
          </w:p>
        </w:tc>
        <w:tc>
          <w:tcPr>
            <w:tcW w:w="1296" w:type="dxa"/>
            <w:tcBorders>
              <w:top w:val="nil"/>
              <w:bottom w:val="single" w:sz="4" w:space="0" w:color="auto"/>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b/>
                <w:bCs/>
                <w:color w:val="000000"/>
                <w:sz w:val="18"/>
                <w:szCs w:val="18"/>
                <w:rtl/>
              </w:rPr>
            </w:pPr>
            <w:r w:rsidRPr="002305DD">
              <w:rPr>
                <w:rFonts w:ascii="Arial" w:eastAsia="Times New Roman" w:hAnsi="Arial" w:cs="Arial"/>
                <w:b/>
                <w:bCs/>
                <w:color w:val="000000"/>
                <w:sz w:val="18"/>
                <w:szCs w:val="18"/>
                <w:rtl/>
              </w:rPr>
              <w:t>100.00</w:t>
            </w:r>
          </w:p>
        </w:tc>
        <w:tc>
          <w:tcPr>
            <w:tcW w:w="1296" w:type="dxa"/>
            <w:tcBorders>
              <w:top w:val="nil"/>
              <w:left w:val="single" w:sz="4" w:space="0" w:color="auto"/>
              <w:bottom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b/>
                <w:bCs/>
                <w:color w:val="000000"/>
                <w:sz w:val="18"/>
                <w:szCs w:val="18"/>
                <w:rtl/>
              </w:rPr>
            </w:pPr>
            <w:r w:rsidRPr="002305DD">
              <w:rPr>
                <w:rFonts w:ascii="Arial" w:eastAsia="Times New Roman" w:hAnsi="Arial" w:cs="Arial"/>
                <w:b/>
                <w:bCs/>
                <w:color w:val="000000"/>
                <w:sz w:val="18"/>
                <w:szCs w:val="18"/>
                <w:rtl/>
              </w:rPr>
              <w:t>100,041</w:t>
            </w:r>
          </w:p>
        </w:tc>
        <w:tc>
          <w:tcPr>
            <w:tcW w:w="1296" w:type="dxa"/>
            <w:tcBorders>
              <w:top w:val="nil"/>
              <w:bottom w:val="single" w:sz="4" w:space="0" w:color="auto"/>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b/>
                <w:bCs/>
                <w:color w:val="000000"/>
                <w:sz w:val="18"/>
                <w:szCs w:val="18"/>
                <w:rtl/>
              </w:rPr>
            </w:pPr>
            <w:r w:rsidRPr="002305DD">
              <w:rPr>
                <w:rFonts w:ascii="Arial" w:eastAsia="Times New Roman" w:hAnsi="Arial" w:cs="Arial"/>
                <w:b/>
                <w:bCs/>
                <w:color w:val="000000"/>
                <w:sz w:val="18"/>
                <w:szCs w:val="18"/>
                <w:rtl/>
              </w:rPr>
              <w:t>100.00</w:t>
            </w:r>
          </w:p>
        </w:tc>
        <w:tc>
          <w:tcPr>
            <w:tcW w:w="1296" w:type="dxa"/>
            <w:tcBorders>
              <w:top w:val="nil"/>
              <w:left w:val="single" w:sz="4" w:space="0" w:color="auto"/>
              <w:bottom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b/>
                <w:bCs/>
                <w:color w:val="000000"/>
                <w:sz w:val="18"/>
                <w:szCs w:val="18"/>
                <w:rtl/>
              </w:rPr>
            </w:pPr>
            <w:r w:rsidRPr="002305DD">
              <w:rPr>
                <w:rFonts w:ascii="Arial" w:eastAsia="Times New Roman" w:hAnsi="Arial" w:cs="Arial"/>
                <w:b/>
                <w:bCs/>
                <w:color w:val="000000"/>
                <w:sz w:val="18"/>
                <w:szCs w:val="18"/>
                <w:rtl/>
              </w:rPr>
              <w:t>10,562</w:t>
            </w:r>
          </w:p>
        </w:tc>
        <w:tc>
          <w:tcPr>
            <w:tcW w:w="1296" w:type="dxa"/>
            <w:tcBorders>
              <w:top w:val="nil"/>
              <w:bottom w:val="single" w:sz="4" w:space="0" w:color="auto"/>
              <w:right w:val="single" w:sz="4" w:space="0" w:color="auto"/>
            </w:tcBorders>
            <w:shd w:val="clear" w:color="auto" w:fill="auto"/>
            <w:noWrap/>
            <w:vAlign w:val="center"/>
            <w:hideMark/>
          </w:tcPr>
          <w:p w:rsidR="00134A4D" w:rsidRPr="002305DD" w:rsidRDefault="00134A4D" w:rsidP="001E2895">
            <w:pPr>
              <w:bidi/>
              <w:spacing w:after="0" w:line="240" w:lineRule="auto"/>
              <w:rPr>
                <w:rFonts w:ascii="Arial" w:eastAsia="Times New Roman" w:hAnsi="Arial" w:cs="Arial"/>
                <w:b/>
                <w:bCs/>
                <w:color w:val="000000"/>
                <w:sz w:val="18"/>
                <w:szCs w:val="18"/>
                <w:rtl/>
              </w:rPr>
            </w:pPr>
            <w:r w:rsidRPr="002305DD">
              <w:rPr>
                <w:rFonts w:ascii="Arial" w:eastAsia="Times New Roman" w:hAnsi="Arial" w:cs="Arial"/>
                <w:b/>
                <w:bCs/>
                <w:color w:val="000000"/>
                <w:sz w:val="18"/>
                <w:szCs w:val="18"/>
                <w:rtl/>
              </w:rPr>
              <w:t>11.80</w:t>
            </w:r>
          </w:p>
        </w:tc>
      </w:tr>
    </w:tbl>
    <w:p w:rsidR="00134A4D" w:rsidRPr="00190A44" w:rsidRDefault="00134A4D" w:rsidP="002305DD">
      <w:pPr>
        <w:bidi/>
        <w:spacing w:after="0" w:line="240" w:lineRule="auto"/>
        <w:rPr>
          <w:rFonts w:ascii="Simplified Arabic" w:hAnsi="Simplified Arabic" w:cs="Simplified Arabic"/>
          <w:sz w:val="20"/>
          <w:szCs w:val="20"/>
          <w:rtl/>
        </w:rPr>
      </w:pPr>
      <w:r>
        <w:rPr>
          <w:rFonts w:ascii="Simplified Arabic" w:hAnsi="Simplified Arabic" w:cs="Simplified Arabic"/>
          <w:sz w:val="20"/>
          <w:szCs w:val="20"/>
        </w:rPr>
        <w:t>*</w:t>
      </w:r>
      <w:r w:rsidRPr="00190A44">
        <w:rPr>
          <w:rFonts w:ascii="Simplified Arabic" w:hAnsi="Simplified Arabic" w:cs="Simplified Arabic"/>
          <w:sz w:val="20"/>
          <w:szCs w:val="20"/>
          <w:rtl/>
        </w:rPr>
        <w:t>لا يشمل منشآت النشاط المساند</w:t>
      </w:r>
      <w:r w:rsidR="002305DD">
        <w:rPr>
          <w:rFonts w:ascii="Simplified Arabic" w:hAnsi="Simplified Arabic" w:cs="Simplified Arabic" w:hint="cs"/>
          <w:sz w:val="20"/>
          <w:szCs w:val="20"/>
          <w:rtl/>
        </w:rPr>
        <w:t>.</w:t>
      </w:r>
    </w:p>
    <w:p w:rsidR="001E2895" w:rsidRDefault="001E2895" w:rsidP="00D34916">
      <w:pPr>
        <w:bidi/>
        <w:spacing w:after="0" w:line="240" w:lineRule="auto"/>
        <w:jc w:val="center"/>
        <w:rPr>
          <w:rFonts w:ascii="Simplified Arabic" w:hAnsi="Simplified Arabic" w:cs="Simplified Arabic"/>
          <w:b/>
          <w:bCs/>
          <w:sz w:val="20"/>
          <w:szCs w:val="20"/>
          <w:rtl/>
        </w:rPr>
      </w:pPr>
    </w:p>
    <w:p w:rsidR="00134A4D" w:rsidRPr="00D34916" w:rsidRDefault="00134A4D" w:rsidP="009B54C3">
      <w:pPr>
        <w:bidi/>
        <w:spacing w:after="0" w:line="240" w:lineRule="auto"/>
        <w:jc w:val="center"/>
        <w:rPr>
          <w:rFonts w:ascii="Simplified Arabic" w:hAnsi="Simplified Arabic" w:cs="Simplified Arabic"/>
          <w:b/>
          <w:bCs/>
          <w:sz w:val="20"/>
          <w:szCs w:val="20"/>
          <w:rtl/>
        </w:rPr>
      </w:pPr>
      <w:r w:rsidRPr="00190A44">
        <w:rPr>
          <w:rFonts w:ascii="Simplified Arabic" w:hAnsi="Simplified Arabic" w:cs="Simplified Arabic"/>
          <w:b/>
          <w:bCs/>
          <w:sz w:val="20"/>
          <w:szCs w:val="20"/>
          <w:rtl/>
        </w:rPr>
        <w:t xml:space="preserve">جدول </w:t>
      </w:r>
      <w:r>
        <w:rPr>
          <w:rFonts w:ascii="Simplified Arabic" w:hAnsi="Simplified Arabic" w:cs="Simplified Arabic" w:hint="cs"/>
          <w:b/>
          <w:bCs/>
          <w:sz w:val="20"/>
          <w:szCs w:val="20"/>
          <w:rtl/>
        </w:rPr>
        <w:t>7</w:t>
      </w:r>
      <w:r w:rsidRPr="00190A44">
        <w:rPr>
          <w:rFonts w:ascii="Simplified Arabic" w:hAnsi="Simplified Arabic" w:cs="Simplified Arabic"/>
          <w:b/>
          <w:bCs/>
          <w:sz w:val="20"/>
          <w:szCs w:val="20"/>
          <w:rtl/>
        </w:rPr>
        <w:t>: عدد المنشآت العاملة* في القطاع الخاص والقطاع الأهلي والشركات الحكومية</w:t>
      </w:r>
      <w:r w:rsidR="00D34916">
        <w:rPr>
          <w:rFonts w:ascii="Simplified Arabic" w:hAnsi="Simplified Arabic" w:cs="Simplified Arabic" w:hint="cs"/>
          <w:b/>
          <w:bCs/>
          <w:sz w:val="20"/>
          <w:szCs w:val="20"/>
          <w:rtl/>
        </w:rPr>
        <w:t xml:space="preserve"> </w:t>
      </w:r>
      <w:r w:rsidRPr="00190A44">
        <w:rPr>
          <w:rFonts w:ascii="Simplified Arabic" w:hAnsi="Simplified Arabic" w:cs="Simplified Arabic"/>
          <w:b/>
          <w:bCs/>
          <w:sz w:val="20"/>
          <w:szCs w:val="20"/>
          <w:rtl/>
        </w:rPr>
        <w:t>في قطاع غزة حسب فئات حجم العمالة</w:t>
      </w:r>
      <w:r w:rsidR="009B54C3">
        <w:rPr>
          <w:rFonts w:ascii="Simplified Arabic" w:hAnsi="Simplified Arabic" w:cs="Simplified Arabic" w:hint="cs"/>
          <w:b/>
          <w:bCs/>
          <w:sz w:val="20"/>
          <w:szCs w:val="20"/>
          <w:rtl/>
        </w:rPr>
        <w:t xml:space="preserve">     </w:t>
      </w:r>
      <w:r w:rsidR="00FE793B">
        <w:rPr>
          <w:rFonts w:ascii="Simplified Arabic" w:hAnsi="Simplified Arabic" w:cs="Simplified Arabic" w:hint="cs"/>
          <w:b/>
          <w:bCs/>
          <w:sz w:val="20"/>
          <w:szCs w:val="20"/>
          <w:rtl/>
        </w:rPr>
        <w:t xml:space="preserve"> </w:t>
      </w:r>
      <w:r w:rsidR="00D34916">
        <w:rPr>
          <w:rFonts w:ascii="Simplified Arabic" w:hAnsi="Simplified Arabic" w:cs="Simplified Arabic" w:hint="cs"/>
          <w:b/>
          <w:bCs/>
          <w:sz w:val="20"/>
          <w:szCs w:val="20"/>
          <w:rtl/>
        </w:rPr>
        <w:t xml:space="preserve"> 2012، 2017</w:t>
      </w:r>
    </w:p>
    <w:p w:rsidR="00134A4D" w:rsidRPr="00D34916" w:rsidRDefault="00134A4D" w:rsidP="00134A4D">
      <w:pPr>
        <w:bidi/>
        <w:spacing w:after="0" w:line="240" w:lineRule="auto"/>
        <w:jc w:val="center"/>
        <w:rPr>
          <w:rFonts w:ascii="Simplified Arabic" w:hAnsi="Simplified Arabic" w:cs="Simplified Arabic"/>
          <w:sz w:val="12"/>
          <w:szCs w:val="12"/>
          <w:rtl/>
        </w:rPr>
      </w:pPr>
    </w:p>
    <w:tbl>
      <w:tblPr>
        <w:bidiVisual/>
        <w:tblW w:w="9072" w:type="dxa"/>
        <w:jc w:val="center"/>
        <w:tblLook w:val="04A0" w:firstRow="1" w:lastRow="0" w:firstColumn="1" w:lastColumn="0" w:noHBand="0" w:noVBand="1"/>
      </w:tblPr>
      <w:tblGrid>
        <w:gridCol w:w="1296"/>
        <w:gridCol w:w="1296"/>
        <w:gridCol w:w="1296"/>
        <w:gridCol w:w="1296"/>
        <w:gridCol w:w="1296"/>
        <w:gridCol w:w="1296"/>
        <w:gridCol w:w="1296"/>
      </w:tblGrid>
      <w:tr w:rsidR="00C03337" w:rsidRPr="00190A44" w:rsidTr="00D72890">
        <w:trPr>
          <w:trHeight w:val="340"/>
          <w:jc w:val="center"/>
        </w:trPr>
        <w:tc>
          <w:tcPr>
            <w:tcW w:w="1296" w:type="dxa"/>
            <w:vMerge w:val="restart"/>
            <w:tcBorders>
              <w:top w:val="single" w:sz="4" w:space="0" w:color="auto"/>
              <w:left w:val="single" w:sz="4" w:space="0" w:color="auto"/>
              <w:right w:val="single" w:sz="4" w:space="0" w:color="auto"/>
            </w:tcBorders>
            <w:shd w:val="clear" w:color="auto" w:fill="auto"/>
            <w:noWrap/>
            <w:vAlign w:val="center"/>
            <w:hideMark/>
          </w:tcPr>
          <w:p w:rsidR="00C03337" w:rsidRPr="001E2895" w:rsidRDefault="00C03337" w:rsidP="0018294C">
            <w:pPr>
              <w:bidi/>
              <w:spacing w:after="0" w:line="240" w:lineRule="auto"/>
              <w:jc w:val="center"/>
              <w:rPr>
                <w:rFonts w:ascii="Simplified Arabic" w:eastAsia="Times New Roman" w:hAnsi="Simplified Arabic" w:cs="Simplified Arabic"/>
                <w:b/>
                <w:bCs/>
                <w:color w:val="000000"/>
                <w:sz w:val="18"/>
                <w:szCs w:val="18"/>
              </w:rPr>
            </w:pPr>
            <w:r w:rsidRPr="001E2895">
              <w:rPr>
                <w:rFonts w:ascii="Simplified Arabic" w:eastAsia="Times New Roman" w:hAnsi="Simplified Arabic" w:cs="Simplified Arabic"/>
                <w:b/>
                <w:bCs/>
                <w:color w:val="000000"/>
                <w:sz w:val="18"/>
                <w:szCs w:val="18"/>
                <w:rtl/>
              </w:rPr>
              <w:t>الفئة</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2012</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2017</w:t>
            </w:r>
          </w:p>
        </w:tc>
        <w:tc>
          <w:tcPr>
            <w:tcW w:w="25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ED13C6" w:rsidRDefault="00B63446"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التغير</w:t>
            </w:r>
          </w:p>
        </w:tc>
      </w:tr>
      <w:tr w:rsidR="00C03337" w:rsidRPr="00190A44" w:rsidTr="00C03337">
        <w:trPr>
          <w:trHeight w:val="340"/>
          <w:jc w:val="center"/>
        </w:trPr>
        <w:tc>
          <w:tcPr>
            <w:tcW w:w="1296" w:type="dxa"/>
            <w:vMerge/>
            <w:tcBorders>
              <w:left w:val="single" w:sz="4" w:space="0" w:color="auto"/>
              <w:bottom w:val="single" w:sz="4" w:space="0" w:color="auto"/>
              <w:right w:val="single" w:sz="4" w:space="0" w:color="auto"/>
            </w:tcBorders>
            <w:shd w:val="clear" w:color="auto" w:fill="auto"/>
            <w:noWrap/>
            <w:vAlign w:val="center"/>
            <w:hideMark/>
          </w:tcPr>
          <w:p w:rsidR="00C03337" w:rsidRPr="001E2895" w:rsidRDefault="00C03337" w:rsidP="0018294C">
            <w:pPr>
              <w:bidi/>
              <w:spacing w:after="0" w:line="240" w:lineRule="auto"/>
              <w:jc w:val="center"/>
              <w:rPr>
                <w:rFonts w:ascii="Simplified Arabic" w:eastAsia="Times New Roman" w:hAnsi="Simplified Arabic" w:cs="Simplified Arabic"/>
                <w:b/>
                <w:bCs/>
                <w:color w:val="000000"/>
                <w:sz w:val="18"/>
                <w:szCs w:val="18"/>
                <w:rtl/>
              </w:rPr>
            </w:pP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1E2895" w:rsidRDefault="00C03337" w:rsidP="00B46190">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 xml:space="preserve">العدد </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1E2895"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1E2895" w:rsidRDefault="00C03337" w:rsidP="00B46190">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 xml:space="preserve">العدد </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1E2895" w:rsidRDefault="00C03337" w:rsidP="00D72890">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1E2895" w:rsidRDefault="00B46190" w:rsidP="00D72890">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العدد</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3337" w:rsidRPr="001E2895" w:rsidRDefault="00B46190" w:rsidP="00D72890">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w:t>
            </w:r>
          </w:p>
        </w:tc>
      </w:tr>
      <w:tr w:rsidR="00134A4D" w:rsidRPr="00190A44" w:rsidTr="00C03337">
        <w:trPr>
          <w:trHeight w:val="340"/>
          <w:jc w:val="center"/>
        </w:trPr>
        <w:tc>
          <w:tcPr>
            <w:tcW w:w="1296" w:type="dxa"/>
            <w:tcBorders>
              <w:top w:val="single" w:sz="4" w:space="0" w:color="auto"/>
              <w:left w:val="single" w:sz="4" w:space="0" w:color="auto"/>
              <w:right w:val="single" w:sz="4" w:space="0" w:color="auto"/>
            </w:tcBorders>
            <w:shd w:val="clear" w:color="auto" w:fill="auto"/>
            <w:noWrap/>
            <w:vAlign w:val="center"/>
            <w:hideMark/>
          </w:tcPr>
          <w:p w:rsidR="00134A4D" w:rsidRPr="001E2895" w:rsidRDefault="00134A4D" w:rsidP="0018294C">
            <w:pPr>
              <w:spacing w:after="0" w:line="240" w:lineRule="auto"/>
              <w:jc w:val="center"/>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Pr>
              <w:t>4-1</w:t>
            </w:r>
          </w:p>
        </w:tc>
        <w:tc>
          <w:tcPr>
            <w:tcW w:w="1296" w:type="dxa"/>
            <w:tcBorders>
              <w:top w:val="single" w:sz="4" w:space="0" w:color="auto"/>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sz w:val="18"/>
                <w:szCs w:val="18"/>
              </w:rPr>
            </w:pPr>
            <w:r w:rsidRPr="001E2895">
              <w:rPr>
                <w:rFonts w:ascii="Arial" w:eastAsia="Times New Roman" w:hAnsi="Arial" w:cs="Arial"/>
                <w:sz w:val="18"/>
                <w:szCs w:val="18"/>
              </w:rPr>
              <w:t>37,534</w:t>
            </w:r>
          </w:p>
        </w:tc>
        <w:tc>
          <w:tcPr>
            <w:tcW w:w="1296" w:type="dxa"/>
            <w:tcBorders>
              <w:top w:val="single" w:sz="4" w:space="0" w:color="auto"/>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Pr>
            </w:pPr>
            <w:r w:rsidRPr="001E2895">
              <w:rPr>
                <w:rFonts w:ascii="Arial" w:eastAsia="Times New Roman" w:hAnsi="Arial" w:cs="Arial"/>
                <w:color w:val="000000"/>
                <w:sz w:val="18"/>
                <w:szCs w:val="18"/>
                <w:rtl/>
              </w:rPr>
              <w:t>88.84</w:t>
            </w:r>
          </w:p>
        </w:tc>
        <w:tc>
          <w:tcPr>
            <w:tcW w:w="1296" w:type="dxa"/>
            <w:tcBorders>
              <w:top w:val="single" w:sz="4" w:space="0" w:color="auto"/>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sz w:val="18"/>
                <w:szCs w:val="18"/>
                <w:rtl/>
              </w:rPr>
            </w:pPr>
            <w:r w:rsidRPr="001E2895">
              <w:rPr>
                <w:rFonts w:ascii="Arial" w:eastAsia="Times New Roman" w:hAnsi="Arial" w:cs="Arial"/>
                <w:sz w:val="18"/>
                <w:szCs w:val="18"/>
              </w:rPr>
              <w:t>41,641</w:t>
            </w:r>
          </w:p>
        </w:tc>
        <w:tc>
          <w:tcPr>
            <w:tcW w:w="1296" w:type="dxa"/>
            <w:tcBorders>
              <w:top w:val="single" w:sz="4" w:space="0" w:color="auto"/>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Pr>
            </w:pPr>
            <w:r w:rsidRPr="001E2895">
              <w:rPr>
                <w:rFonts w:ascii="Arial" w:eastAsia="Times New Roman" w:hAnsi="Arial" w:cs="Arial"/>
                <w:color w:val="000000"/>
                <w:sz w:val="18"/>
                <w:szCs w:val="18"/>
                <w:rtl/>
              </w:rPr>
              <w:t>88.93</w:t>
            </w:r>
          </w:p>
        </w:tc>
        <w:tc>
          <w:tcPr>
            <w:tcW w:w="1296" w:type="dxa"/>
            <w:tcBorders>
              <w:top w:val="single" w:sz="4" w:space="0" w:color="auto"/>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4,107</w:t>
            </w:r>
          </w:p>
        </w:tc>
        <w:tc>
          <w:tcPr>
            <w:tcW w:w="1296" w:type="dxa"/>
            <w:tcBorders>
              <w:top w:val="single" w:sz="4" w:space="0" w:color="auto"/>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10.9</w:t>
            </w:r>
          </w:p>
        </w:tc>
      </w:tr>
      <w:tr w:rsidR="00134A4D" w:rsidRPr="00190A44"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1E2895" w:rsidRDefault="00134A4D" w:rsidP="0018294C">
            <w:pPr>
              <w:spacing w:after="0" w:line="240" w:lineRule="auto"/>
              <w:jc w:val="center"/>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Pr>
              <w:t>9-5</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Pr>
            </w:pPr>
            <w:r w:rsidRPr="001E2895">
              <w:rPr>
                <w:rFonts w:ascii="Arial" w:eastAsia="Times New Roman" w:hAnsi="Arial" w:cs="Arial"/>
                <w:color w:val="000000"/>
                <w:sz w:val="18"/>
                <w:szCs w:val="18"/>
                <w:rtl/>
              </w:rPr>
              <w:t>3,416</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8.09</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3,490</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7.45</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74</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2.2</w:t>
            </w:r>
          </w:p>
        </w:tc>
      </w:tr>
      <w:tr w:rsidR="00134A4D" w:rsidRPr="00190A44"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1E2895" w:rsidRDefault="00134A4D" w:rsidP="0018294C">
            <w:pPr>
              <w:spacing w:after="0" w:line="240" w:lineRule="auto"/>
              <w:jc w:val="center"/>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Pr>
              <w:t>19-10</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Pr>
            </w:pPr>
            <w:r w:rsidRPr="001E2895">
              <w:rPr>
                <w:rFonts w:ascii="Arial" w:eastAsia="Times New Roman" w:hAnsi="Arial" w:cs="Arial"/>
                <w:color w:val="000000"/>
                <w:sz w:val="18"/>
                <w:szCs w:val="18"/>
                <w:rtl/>
              </w:rPr>
              <w:t>886</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2.10</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1,110</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2.37</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224</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25.3</w:t>
            </w:r>
          </w:p>
        </w:tc>
      </w:tr>
      <w:tr w:rsidR="00134A4D" w:rsidRPr="00190A44"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1E2895" w:rsidRDefault="00134A4D" w:rsidP="0018294C">
            <w:pPr>
              <w:spacing w:after="0" w:line="240" w:lineRule="auto"/>
              <w:jc w:val="center"/>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Pr>
              <w:t>49-20</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Pr>
            </w:pPr>
            <w:r w:rsidRPr="001E2895">
              <w:rPr>
                <w:rFonts w:ascii="Arial" w:eastAsia="Times New Roman" w:hAnsi="Arial" w:cs="Arial"/>
                <w:color w:val="000000"/>
                <w:sz w:val="18"/>
                <w:szCs w:val="18"/>
                <w:rtl/>
              </w:rPr>
              <w:t>328</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0.78</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465</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0.99</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137</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41.8</w:t>
            </w:r>
          </w:p>
        </w:tc>
      </w:tr>
      <w:tr w:rsidR="00134A4D" w:rsidRPr="00190A44"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1E2895" w:rsidRDefault="00134A4D" w:rsidP="0018294C">
            <w:pPr>
              <w:spacing w:after="0" w:line="240" w:lineRule="auto"/>
              <w:jc w:val="center"/>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Pr>
              <w:t>99-50</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Pr>
            </w:pPr>
            <w:r w:rsidRPr="001E2895">
              <w:rPr>
                <w:rFonts w:ascii="Arial" w:eastAsia="Times New Roman" w:hAnsi="Arial" w:cs="Arial"/>
                <w:color w:val="000000"/>
                <w:sz w:val="18"/>
                <w:szCs w:val="18"/>
                <w:rtl/>
              </w:rPr>
              <w:t>50</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0.12</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80</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0.17</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30</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60.0</w:t>
            </w:r>
          </w:p>
        </w:tc>
      </w:tr>
      <w:tr w:rsidR="00134A4D" w:rsidRPr="00190A44" w:rsidTr="00C03337">
        <w:trPr>
          <w:trHeight w:val="340"/>
          <w:jc w:val="center"/>
        </w:trPr>
        <w:tc>
          <w:tcPr>
            <w:tcW w:w="1296" w:type="dxa"/>
            <w:tcBorders>
              <w:top w:val="nil"/>
              <w:left w:val="single" w:sz="4" w:space="0" w:color="auto"/>
              <w:right w:val="single" w:sz="4" w:space="0" w:color="auto"/>
            </w:tcBorders>
            <w:shd w:val="clear" w:color="auto" w:fill="auto"/>
            <w:noWrap/>
            <w:vAlign w:val="center"/>
            <w:hideMark/>
          </w:tcPr>
          <w:p w:rsidR="00134A4D" w:rsidRPr="001E2895" w:rsidRDefault="00134A4D" w:rsidP="0018294C">
            <w:pPr>
              <w:spacing w:after="0" w:line="240" w:lineRule="auto"/>
              <w:jc w:val="center"/>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Pr>
              <w:t>+100</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Pr>
            </w:pPr>
            <w:r w:rsidRPr="001E2895">
              <w:rPr>
                <w:rFonts w:ascii="Arial" w:eastAsia="Times New Roman" w:hAnsi="Arial" w:cs="Arial"/>
                <w:color w:val="000000"/>
                <w:sz w:val="18"/>
                <w:szCs w:val="18"/>
                <w:rtl/>
              </w:rPr>
              <w:t>37</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0.09</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39</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0.08</w:t>
            </w:r>
          </w:p>
        </w:tc>
        <w:tc>
          <w:tcPr>
            <w:tcW w:w="1296" w:type="dxa"/>
            <w:tcBorders>
              <w:top w:val="nil"/>
              <w:lef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2</w:t>
            </w:r>
          </w:p>
        </w:tc>
        <w:tc>
          <w:tcPr>
            <w:tcW w:w="1296" w:type="dxa"/>
            <w:tcBorders>
              <w:top w:val="nil"/>
              <w:right w:val="single" w:sz="4" w:space="0" w:color="auto"/>
            </w:tcBorders>
            <w:shd w:val="clear" w:color="auto" w:fill="auto"/>
            <w:noWrap/>
            <w:vAlign w:val="center"/>
            <w:hideMark/>
          </w:tcPr>
          <w:p w:rsidR="00134A4D" w:rsidRPr="001E2895" w:rsidRDefault="00134A4D" w:rsidP="001E2895">
            <w:pPr>
              <w:bidi/>
              <w:spacing w:after="0" w:line="240" w:lineRule="auto"/>
              <w:rPr>
                <w:rFonts w:ascii="Arial" w:eastAsia="Times New Roman" w:hAnsi="Arial" w:cs="Arial"/>
                <w:color w:val="000000"/>
                <w:sz w:val="18"/>
                <w:szCs w:val="18"/>
                <w:rtl/>
              </w:rPr>
            </w:pPr>
            <w:r w:rsidRPr="001E2895">
              <w:rPr>
                <w:rFonts w:ascii="Arial" w:eastAsia="Times New Roman" w:hAnsi="Arial" w:cs="Arial"/>
                <w:color w:val="000000"/>
                <w:sz w:val="18"/>
                <w:szCs w:val="18"/>
                <w:rtl/>
              </w:rPr>
              <w:t>5.4</w:t>
            </w:r>
          </w:p>
        </w:tc>
      </w:tr>
      <w:tr w:rsidR="00134A4D" w:rsidRPr="00190A44" w:rsidTr="00C03337">
        <w:trPr>
          <w:trHeight w:val="340"/>
          <w:jc w:val="center"/>
        </w:trPr>
        <w:tc>
          <w:tcPr>
            <w:tcW w:w="1296" w:type="dxa"/>
            <w:tcBorders>
              <w:top w:val="nil"/>
              <w:left w:val="single" w:sz="4" w:space="0" w:color="auto"/>
              <w:bottom w:val="single" w:sz="4" w:space="0" w:color="auto"/>
              <w:right w:val="single" w:sz="4" w:space="0" w:color="auto"/>
            </w:tcBorders>
            <w:shd w:val="clear" w:color="auto" w:fill="auto"/>
            <w:noWrap/>
            <w:vAlign w:val="center"/>
            <w:hideMark/>
          </w:tcPr>
          <w:p w:rsidR="00134A4D" w:rsidRPr="001E2895"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المجموع</w:t>
            </w:r>
          </w:p>
        </w:tc>
        <w:tc>
          <w:tcPr>
            <w:tcW w:w="1296" w:type="dxa"/>
            <w:tcBorders>
              <w:top w:val="nil"/>
              <w:left w:val="single" w:sz="4" w:space="0" w:color="auto"/>
              <w:bottom w:val="single" w:sz="4" w:space="0" w:color="auto"/>
            </w:tcBorders>
            <w:shd w:val="clear" w:color="auto" w:fill="auto"/>
            <w:noWrap/>
            <w:vAlign w:val="center"/>
            <w:hideMark/>
          </w:tcPr>
          <w:p w:rsidR="00134A4D" w:rsidRPr="001E2895" w:rsidRDefault="00134A4D" w:rsidP="001E2895">
            <w:pPr>
              <w:bidi/>
              <w:spacing w:after="0" w:line="240" w:lineRule="auto"/>
              <w:jc w:val="both"/>
              <w:rPr>
                <w:rFonts w:ascii="Arial" w:eastAsia="Times New Roman" w:hAnsi="Arial" w:cs="Arial"/>
                <w:b/>
                <w:bCs/>
                <w:color w:val="000000"/>
                <w:sz w:val="18"/>
                <w:szCs w:val="18"/>
                <w:rtl/>
              </w:rPr>
            </w:pPr>
            <w:r w:rsidRPr="001E2895">
              <w:rPr>
                <w:rFonts w:ascii="Arial" w:eastAsia="Times New Roman" w:hAnsi="Arial" w:cs="Arial"/>
                <w:b/>
                <w:bCs/>
                <w:color w:val="000000"/>
                <w:sz w:val="18"/>
                <w:szCs w:val="18"/>
                <w:rtl/>
              </w:rPr>
              <w:t>42,251</w:t>
            </w:r>
          </w:p>
        </w:tc>
        <w:tc>
          <w:tcPr>
            <w:tcW w:w="1296" w:type="dxa"/>
            <w:tcBorders>
              <w:top w:val="nil"/>
              <w:bottom w:val="single" w:sz="4" w:space="0" w:color="auto"/>
              <w:right w:val="single" w:sz="4" w:space="0" w:color="auto"/>
            </w:tcBorders>
            <w:shd w:val="clear" w:color="auto" w:fill="auto"/>
            <w:noWrap/>
            <w:vAlign w:val="center"/>
            <w:hideMark/>
          </w:tcPr>
          <w:p w:rsidR="00134A4D" w:rsidRPr="001E2895" w:rsidRDefault="00134A4D" w:rsidP="001E2895">
            <w:pPr>
              <w:bidi/>
              <w:spacing w:after="0" w:line="240" w:lineRule="auto"/>
              <w:jc w:val="both"/>
              <w:rPr>
                <w:rFonts w:ascii="Arial" w:eastAsia="Times New Roman" w:hAnsi="Arial" w:cs="Arial"/>
                <w:b/>
                <w:bCs/>
                <w:color w:val="000000"/>
                <w:sz w:val="18"/>
                <w:szCs w:val="18"/>
                <w:rtl/>
              </w:rPr>
            </w:pPr>
            <w:r w:rsidRPr="001E2895">
              <w:rPr>
                <w:rFonts w:ascii="Arial" w:eastAsia="Times New Roman" w:hAnsi="Arial" w:cs="Arial"/>
                <w:b/>
                <w:bCs/>
                <w:color w:val="000000"/>
                <w:sz w:val="18"/>
                <w:szCs w:val="18"/>
                <w:rtl/>
              </w:rPr>
              <w:t>100.00</w:t>
            </w:r>
          </w:p>
        </w:tc>
        <w:tc>
          <w:tcPr>
            <w:tcW w:w="1296" w:type="dxa"/>
            <w:tcBorders>
              <w:top w:val="nil"/>
              <w:left w:val="single" w:sz="4" w:space="0" w:color="auto"/>
              <w:bottom w:val="single" w:sz="4" w:space="0" w:color="auto"/>
            </w:tcBorders>
            <w:shd w:val="clear" w:color="auto" w:fill="auto"/>
            <w:noWrap/>
            <w:vAlign w:val="center"/>
            <w:hideMark/>
          </w:tcPr>
          <w:p w:rsidR="00134A4D" w:rsidRPr="001E2895" w:rsidRDefault="00134A4D" w:rsidP="001E2895">
            <w:pPr>
              <w:bidi/>
              <w:spacing w:after="0" w:line="240" w:lineRule="auto"/>
              <w:jc w:val="both"/>
              <w:rPr>
                <w:rFonts w:ascii="Arial" w:eastAsia="Times New Roman" w:hAnsi="Arial" w:cs="Arial"/>
                <w:b/>
                <w:bCs/>
                <w:color w:val="000000"/>
                <w:sz w:val="18"/>
                <w:szCs w:val="18"/>
                <w:rtl/>
              </w:rPr>
            </w:pPr>
            <w:r w:rsidRPr="001E2895">
              <w:rPr>
                <w:rFonts w:ascii="Arial" w:eastAsia="Times New Roman" w:hAnsi="Arial" w:cs="Arial"/>
                <w:b/>
                <w:bCs/>
                <w:color w:val="000000"/>
                <w:sz w:val="18"/>
                <w:szCs w:val="18"/>
                <w:rtl/>
              </w:rPr>
              <w:t>46,825</w:t>
            </w:r>
          </w:p>
        </w:tc>
        <w:tc>
          <w:tcPr>
            <w:tcW w:w="1296" w:type="dxa"/>
            <w:tcBorders>
              <w:top w:val="nil"/>
              <w:bottom w:val="single" w:sz="4" w:space="0" w:color="auto"/>
              <w:right w:val="single" w:sz="4" w:space="0" w:color="auto"/>
            </w:tcBorders>
            <w:shd w:val="clear" w:color="auto" w:fill="auto"/>
            <w:noWrap/>
            <w:vAlign w:val="center"/>
            <w:hideMark/>
          </w:tcPr>
          <w:p w:rsidR="00134A4D" w:rsidRPr="001E2895" w:rsidRDefault="00134A4D" w:rsidP="001E2895">
            <w:pPr>
              <w:bidi/>
              <w:spacing w:after="0" w:line="240" w:lineRule="auto"/>
              <w:jc w:val="both"/>
              <w:rPr>
                <w:rFonts w:ascii="Arial" w:eastAsia="Times New Roman" w:hAnsi="Arial" w:cs="Arial"/>
                <w:b/>
                <w:bCs/>
                <w:color w:val="000000"/>
                <w:sz w:val="18"/>
                <w:szCs w:val="18"/>
                <w:rtl/>
              </w:rPr>
            </w:pPr>
            <w:r w:rsidRPr="001E2895">
              <w:rPr>
                <w:rFonts w:ascii="Arial" w:eastAsia="Times New Roman" w:hAnsi="Arial" w:cs="Arial"/>
                <w:b/>
                <w:bCs/>
                <w:color w:val="000000"/>
                <w:sz w:val="18"/>
                <w:szCs w:val="18"/>
                <w:rtl/>
              </w:rPr>
              <w:t>100.00</w:t>
            </w:r>
          </w:p>
        </w:tc>
        <w:tc>
          <w:tcPr>
            <w:tcW w:w="1296" w:type="dxa"/>
            <w:tcBorders>
              <w:top w:val="nil"/>
              <w:left w:val="single" w:sz="4" w:space="0" w:color="auto"/>
              <w:bottom w:val="single" w:sz="4" w:space="0" w:color="auto"/>
            </w:tcBorders>
            <w:shd w:val="clear" w:color="auto" w:fill="auto"/>
            <w:noWrap/>
            <w:vAlign w:val="center"/>
            <w:hideMark/>
          </w:tcPr>
          <w:p w:rsidR="00134A4D" w:rsidRPr="001E2895" w:rsidRDefault="00134A4D" w:rsidP="001E2895">
            <w:pPr>
              <w:bidi/>
              <w:spacing w:after="0" w:line="240" w:lineRule="auto"/>
              <w:jc w:val="both"/>
              <w:rPr>
                <w:rFonts w:ascii="Arial" w:eastAsia="Times New Roman" w:hAnsi="Arial" w:cs="Arial"/>
                <w:b/>
                <w:bCs/>
                <w:color w:val="000000"/>
                <w:sz w:val="18"/>
                <w:szCs w:val="18"/>
                <w:rtl/>
              </w:rPr>
            </w:pPr>
            <w:r w:rsidRPr="001E2895">
              <w:rPr>
                <w:rFonts w:ascii="Arial" w:eastAsia="Times New Roman" w:hAnsi="Arial" w:cs="Arial"/>
                <w:b/>
                <w:bCs/>
                <w:color w:val="000000"/>
                <w:sz w:val="18"/>
                <w:szCs w:val="18"/>
                <w:rtl/>
              </w:rPr>
              <w:t>4,574</w:t>
            </w:r>
          </w:p>
        </w:tc>
        <w:tc>
          <w:tcPr>
            <w:tcW w:w="1296" w:type="dxa"/>
            <w:tcBorders>
              <w:top w:val="nil"/>
              <w:bottom w:val="single" w:sz="4" w:space="0" w:color="auto"/>
              <w:right w:val="single" w:sz="4" w:space="0" w:color="auto"/>
            </w:tcBorders>
            <w:shd w:val="clear" w:color="auto" w:fill="auto"/>
            <w:noWrap/>
            <w:vAlign w:val="center"/>
            <w:hideMark/>
          </w:tcPr>
          <w:p w:rsidR="00134A4D" w:rsidRPr="001E2895" w:rsidRDefault="00134A4D" w:rsidP="001E2895">
            <w:pPr>
              <w:bidi/>
              <w:spacing w:after="0" w:line="240" w:lineRule="auto"/>
              <w:jc w:val="both"/>
              <w:rPr>
                <w:rFonts w:ascii="Arial" w:eastAsia="Times New Roman" w:hAnsi="Arial" w:cs="Arial"/>
                <w:b/>
                <w:bCs/>
                <w:color w:val="000000"/>
                <w:sz w:val="18"/>
                <w:szCs w:val="18"/>
                <w:rtl/>
              </w:rPr>
            </w:pPr>
            <w:r w:rsidRPr="001E2895">
              <w:rPr>
                <w:rFonts w:ascii="Arial" w:eastAsia="Times New Roman" w:hAnsi="Arial" w:cs="Arial"/>
                <w:b/>
                <w:bCs/>
                <w:color w:val="000000"/>
                <w:sz w:val="18"/>
                <w:szCs w:val="18"/>
                <w:rtl/>
              </w:rPr>
              <w:t>10.8</w:t>
            </w:r>
          </w:p>
        </w:tc>
      </w:tr>
    </w:tbl>
    <w:p w:rsidR="00134A4D" w:rsidRPr="00190A44" w:rsidRDefault="00134A4D" w:rsidP="00D34916">
      <w:pPr>
        <w:bidi/>
        <w:spacing w:after="0" w:line="240" w:lineRule="auto"/>
        <w:rPr>
          <w:rFonts w:ascii="Simplified Arabic" w:hAnsi="Simplified Arabic" w:cs="Simplified Arabic"/>
          <w:sz w:val="20"/>
          <w:szCs w:val="20"/>
          <w:rtl/>
        </w:rPr>
      </w:pPr>
      <w:r>
        <w:rPr>
          <w:rFonts w:ascii="Simplified Arabic" w:hAnsi="Simplified Arabic" w:cs="Simplified Arabic"/>
          <w:sz w:val="20"/>
          <w:szCs w:val="20"/>
        </w:rPr>
        <w:t>*</w:t>
      </w:r>
      <w:r w:rsidRPr="00190A44">
        <w:rPr>
          <w:rFonts w:ascii="Simplified Arabic" w:hAnsi="Simplified Arabic" w:cs="Simplified Arabic"/>
          <w:sz w:val="20"/>
          <w:szCs w:val="20"/>
          <w:rtl/>
        </w:rPr>
        <w:t>لا يشمل منشآت النشاط المساند</w:t>
      </w:r>
      <w:r w:rsidR="00D34916">
        <w:rPr>
          <w:rFonts w:ascii="Simplified Arabic" w:hAnsi="Simplified Arabic" w:cs="Simplified Arabic" w:hint="cs"/>
          <w:sz w:val="20"/>
          <w:szCs w:val="20"/>
          <w:rtl/>
        </w:rPr>
        <w:t>.</w:t>
      </w:r>
    </w:p>
    <w:p w:rsidR="00134A4D" w:rsidRDefault="00134A4D" w:rsidP="00352008">
      <w:pPr>
        <w:bidi/>
        <w:spacing w:after="0" w:line="240" w:lineRule="auto"/>
        <w:rPr>
          <w:rFonts w:ascii="Simplified Arabic" w:hAnsi="Simplified Arabic" w:cs="Simplified Arabic"/>
          <w:b/>
          <w:bCs/>
          <w:sz w:val="20"/>
          <w:szCs w:val="20"/>
          <w:rtl/>
        </w:rPr>
      </w:pPr>
    </w:p>
    <w:p w:rsidR="00134A4D" w:rsidRDefault="00134A4D" w:rsidP="00134A4D">
      <w:pPr>
        <w:bidi/>
        <w:spacing w:after="0" w:line="240" w:lineRule="auto"/>
        <w:jc w:val="center"/>
        <w:rPr>
          <w:rFonts w:ascii="Simplified Arabic" w:hAnsi="Simplified Arabic" w:cs="Simplified Arabic"/>
          <w:b/>
          <w:bCs/>
          <w:sz w:val="20"/>
          <w:szCs w:val="20"/>
          <w:rtl/>
        </w:rPr>
        <w:sectPr w:rsidR="00134A4D" w:rsidSect="0018294C">
          <w:pgSz w:w="11909" w:h="16834" w:code="9"/>
          <w:pgMar w:top="1440" w:right="1440" w:bottom="1440" w:left="1440" w:header="720" w:footer="720" w:gutter="0"/>
          <w:cols w:space="720"/>
          <w:docGrid w:linePitch="360"/>
        </w:sectPr>
      </w:pPr>
    </w:p>
    <w:p w:rsidR="00103CA7" w:rsidRPr="001E2895" w:rsidRDefault="00103CA7" w:rsidP="00103CA7">
      <w:pPr>
        <w:bidi/>
        <w:spacing w:after="0" w:line="240" w:lineRule="auto"/>
        <w:jc w:val="center"/>
        <w:rPr>
          <w:rFonts w:ascii="Simplified Arabic" w:hAnsi="Simplified Arabic" w:cs="Simplified Arabic"/>
          <w:b/>
          <w:bCs/>
          <w:rtl/>
        </w:rPr>
      </w:pPr>
      <w:r w:rsidRPr="001E2895">
        <w:rPr>
          <w:rFonts w:ascii="Simplified Arabic" w:hAnsi="Simplified Arabic" w:cs="Simplified Arabic"/>
          <w:b/>
          <w:bCs/>
          <w:rtl/>
        </w:rPr>
        <w:lastRenderedPageBreak/>
        <w:t xml:space="preserve">جدول </w:t>
      </w:r>
      <w:r w:rsidRPr="001E2895">
        <w:rPr>
          <w:rFonts w:ascii="Simplified Arabic" w:hAnsi="Simplified Arabic" w:cs="Simplified Arabic" w:hint="cs"/>
          <w:b/>
          <w:bCs/>
          <w:rtl/>
        </w:rPr>
        <w:t>8</w:t>
      </w:r>
      <w:r w:rsidRPr="001E2895">
        <w:rPr>
          <w:rFonts w:ascii="Simplified Arabic" w:hAnsi="Simplified Arabic" w:cs="Simplified Arabic"/>
          <w:b/>
          <w:bCs/>
          <w:rtl/>
        </w:rPr>
        <w:t>:</w:t>
      </w:r>
      <w:r w:rsidRPr="001E2895">
        <w:rPr>
          <w:rFonts w:ascii="Simplified Arabic" w:hAnsi="Simplified Arabic" w:cs="Simplified Arabic"/>
          <w:rtl/>
        </w:rPr>
        <w:t xml:space="preserve"> </w:t>
      </w:r>
      <w:r w:rsidRPr="001E2895">
        <w:rPr>
          <w:rFonts w:ascii="Simplified Arabic" w:hAnsi="Simplified Arabic" w:cs="Simplified Arabic"/>
          <w:b/>
          <w:bCs/>
          <w:rtl/>
        </w:rPr>
        <w:t>عدد المنشآت العاملة** في القطاع الخاص والقطاع الأهلي والشركات الحكومية في فلسطين حسب المحافظة والكيان القانوني، 2017</w:t>
      </w:r>
    </w:p>
    <w:p w:rsidR="00103CA7" w:rsidRPr="001E2895" w:rsidRDefault="00103CA7" w:rsidP="00103CA7">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1732"/>
        <w:gridCol w:w="993"/>
        <w:gridCol w:w="1134"/>
        <w:gridCol w:w="1134"/>
        <w:gridCol w:w="1134"/>
        <w:gridCol w:w="1275"/>
        <w:gridCol w:w="1134"/>
        <w:gridCol w:w="1134"/>
        <w:gridCol w:w="1134"/>
        <w:gridCol w:w="1134"/>
        <w:gridCol w:w="1134"/>
        <w:gridCol w:w="1134"/>
        <w:gridCol w:w="1103"/>
      </w:tblGrid>
      <w:tr w:rsidR="00103CA7" w:rsidRPr="001E2895" w:rsidTr="00103CA7">
        <w:trPr>
          <w:trHeight w:val="340"/>
          <w:tblHeader/>
          <w:jc w:val="center"/>
        </w:trPr>
        <w:tc>
          <w:tcPr>
            <w:tcW w:w="17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المحافظة</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العام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المجموع (عدد)</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منشأة فردية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شركة محاصة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شركة عادية عامة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عادية محدودة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مساهمة خصوصية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مساهمة عامة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جمعية تعاونية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هيئة أوجمعية خيرية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فرع شركة أجنبية (%)</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المجموع (%)</w:t>
            </w:r>
          </w:p>
        </w:tc>
      </w:tr>
      <w:tr w:rsidR="00103CA7" w:rsidRPr="001E2895" w:rsidTr="00103CA7">
        <w:trPr>
          <w:trHeight w:val="340"/>
          <w:jc w:val="center"/>
        </w:trPr>
        <w:tc>
          <w:tcPr>
            <w:tcW w:w="1732" w:type="dxa"/>
            <w:vMerge w:val="restart"/>
            <w:tcBorders>
              <w:top w:val="nil"/>
              <w:left w:val="single" w:sz="4" w:space="0" w:color="auto"/>
              <w:bottom w:val="single" w:sz="4" w:space="0" w:color="auto"/>
              <w:right w:val="single" w:sz="4" w:space="0" w:color="auto"/>
            </w:tcBorders>
            <w:shd w:val="clear" w:color="auto" w:fill="auto"/>
            <w:vAlign w:val="center"/>
            <w:hideMark/>
          </w:tcPr>
          <w:p w:rsidR="00103CA7" w:rsidRPr="001E471F" w:rsidRDefault="00103CA7" w:rsidP="00103CA7">
            <w:pPr>
              <w:bidi/>
              <w:spacing w:after="0" w:line="240" w:lineRule="auto"/>
              <w:rPr>
                <w:rFonts w:ascii="Simplified Arabic" w:eastAsia="Times New Roman" w:hAnsi="Simplified Arabic" w:cs="Simplified Arabic"/>
                <w:b/>
                <w:bCs/>
                <w:color w:val="000000"/>
                <w:sz w:val="18"/>
                <w:szCs w:val="18"/>
                <w:rtl/>
              </w:rPr>
            </w:pPr>
            <w:r w:rsidRPr="001E471F">
              <w:rPr>
                <w:rFonts w:ascii="Simplified Arabic" w:eastAsia="Times New Roman" w:hAnsi="Simplified Arabic" w:cs="Simplified Arabic"/>
                <w:b/>
                <w:bCs/>
                <w:color w:val="000000"/>
                <w:sz w:val="18"/>
                <w:szCs w:val="18"/>
                <w:rtl/>
              </w:rPr>
              <w:t>فلسطين*</w:t>
            </w:r>
          </w:p>
        </w:tc>
        <w:tc>
          <w:tcPr>
            <w:tcW w:w="993" w:type="dxa"/>
            <w:tcBorders>
              <w:top w:val="nil"/>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tl/>
              </w:rPr>
              <w:t>2012</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126,693</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85.47</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6.45</w:t>
            </w:r>
          </w:p>
        </w:tc>
        <w:tc>
          <w:tcPr>
            <w:tcW w:w="1275"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2.08</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0.45</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2.27</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0.43</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0.23</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2.57</w:t>
            </w:r>
          </w:p>
        </w:tc>
        <w:tc>
          <w:tcPr>
            <w:tcW w:w="1134" w:type="dxa"/>
            <w:tcBorders>
              <w:top w:val="nil"/>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0.04</w:t>
            </w:r>
          </w:p>
        </w:tc>
        <w:tc>
          <w:tcPr>
            <w:tcW w:w="1103" w:type="dxa"/>
            <w:tcBorders>
              <w:top w:val="nil"/>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103CA7" w:rsidRPr="001E471F" w:rsidRDefault="00103CA7" w:rsidP="00103CA7">
            <w:pPr>
              <w:bidi/>
              <w:spacing w:after="0" w:line="240" w:lineRule="auto"/>
              <w:rPr>
                <w:rFonts w:ascii="Simplified Arabic" w:eastAsia="Times New Roman" w:hAnsi="Simplified Arabic" w:cs="Simplified Arabic"/>
                <w:b/>
                <w:bCs/>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142,338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88.17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2.42</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2.58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3.61</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0.48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0.16</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2.35</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0.07</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103CA7" w:rsidRPr="001E471F" w:rsidRDefault="00103CA7" w:rsidP="00103CA7">
            <w:pPr>
              <w:bidi/>
              <w:spacing w:after="0" w:line="240" w:lineRule="auto"/>
              <w:rPr>
                <w:rFonts w:ascii="Simplified Arabic" w:eastAsia="Times New Roman" w:hAnsi="Simplified Arabic" w:cs="Simplified Arabic"/>
                <w:b/>
                <w:bCs/>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15,645</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15.90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-57.86</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39.28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-58.19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78.59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23.77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-22.87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2.49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83.02</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12.35</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471F" w:rsidRDefault="00103CA7" w:rsidP="00103CA7">
            <w:pPr>
              <w:bidi/>
              <w:spacing w:after="0" w:line="240" w:lineRule="auto"/>
              <w:rPr>
                <w:rFonts w:ascii="Simplified Arabic" w:eastAsia="Times New Roman" w:hAnsi="Simplified Arabic" w:cs="Simplified Arabic"/>
                <w:b/>
                <w:bCs/>
                <w:color w:val="000000"/>
                <w:sz w:val="18"/>
                <w:szCs w:val="18"/>
              </w:rPr>
            </w:pPr>
            <w:r w:rsidRPr="001E471F">
              <w:rPr>
                <w:rFonts w:ascii="Simplified Arabic" w:eastAsia="Times New Roman" w:hAnsi="Simplified Arabic" w:cs="Simplified Arabic"/>
                <w:b/>
                <w:bCs/>
                <w:color w:val="000000"/>
                <w:sz w:val="18"/>
                <w:szCs w:val="18"/>
                <w:rtl/>
              </w:rPr>
              <w:t>الضفة الغربية*</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84,445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85.17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6.47</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2.35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0.38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2.42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0.48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0.31</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2.37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0.06</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471F" w:rsidRDefault="00103CA7" w:rsidP="00103CA7">
            <w:pPr>
              <w:bidi/>
              <w:spacing w:after="0" w:line="240" w:lineRule="auto"/>
              <w:rPr>
                <w:rFonts w:ascii="Simplified Arabic" w:eastAsia="Times New Roman" w:hAnsi="Simplified Arabic" w:cs="Simplified Arabic"/>
                <w:b/>
                <w:bCs/>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95,519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87.59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2.55</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2.76</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0.13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3.97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0.55</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0.20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2.18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0.08</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471F" w:rsidRDefault="00103CA7" w:rsidP="00103CA7">
            <w:pPr>
              <w:bidi/>
              <w:spacing w:after="0" w:line="240" w:lineRule="auto"/>
              <w:rPr>
                <w:rFonts w:ascii="Simplified Arabic" w:eastAsia="Times New Roman" w:hAnsi="Simplified Arabic" w:cs="Simplified Arabic"/>
                <w:b/>
                <w:bCs/>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11,074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16.33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-55.48</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33.01</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-62.15</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85.93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30.12</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-29.32</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4.20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44.00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13.11</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جنين</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10,862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89.77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5.03</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0.90</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0.01</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12,732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90.40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2.83</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2.69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1.80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0.01</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1,870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18.04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-34.07</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100.58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-75.00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121.43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17.22</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طوباس والأغوار الشمالية</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1,504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76.14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3.30</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0.23</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0.40</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85.45</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1,760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89.20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1.99</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2.67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0.51</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2.90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0.11</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256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17.16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-39.66</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-32.50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1075.00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58.33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28.57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27.50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17.02</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طولكرم</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6,525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87.52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7.03</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0.46</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0.89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1.95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0.06</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7,314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89.94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2.06</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0.21</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2.13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0.04</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789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15.18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-67.10</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87.88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217.24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84.21</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-16.67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22.83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12.09</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tl/>
              </w:rPr>
              <w:t>نابلس</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14,701</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81.74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8.60</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3.65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0.56</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2.16</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0.07</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15,987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87.39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2.70</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3.47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3.60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1.95</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0.03</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1,286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16.27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-65.82</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50.95</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-66.13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7.46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4.88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-36.17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-50.00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8.75</w:t>
            </w:r>
          </w:p>
        </w:tc>
      </w:tr>
      <w:tr w:rsidR="00103CA7" w:rsidRPr="001E2895" w:rsidTr="00103CA7">
        <w:trPr>
          <w:trHeight w:val="451"/>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قلقيلية</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3,917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87.49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4.14</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4.14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0.92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0.87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0.20</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2.09</w:t>
            </w:r>
          </w:p>
        </w:tc>
        <w:tc>
          <w:tcPr>
            <w:tcW w:w="1134" w:type="dxa"/>
            <w:tcBorders>
              <w:top w:val="single" w:sz="4" w:space="0" w:color="auto"/>
            </w:tcBorders>
            <w:shd w:val="clear" w:color="auto" w:fill="auto"/>
            <w:noWrap/>
            <w:vAlign w:val="center"/>
            <w:hideMark/>
          </w:tcPr>
          <w:p w:rsidR="00103CA7" w:rsidRPr="001E471F" w:rsidRDefault="009F0BDA" w:rsidP="00103CA7">
            <w:pPr>
              <w:spacing w:after="0" w:line="240" w:lineRule="auto"/>
              <w:jc w:val="center"/>
              <w:rPr>
                <w:rFonts w:ascii="Arial" w:eastAsia="Times New Roman" w:hAnsi="Arial" w:cs="Arial"/>
                <w:color w:val="000000"/>
                <w:sz w:val="18"/>
                <w:szCs w:val="18"/>
              </w:rPr>
            </w:pPr>
            <w:r>
              <w:rPr>
                <w:rFonts w:ascii="Arial" w:eastAsia="Times New Roman" w:hAnsi="Arial" w:cs="Arial" w:hint="cs"/>
                <w:color w:val="000000"/>
                <w:sz w:val="18"/>
                <w:szCs w:val="18"/>
                <w:rtl/>
              </w:rPr>
              <w:t>-</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3,994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91.99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2.08</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2.60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0.80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46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77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7.21</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-48.77</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-35.80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-33.33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-11.11</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-26.47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-17.07</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1.97</w:t>
            </w:r>
          </w:p>
        </w:tc>
      </w:tr>
    </w:tbl>
    <w:p w:rsidR="00103CA7" w:rsidRPr="001E2895" w:rsidRDefault="00103CA7" w:rsidP="00290898">
      <w:pPr>
        <w:bidi/>
        <w:spacing w:after="0" w:line="240" w:lineRule="auto"/>
        <w:jc w:val="center"/>
        <w:rPr>
          <w:rFonts w:ascii="Simplified Arabic" w:hAnsi="Simplified Arabic" w:cs="Simplified Arabic"/>
          <w:b/>
          <w:bCs/>
          <w:rtl/>
        </w:rPr>
      </w:pPr>
      <w:r w:rsidRPr="001E2895">
        <w:rPr>
          <w:rFonts w:ascii="Simplified Arabic" w:hAnsi="Simplified Arabic" w:cs="Simplified Arabic"/>
          <w:b/>
          <w:bCs/>
          <w:rtl/>
        </w:rPr>
        <w:lastRenderedPageBreak/>
        <w:t xml:space="preserve">جدول </w:t>
      </w:r>
      <w:r w:rsidRPr="001E2895">
        <w:rPr>
          <w:rFonts w:ascii="Simplified Arabic" w:hAnsi="Simplified Arabic" w:cs="Simplified Arabic" w:hint="cs"/>
          <w:b/>
          <w:bCs/>
          <w:rtl/>
        </w:rPr>
        <w:t>8</w:t>
      </w:r>
      <w:r w:rsidR="00DD46E4">
        <w:rPr>
          <w:rFonts w:ascii="Simplified Arabic" w:hAnsi="Simplified Arabic" w:cs="Simplified Arabic" w:hint="cs"/>
          <w:b/>
          <w:bCs/>
          <w:rtl/>
        </w:rPr>
        <w:t xml:space="preserve"> (تابع)</w:t>
      </w:r>
      <w:r w:rsidRPr="001E2895">
        <w:rPr>
          <w:rFonts w:ascii="Simplified Arabic" w:hAnsi="Simplified Arabic" w:cs="Simplified Arabic"/>
          <w:b/>
          <w:bCs/>
          <w:rtl/>
        </w:rPr>
        <w:t>:</w:t>
      </w:r>
      <w:r w:rsidRPr="001E2895">
        <w:rPr>
          <w:rFonts w:ascii="Simplified Arabic" w:hAnsi="Simplified Arabic" w:cs="Simplified Arabic"/>
          <w:rtl/>
        </w:rPr>
        <w:t xml:space="preserve"> </w:t>
      </w:r>
      <w:r w:rsidRPr="001E2895">
        <w:rPr>
          <w:rFonts w:ascii="Simplified Arabic" w:hAnsi="Simplified Arabic" w:cs="Simplified Arabic"/>
          <w:b/>
          <w:bCs/>
          <w:rtl/>
        </w:rPr>
        <w:t>عدد المنشآت العاملة** في القطاع الخاص والقطاع الأهلي والشركات الحكومية في فلسطين حسب المحافظة والكيان القانوني، 2017</w:t>
      </w:r>
    </w:p>
    <w:p w:rsidR="00103CA7" w:rsidRPr="001E2895" w:rsidRDefault="00103CA7" w:rsidP="00103CA7">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1732"/>
        <w:gridCol w:w="993"/>
        <w:gridCol w:w="1134"/>
        <w:gridCol w:w="1134"/>
        <w:gridCol w:w="1134"/>
        <w:gridCol w:w="1275"/>
        <w:gridCol w:w="1134"/>
        <w:gridCol w:w="1134"/>
        <w:gridCol w:w="1134"/>
        <w:gridCol w:w="1134"/>
        <w:gridCol w:w="1134"/>
        <w:gridCol w:w="1134"/>
        <w:gridCol w:w="1103"/>
      </w:tblGrid>
      <w:tr w:rsidR="00103CA7" w:rsidRPr="001E2895" w:rsidTr="00103CA7">
        <w:trPr>
          <w:trHeight w:val="340"/>
          <w:tblHeader/>
          <w:jc w:val="center"/>
        </w:trPr>
        <w:tc>
          <w:tcPr>
            <w:tcW w:w="17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المحافظة</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العام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المجموع (عدد)</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منشأة فردية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شركة محاصة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شركة عادية عامة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عادية محدودة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مساهمة خصوصية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مساهمة عامة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جمعية تعاونية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هيئة أوجمعية خيرية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فرع شركة أجنبية (%)</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المجموع (%)</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سلفيت</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2,337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93.07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0.81</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0.86</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_</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2,703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91.12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1.37</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1.66</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0.55</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366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13.24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94.74</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72.22</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-88.89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400.00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3.33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15.66</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رام الله والبيرة</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12,587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80.27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6.67</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1.99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5.82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0.80</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3.44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0.14</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14,562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79.54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2.65</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10.54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0.95</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3.04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0.27</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1,975</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14.64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-53.99</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46.22</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-48.48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109.41</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36.63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-11.36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129.41</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15.69</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أريحا والأغوار</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1,223</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79.56</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6.54</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4.17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1.64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1.96</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4.74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0.08</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1,313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86.82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1.22</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2.06</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4.11</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0.46</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3.43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0.15</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90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17.16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-80.00</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-47.06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-62.50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-75.00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-22.41</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100.00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7.36</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tl/>
              </w:rPr>
              <w:t>القدس*</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4,565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93.95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0.61</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0.33</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0.20</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1.73</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0.02</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5,154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89.74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2.46</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3.26</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0.45</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2.62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0.02</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589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7.83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11.40</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117.86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-73.68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1020.00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155.56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-18.18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70.89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12.90</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بيت لحم</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6,921</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82.79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7.21</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2.18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3.79</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0.16</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8,393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85.09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3.92</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1.27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0.18</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4.97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3.71</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0.15</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1,472</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24.64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-34.07</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-50.46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400.00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176.16</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7.69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18.70</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18.18</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21.27</w:t>
            </w:r>
          </w:p>
        </w:tc>
      </w:tr>
      <w:tr w:rsidR="00103CA7" w:rsidRPr="001E2895" w:rsidTr="00103CA7">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الخليل</w:t>
            </w:r>
          </w:p>
        </w:tc>
        <w:tc>
          <w:tcPr>
            <w:tcW w:w="993" w:type="dxa"/>
            <w:tcBorders>
              <w:top w:val="single" w:sz="4" w:space="0" w:color="auto"/>
              <w:left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19,303</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84.98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7.39</w:t>
            </w:r>
          </w:p>
        </w:tc>
        <w:tc>
          <w:tcPr>
            <w:tcW w:w="1275"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2.90</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1.97</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0.34</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0.28</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1.65</w:t>
            </w:r>
          </w:p>
        </w:tc>
        <w:tc>
          <w:tcPr>
            <w:tcW w:w="1134" w:type="dxa"/>
            <w:tcBorders>
              <w:top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0.03</w:t>
            </w:r>
          </w:p>
        </w:tc>
        <w:tc>
          <w:tcPr>
            <w:tcW w:w="1103" w:type="dxa"/>
            <w:tcBorders>
              <w:top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21,607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89.83</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2.21</w:t>
            </w:r>
          </w:p>
        </w:tc>
        <w:tc>
          <w:tcPr>
            <w:tcW w:w="1275"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3.69</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0.12</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2.40</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0.31</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0.14</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1.27</w:t>
            </w:r>
          </w:p>
        </w:tc>
        <w:tc>
          <w:tcPr>
            <w:tcW w:w="1134" w:type="dxa"/>
            <w:tcBorders>
              <w:top w:val="nil"/>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0.03</w:t>
            </w:r>
          </w:p>
        </w:tc>
        <w:tc>
          <w:tcPr>
            <w:tcW w:w="1103" w:type="dxa"/>
            <w:tcBorders>
              <w:top w:val="nil"/>
              <w:bottom w:val="single" w:sz="4" w:space="0" w:color="auto"/>
              <w:right w:val="single" w:sz="4" w:space="0" w:color="auto"/>
            </w:tcBorders>
            <w:shd w:val="clear" w:color="auto" w:fill="auto"/>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103CA7"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103CA7" w:rsidRPr="001E2895" w:rsidRDefault="00103CA7" w:rsidP="00103CA7">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103CA7" w:rsidRPr="001E471F" w:rsidRDefault="00103CA7" w:rsidP="00103CA7">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2,304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18.33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-66.50</w:t>
            </w:r>
          </w:p>
        </w:tc>
        <w:tc>
          <w:tcPr>
            <w:tcW w:w="1275"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42.32</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-71.43</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36.32</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3.08</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-42.59</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-13.84</w:t>
            </w:r>
          </w:p>
        </w:tc>
        <w:tc>
          <w:tcPr>
            <w:tcW w:w="1134" w:type="dxa"/>
            <w:tcBorders>
              <w:top w:val="single" w:sz="4" w:space="0" w:color="auto"/>
              <w:bottom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103CA7" w:rsidRPr="001E471F" w:rsidRDefault="00103CA7" w:rsidP="00103CA7">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11.94</w:t>
            </w:r>
          </w:p>
        </w:tc>
      </w:tr>
    </w:tbl>
    <w:p w:rsidR="00DD46E4" w:rsidRDefault="00DD46E4" w:rsidP="00DD46E4">
      <w:pPr>
        <w:bidi/>
        <w:spacing w:after="0" w:line="240" w:lineRule="auto"/>
        <w:ind w:left="-505"/>
        <w:rPr>
          <w:rFonts w:ascii="Simplified Arabic" w:hAnsi="Simplified Arabic" w:cs="Simplified Arabic"/>
          <w:sz w:val="20"/>
          <w:szCs w:val="20"/>
          <w:rtl/>
        </w:rPr>
      </w:pPr>
    </w:p>
    <w:p w:rsidR="00DD46E4" w:rsidRDefault="00DD46E4" w:rsidP="00DD46E4">
      <w:pPr>
        <w:bidi/>
        <w:spacing w:after="0" w:line="240" w:lineRule="auto"/>
        <w:ind w:left="-505"/>
        <w:rPr>
          <w:rFonts w:ascii="Simplified Arabic" w:hAnsi="Simplified Arabic" w:cs="Simplified Arabic"/>
          <w:sz w:val="20"/>
          <w:szCs w:val="20"/>
          <w:rtl/>
        </w:rPr>
      </w:pPr>
    </w:p>
    <w:p w:rsidR="00DD46E4" w:rsidRDefault="00DD46E4" w:rsidP="00DD46E4">
      <w:pPr>
        <w:bidi/>
        <w:spacing w:after="0" w:line="240" w:lineRule="auto"/>
        <w:ind w:left="-505"/>
        <w:rPr>
          <w:rFonts w:ascii="Simplified Arabic" w:hAnsi="Simplified Arabic" w:cs="Simplified Arabic"/>
          <w:sz w:val="20"/>
          <w:szCs w:val="20"/>
          <w:rtl/>
        </w:rPr>
      </w:pPr>
    </w:p>
    <w:p w:rsidR="00DD46E4" w:rsidRDefault="00DD46E4" w:rsidP="00DD46E4">
      <w:pPr>
        <w:bidi/>
        <w:spacing w:after="0" w:line="240" w:lineRule="auto"/>
        <w:ind w:left="-505"/>
        <w:rPr>
          <w:rFonts w:ascii="Simplified Arabic" w:hAnsi="Simplified Arabic" w:cs="Simplified Arabic"/>
          <w:sz w:val="20"/>
          <w:szCs w:val="20"/>
          <w:rtl/>
        </w:rPr>
      </w:pPr>
    </w:p>
    <w:p w:rsidR="00DD46E4" w:rsidRPr="001E2895" w:rsidRDefault="00DD46E4" w:rsidP="00290898">
      <w:pPr>
        <w:bidi/>
        <w:spacing w:after="0" w:line="240" w:lineRule="auto"/>
        <w:jc w:val="center"/>
        <w:rPr>
          <w:rFonts w:ascii="Simplified Arabic" w:hAnsi="Simplified Arabic" w:cs="Simplified Arabic"/>
          <w:b/>
          <w:bCs/>
          <w:rtl/>
        </w:rPr>
      </w:pPr>
      <w:r>
        <w:rPr>
          <w:rFonts w:ascii="Simplified Arabic" w:hAnsi="Simplified Arabic" w:cs="Simplified Arabic" w:hint="cs"/>
          <w:b/>
          <w:bCs/>
          <w:rtl/>
        </w:rPr>
        <w:lastRenderedPageBreak/>
        <w:t xml:space="preserve">جدول 8 (تابع): </w:t>
      </w:r>
      <w:r w:rsidRPr="001E2895">
        <w:rPr>
          <w:rFonts w:ascii="Simplified Arabic" w:hAnsi="Simplified Arabic" w:cs="Simplified Arabic"/>
          <w:b/>
          <w:bCs/>
          <w:rtl/>
        </w:rPr>
        <w:t>عدد المنشآت العاملة** في القطاع الخاص والقطاع الأهلي والشركات الحكومية في فلسطين حسب المحافظة والكيان القانوني، 2017</w:t>
      </w:r>
    </w:p>
    <w:p w:rsidR="00DD46E4" w:rsidRPr="001E2895" w:rsidRDefault="00DD46E4" w:rsidP="00DD46E4">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1732"/>
        <w:gridCol w:w="993"/>
        <w:gridCol w:w="1134"/>
        <w:gridCol w:w="1134"/>
        <w:gridCol w:w="1134"/>
        <w:gridCol w:w="1275"/>
        <w:gridCol w:w="1134"/>
        <w:gridCol w:w="1134"/>
        <w:gridCol w:w="1134"/>
        <w:gridCol w:w="1134"/>
        <w:gridCol w:w="1134"/>
        <w:gridCol w:w="1134"/>
        <w:gridCol w:w="1103"/>
      </w:tblGrid>
      <w:tr w:rsidR="00DD46E4" w:rsidRPr="001E2895" w:rsidTr="009C713E">
        <w:trPr>
          <w:trHeight w:val="340"/>
          <w:tblHeader/>
          <w:jc w:val="center"/>
        </w:trPr>
        <w:tc>
          <w:tcPr>
            <w:tcW w:w="17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المحافظة</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العام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المجموع (عدد)</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منشأة فردية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شركة محاصة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شركة عادية عامة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عادية محدودة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مساهمة خصوصية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مساهمة عامة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جمعية تعاونية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هيئة أوجمعية خيرية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فرع شركة أجنبية (%)</w:t>
            </w:r>
          </w:p>
        </w:tc>
        <w:tc>
          <w:tcPr>
            <w:tcW w:w="1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b/>
                <w:bCs/>
                <w:color w:val="000000"/>
                <w:sz w:val="18"/>
                <w:szCs w:val="18"/>
                <w:rtl/>
              </w:rPr>
            </w:pPr>
            <w:r w:rsidRPr="001E2895">
              <w:rPr>
                <w:rFonts w:ascii="Simplified Arabic" w:eastAsia="Times New Roman" w:hAnsi="Simplified Arabic" w:cs="Simplified Arabic"/>
                <w:b/>
                <w:bCs/>
                <w:color w:val="000000"/>
                <w:sz w:val="18"/>
                <w:szCs w:val="18"/>
                <w:rtl/>
              </w:rPr>
              <w:t>المجموع (%)</w:t>
            </w:r>
          </w:p>
        </w:tc>
      </w:tr>
      <w:tr w:rsidR="00DD46E4" w:rsidRPr="001E2895" w:rsidTr="009C713E">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rPr>
                <w:rFonts w:ascii="Simplified Arabic" w:eastAsia="Times New Roman" w:hAnsi="Simplified Arabic" w:cs="Simplified Arabic"/>
                <w:b/>
                <w:bCs/>
                <w:color w:val="000000"/>
                <w:sz w:val="18"/>
                <w:szCs w:val="18"/>
              </w:rPr>
            </w:pPr>
            <w:r w:rsidRPr="001E2895">
              <w:rPr>
                <w:rFonts w:ascii="Simplified Arabic" w:eastAsia="Times New Roman" w:hAnsi="Simplified Arabic" w:cs="Simplified Arabic"/>
                <w:b/>
                <w:bCs/>
                <w:color w:val="000000"/>
                <w:sz w:val="18"/>
                <w:szCs w:val="18"/>
                <w:rtl/>
              </w:rPr>
              <w:t>قطاع غزة</w:t>
            </w:r>
          </w:p>
        </w:tc>
        <w:tc>
          <w:tcPr>
            <w:tcW w:w="993" w:type="dxa"/>
            <w:tcBorders>
              <w:top w:val="single" w:sz="4" w:space="0" w:color="auto"/>
              <w:left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tl/>
              </w:rPr>
              <w:t>2012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42,248</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86.07</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6.40</w:t>
            </w:r>
          </w:p>
        </w:tc>
        <w:tc>
          <w:tcPr>
            <w:tcW w:w="1275"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1.56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0.61</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1.98</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0.34</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2.98</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0.01</w:t>
            </w:r>
          </w:p>
        </w:tc>
        <w:tc>
          <w:tcPr>
            <w:tcW w:w="1103" w:type="dxa"/>
            <w:tcBorders>
              <w:top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b/>
                <w:bCs/>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tl/>
              </w:rPr>
              <w:t>2017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46,819</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89.36</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2.16</w:t>
            </w:r>
          </w:p>
        </w:tc>
        <w:tc>
          <w:tcPr>
            <w:tcW w:w="1275"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2.23</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0.26</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2.87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0.32</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0.08</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2.68</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0.05</w:t>
            </w:r>
          </w:p>
        </w:tc>
        <w:tc>
          <w:tcPr>
            <w:tcW w:w="1103" w:type="dxa"/>
            <w:tcBorders>
              <w:top w:val="nil"/>
              <w:bottom w:val="single" w:sz="4" w:space="0" w:color="auto"/>
              <w:right w:val="single" w:sz="4" w:space="0" w:color="auto"/>
            </w:tcBorders>
            <w:shd w:val="clear" w:color="auto" w:fill="auto"/>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b/>
                <w:bCs/>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tl/>
              </w:rPr>
            </w:pPr>
            <w:r w:rsidRPr="001E471F">
              <w:rPr>
                <w:rFonts w:ascii="Arial" w:eastAsia="Times New Roman" w:hAnsi="Arial" w:cs="Arial"/>
                <w:b/>
                <w:bCs/>
                <w:color w:val="000000"/>
                <w:sz w:val="18"/>
                <w:szCs w:val="18"/>
              </w:rPr>
              <w:t>4,571</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15.05</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-62.68</w:t>
            </w:r>
          </w:p>
        </w:tc>
        <w:tc>
          <w:tcPr>
            <w:tcW w:w="1275"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58.12</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-53.31</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60.69</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5.63</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40.74</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-0.24</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733.33</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10.82</w:t>
            </w:r>
          </w:p>
        </w:tc>
      </w:tr>
      <w:tr w:rsidR="00DD46E4" w:rsidRPr="001E2895" w:rsidTr="009C713E">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شمال غزة</w:t>
            </w:r>
          </w:p>
        </w:tc>
        <w:tc>
          <w:tcPr>
            <w:tcW w:w="993" w:type="dxa"/>
            <w:tcBorders>
              <w:top w:val="single" w:sz="4" w:space="0" w:color="auto"/>
              <w:left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6,992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86.89</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5.26</w:t>
            </w:r>
          </w:p>
        </w:tc>
        <w:tc>
          <w:tcPr>
            <w:tcW w:w="1275"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1.57</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0.41</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2.70</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0.10</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2.90</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_</w:t>
            </w:r>
          </w:p>
        </w:tc>
        <w:tc>
          <w:tcPr>
            <w:tcW w:w="1103" w:type="dxa"/>
            <w:tcBorders>
              <w:top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8,027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90.88</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1.53</w:t>
            </w:r>
          </w:p>
        </w:tc>
        <w:tc>
          <w:tcPr>
            <w:tcW w:w="1275"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2.28</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0.11</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2.23</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0.22</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2.68</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0.01</w:t>
            </w:r>
          </w:p>
        </w:tc>
        <w:tc>
          <w:tcPr>
            <w:tcW w:w="1103" w:type="dxa"/>
            <w:tcBorders>
              <w:top w:val="nil"/>
              <w:bottom w:val="single" w:sz="4" w:space="0" w:color="auto"/>
              <w:right w:val="single" w:sz="4" w:space="0" w:color="auto"/>
            </w:tcBorders>
            <w:shd w:val="clear" w:color="auto" w:fill="auto"/>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1,035</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20.08</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-66.58</w:t>
            </w:r>
          </w:p>
        </w:tc>
        <w:tc>
          <w:tcPr>
            <w:tcW w:w="1275"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66.36</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-68.97</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-5.29</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63.64</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-42.86</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5.91</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14.80</w:t>
            </w:r>
          </w:p>
        </w:tc>
      </w:tr>
      <w:tr w:rsidR="00DD46E4" w:rsidRPr="001E2895" w:rsidTr="009C713E">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tl/>
              </w:rPr>
            </w:pPr>
            <w:r w:rsidRPr="001E2895">
              <w:rPr>
                <w:rFonts w:ascii="Simplified Arabic" w:eastAsia="Times New Roman" w:hAnsi="Simplified Arabic" w:cs="Simplified Arabic"/>
                <w:color w:val="000000"/>
                <w:sz w:val="18"/>
                <w:szCs w:val="18"/>
                <w:rtl/>
              </w:rPr>
              <w:t>غزة</w:t>
            </w:r>
          </w:p>
        </w:tc>
        <w:tc>
          <w:tcPr>
            <w:tcW w:w="993" w:type="dxa"/>
            <w:tcBorders>
              <w:top w:val="single" w:sz="4" w:space="0" w:color="auto"/>
              <w:left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17,221</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85.40</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4.52</w:t>
            </w:r>
          </w:p>
        </w:tc>
        <w:tc>
          <w:tcPr>
            <w:tcW w:w="1275"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2.43</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1.14</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2.98</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0.49</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2.97</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0.02</w:t>
            </w:r>
          </w:p>
        </w:tc>
        <w:tc>
          <w:tcPr>
            <w:tcW w:w="1103" w:type="dxa"/>
            <w:tcBorders>
              <w:top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18,239</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85.31</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2.36</w:t>
            </w:r>
          </w:p>
        </w:tc>
        <w:tc>
          <w:tcPr>
            <w:tcW w:w="1275"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3.67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0.54</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4.83</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0.51</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2.52</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0.12</w:t>
            </w:r>
          </w:p>
        </w:tc>
        <w:tc>
          <w:tcPr>
            <w:tcW w:w="1103" w:type="dxa"/>
            <w:tcBorders>
              <w:top w:val="nil"/>
              <w:bottom w:val="single" w:sz="4" w:space="0" w:color="auto"/>
              <w:right w:val="single" w:sz="4" w:space="0" w:color="auto"/>
            </w:tcBorders>
            <w:shd w:val="clear" w:color="auto" w:fill="auto"/>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nil"/>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1,018</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5.80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-44.67</w:t>
            </w:r>
          </w:p>
        </w:tc>
        <w:tc>
          <w:tcPr>
            <w:tcW w:w="1275"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59.67</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-49.49</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71.73</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10.71</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170.00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-10.18</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600.00</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5.91</w:t>
            </w:r>
          </w:p>
        </w:tc>
      </w:tr>
      <w:tr w:rsidR="00DD46E4" w:rsidRPr="001E2895" w:rsidTr="009C713E">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دير البلح</w:t>
            </w:r>
          </w:p>
        </w:tc>
        <w:tc>
          <w:tcPr>
            <w:tcW w:w="993" w:type="dxa"/>
            <w:tcBorders>
              <w:top w:val="single" w:sz="4" w:space="0" w:color="auto"/>
              <w:left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5,493</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83.52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11.07</w:t>
            </w:r>
          </w:p>
        </w:tc>
        <w:tc>
          <w:tcPr>
            <w:tcW w:w="1275"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0.15</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0.96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0.27</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_</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3.37</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_</w:t>
            </w:r>
          </w:p>
        </w:tc>
        <w:tc>
          <w:tcPr>
            <w:tcW w:w="1103" w:type="dxa"/>
            <w:tcBorders>
              <w:top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6,264</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91.59</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1.98</w:t>
            </w:r>
          </w:p>
        </w:tc>
        <w:tc>
          <w:tcPr>
            <w:tcW w:w="1275"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1.40</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0.10</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1.82</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0.24</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2.81</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0.02</w:t>
            </w:r>
          </w:p>
        </w:tc>
        <w:tc>
          <w:tcPr>
            <w:tcW w:w="1103" w:type="dxa"/>
            <w:tcBorders>
              <w:top w:val="nil"/>
              <w:bottom w:val="single" w:sz="4" w:space="0" w:color="auto"/>
              <w:right w:val="single" w:sz="4" w:space="0" w:color="auto"/>
            </w:tcBorders>
            <w:shd w:val="clear" w:color="auto" w:fill="auto"/>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771</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25.04</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-79.61</w:t>
            </w:r>
          </w:p>
        </w:tc>
        <w:tc>
          <w:tcPr>
            <w:tcW w:w="1275"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144.44</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115.09</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-4.86</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14.04</w:t>
            </w:r>
          </w:p>
        </w:tc>
      </w:tr>
      <w:tr w:rsidR="00DD46E4" w:rsidRPr="001E2895" w:rsidTr="009C713E">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خانيونس</w:t>
            </w:r>
          </w:p>
        </w:tc>
        <w:tc>
          <w:tcPr>
            <w:tcW w:w="993" w:type="dxa"/>
            <w:tcBorders>
              <w:top w:val="single" w:sz="4" w:space="0" w:color="auto"/>
              <w:left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7,625</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88.70</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6.52</w:t>
            </w:r>
          </w:p>
        </w:tc>
        <w:tc>
          <w:tcPr>
            <w:tcW w:w="1275"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0.79</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0.59</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2.87</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8,467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92.82</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1.76</w:t>
            </w:r>
          </w:p>
        </w:tc>
        <w:tc>
          <w:tcPr>
            <w:tcW w:w="1275"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0.83</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0.04</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1.26</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0.18</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3.05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0.02</w:t>
            </w:r>
          </w:p>
        </w:tc>
        <w:tc>
          <w:tcPr>
            <w:tcW w:w="1103" w:type="dxa"/>
            <w:tcBorders>
              <w:top w:val="nil"/>
              <w:bottom w:val="single" w:sz="4" w:space="0" w:color="auto"/>
              <w:right w:val="single" w:sz="4" w:space="0" w:color="auto"/>
            </w:tcBorders>
            <w:shd w:val="clear" w:color="auto" w:fill="auto"/>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842</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16.21</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-70.02</w:t>
            </w:r>
          </w:p>
        </w:tc>
        <w:tc>
          <w:tcPr>
            <w:tcW w:w="1275"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16.67</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-75.00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137.78</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-55.56</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17.81</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11.04</w:t>
            </w:r>
          </w:p>
        </w:tc>
      </w:tr>
      <w:tr w:rsidR="00DD46E4" w:rsidRPr="001E2895" w:rsidTr="009C713E">
        <w:trPr>
          <w:trHeight w:val="340"/>
          <w:jc w:val="center"/>
        </w:trPr>
        <w:tc>
          <w:tcPr>
            <w:tcW w:w="17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46E4" w:rsidRPr="001E2895" w:rsidRDefault="00DD46E4" w:rsidP="009C713E">
            <w:pPr>
              <w:bidi/>
              <w:spacing w:after="0" w:line="240" w:lineRule="auto"/>
              <w:rPr>
                <w:rFonts w:ascii="Simplified Arabic" w:eastAsia="Times New Roman" w:hAnsi="Simplified Arabic" w:cs="Simplified Arabic"/>
                <w:color w:val="000000"/>
                <w:sz w:val="18"/>
                <w:szCs w:val="18"/>
              </w:rPr>
            </w:pPr>
            <w:r w:rsidRPr="001E2895">
              <w:rPr>
                <w:rFonts w:ascii="Simplified Arabic" w:eastAsia="Times New Roman" w:hAnsi="Simplified Arabic" w:cs="Simplified Arabic"/>
                <w:color w:val="000000"/>
                <w:sz w:val="18"/>
                <w:szCs w:val="18"/>
                <w:rtl/>
              </w:rPr>
              <w:t>رفح</w:t>
            </w:r>
          </w:p>
        </w:tc>
        <w:tc>
          <w:tcPr>
            <w:tcW w:w="993" w:type="dxa"/>
            <w:tcBorders>
              <w:top w:val="single" w:sz="4" w:space="0" w:color="auto"/>
              <w:left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tl/>
              </w:rPr>
              <w:t>2012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4,917</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72.66</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7.76</w:t>
            </w:r>
          </w:p>
        </w:tc>
        <w:tc>
          <w:tcPr>
            <w:tcW w:w="1275"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0.58</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0.21</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0.64</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0.21</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0.02</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2.39</w:t>
            </w:r>
          </w:p>
        </w:tc>
        <w:tc>
          <w:tcPr>
            <w:tcW w:w="1134" w:type="dxa"/>
            <w:tcBorders>
              <w:top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_</w:t>
            </w:r>
          </w:p>
        </w:tc>
        <w:tc>
          <w:tcPr>
            <w:tcW w:w="1103" w:type="dxa"/>
            <w:tcBorders>
              <w:top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84.46</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color w:val="000000"/>
                <w:sz w:val="18"/>
                <w:szCs w:val="18"/>
              </w:rPr>
            </w:pPr>
          </w:p>
        </w:tc>
        <w:tc>
          <w:tcPr>
            <w:tcW w:w="993" w:type="dxa"/>
            <w:tcBorders>
              <w:top w:val="nil"/>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2017</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5,822</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92.51</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3.13</w:t>
            </w:r>
          </w:p>
        </w:tc>
        <w:tc>
          <w:tcPr>
            <w:tcW w:w="1275"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0.55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1.10</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0.15</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2.51</w:t>
            </w:r>
          </w:p>
        </w:tc>
        <w:tc>
          <w:tcPr>
            <w:tcW w:w="1134" w:type="dxa"/>
            <w:tcBorders>
              <w:top w:val="nil"/>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0.00</w:t>
            </w:r>
          </w:p>
        </w:tc>
        <w:tc>
          <w:tcPr>
            <w:tcW w:w="1103" w:type="dxa"/>
            <w:tcBorders>
              <w:top w:val="nil"/>
              <w:bottom w:val="single" w:sz="4" w:space="0" w:color="auto"/>
              <w:right w:val="single" w:sz="4" w:space="0" w:color="auto"/>
            </w:tcBorders>
            <w:shd w:val="clear" w:color="auto" w:fill="auto"/>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100.00</w:t>
            </w:r>
          </w:p>
        </w:tc>
      </w:tr>
      <w:tr w:rsidR="00DD46E4" w:rsidRPr="001E2895" w:rsidTr="00B63446">
        <w:trPr>
          <w:trHeight w:val="340"/>
          <w:jc w:val="center"/>
        </w:trPr>
        <w:tc>
          <w:tcPr>
            <w:tcW w:w="1732" w:type="dxa"/>
            <w:vMerge/>
            <w:tcBorders>
              <w:top w:val="single" w:sz="4" w:space="0" w:color="auto"/>
              <w:left w:val="single" w:sz="4" w:space="0" w:color="auto"/>
              <w:bottom w:val="single" w:sz="4" w:space="0" w:color="auto"/>
              <w:right w:val="single" w:sz="4" w:space="0" w:color="auto"/>
            </w:tcBorders>
            <w:vAlign w:val="center"/>
            <w:hideMark/>
          </w:tcPr>
          <w:p w:rsidR="00DD46E4" w:rsidRPr="001E2895" w:rsidRDefault="00DD46E4" w:rsidP="009C713E">
            <w:pPr>
              <w:bidi/>
              <w:spacing w:after="0" w:line="240" w:lineRule="auto"/>
              <w:jc w:val="center"/>
              <w:rPr>
                <w:rFonts w:ascii="Simplified Arabic" w:eastAsia="Times New Roman" w:hAnsi="Simplified Arabic" w:cs="Simplified Arabic"/>
                <w:color w:val="000000"/>
                <w:sz w:val="18"/>
                <w:szCs w:val="18"/>
              </w:rPr>
            </w:pPr>
          </w:p>
        </w:tc>
        <w:tc>
          <w:tcPr>
            <w:tcW w:w="993" w:type="dxa"/>
            <w:tcBorders>
              <w:top w:val="single" w:sz="4" w:space="0" w:color="auto"/>
              <w:left w:val="single" w:sz="4" w:space="0" w:color="auto"/>
              <w:bottom w:val="single" w:sz="4" w:space="0" w:color="auto"/>
            </w:tcBorders>
            <w:shd w:val="clear" w:color="auto" w:fill="auto"/>
            <w:noWrap/>
            <w:vAlign w:val="center"/>
            <w:hideMark/>
          </w:tcPr>
          <w:p w:rsidR="00DD46E4" w:rsidRPr="001E471F" w:rsidRDefault="00DD46E4" w:rsidP="009C713E">
            <w:pPr>
              <w:bidi/>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tl/>
              </w:rPr>
              <w:t>التغير</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tl/>
              </w:rPr>
            </w:pPr>
            <w:r w:rsidRPr="001E471F">
              <w:rPr>
                <w:rFonts w:ascii="Arial" w:eastAsia="Times New Roman" w:hAnsi="Arial" w:cs="Arial"/>
                <w:color w:val="000000"/>
                <w:sz w:val="18"/>
                <w:szCs w:val="18"/>
              </w:rPr>
              <w:t>905</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27.33</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-59.73</w:t>
            </w:r>
          </w:p>
        </w:tc>
        <w:tc>
          <w:tcPr>
            <w:tcW w:w="1275"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-5.88</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-75.00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72.97</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-25.00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-100.00</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5.04</w:t>
            </w:r>
          </w:p>
        </w:tc>
        <w:tc>
          <w:tcPr>
            <w:tcW w:w="1134" w:type="dxa"/>
            <w:tcBorders>
              <w:top w:val="single" w:sz="4" w:space="0" w:color="auto"/>
              <w:bottom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color w:val="000000"/>
                <w:sz w:val="18"/>
                <w:szCs w:val="18"/>
              </w:rPr>
            </w:pPr>
            <w:r w:rsidRPr="001E471F">
              <w:rPr>
                <w:rFonts w:ascii="Arial" w:eastAsia="Times New Roman" w:hAnsi="Arial" w:cs="Arial"/>
                <w:color w:val="000000"/>
                <w:sz w:val="18"/>
                <w:szCs w:val="18"/>
              </w:rPr>
              <w:t>-</w:t>
            </w:r>
          </w:p>
        </w:tc>
        <w:tc>
          <w:tcPr>
            <w:tcW w:w="1103" w:type="dxa"/>
            <w:tcBorders>
              <w:top w:val="single" w:sz="4" w:space="0" w:color="auto"/>
              <w:bottom w:val="single" w:sz="4" w:space="0" w:color="auto"/>
              <w:right w:val="single" w:sz="4" w:space="0" w:color="auto"/>
            </w:tcBorders>
            <w:shd w:val="clear" w:color="auto" w:fill="auto"/>
            <w:noWrap/>
            <w:vAlign w:val="center"/>
            <w:hideMark/>
          </w:tcPr>
          <w:p w:rsidR="00DD46E4" w:rsidRPr="001E471F" w:rsidRDefault="00DD46E4" w:rsidP="009C713E">
            <w:pPr>
              <w:spacing w:after="0" w:line="240" w:lineRule="auto"/>
              <w:jc w:val="center"/>
              <w:rPr>
                <w:rFonts w:ascii="Arial" w:eastAsia="Times New Roman" w:hAnsi="Arial" w:cs="Arial"/>
                <w:b/>
                <w:bCs/>
                <w:color w:val="000000"/>
                <w:sz w:val="18"/>
                <w:szCs w:val="18"/>
              </w:rPr>
            </w:pPr>
            <w:r w:rsidRPr="001E471F">
              <w:rPr>
                <w:rFonts w:ascii="Arial" w:eastAsia="Times New Roman" w:hAnsi="Arial" w:cs="Arial"/>
                <w:b/>
                <w:bCs/>
                <w:color w:val="000000"/>
                <w:sz w:val="18"/>
                <w:szCs w:val="18"/>
              </w:rPr>
              <w:t>18.41</w:t>
            </w:r>
          </w:p>
        </w:tc>
      </w:tr>
    </w:tbl>
    <w:p w:rsidR="00DD46E4" w:rsidRDefault="00DD46E4" w:rsidP="00DD46E4">
      <w:pPr>
        <w:bidi/>
        <w:spacing w:after="0" w:line="240" w:lineRule="auto"/>
        <w:ind w:left="-505"/>
        <w:rPr>
          <w:rFonts w:ascii="Simplified Arabic" w:hAnsi="Simplified Arabic" w:cs="Simplified Arabic"/>
          <w:sz w:val="20"/>
          <w:szCs w:val="20"/>
          <w:rtl/>
        </w:rPr>
      </w:pPr>
      <w:r w:rsidRPr="00190A44">
        <w:rPr>
          <w:rFonts w:ascii="Simplified Arabic" w:hAnsi="Simplified Arabic" w:cs="Simplified Arabic"/>
          <w:sz w:val="20"/>
          <w:szCs w:val="20"/>
          <w:rtl/>
        </w:rPr>
        <w:t>** البيانات لا تشمل ذلك الجزء من محافظة القدس والذي ضمته إسرائيل عنوة بعيد احتلالها للضفة الغربية عام 1967.</w:t>
      </w:r>
    </w:p>
    <w:p w:rsidR="00DD46E4" w:rsidRDefault="00DD46E4" w:rsidP="00DD46E4">
      <w:pPr>
        <w:bidi/>
        <w:spacing w:after="0" w:line="240" w:lineRule="auto"/>
        <w:ind w:left="-505"/>
        <w:rPr>
          <w:rFonts w:ascii="Simplified Arabic" w:hAnsi="Simplified Arabic" w:cs="Simplified Arabic"/>
          <w:sz w:val="20"/>
          <w:szCs w:val="20"/>
          <w:rtl/>
        </w:rPr>
        <w:sectPr w:rsidR="00DD46E4" w:rsidSect="0018294C">
          <w:pgSz w:w="16834" w:h="11909" w:orient="landscape" w:code="9"/>
          <w:pgMar w:top="1440" w:right="1440" w:bottom="1440" w:left="1440" w:header="720" w:footer="720" w:gutter="0"/>
          <w:cols w:space="720"/>
          <w:docGrid w:linePitch="360"/>
        </w:sectPr>
      </w:pPr>
      <w:r w:rsidRPr="00190A44">
        <w:rPr>
          <w:rFonts w:ascii="Simplified Arabic" w:hAnsi="Simplified Arabic" w:cs="Simplified Arabic"/>
          <w:sz w:val="20"/>
          <w:szCs w:val="20"/>
          <w:rtl/>
        </w:rPr>
        <w:t>*لا يشمل منشآت النشاط المسان</w:t>
      </w:r>
    </w:p>
    <w:p w:rsidR="00134A4D" w:rsidRPr="00103CA7" w:rsidRDefault="00134A4D" w:rsidP="00134A4D">
      <w:pPr>
        <w:bidi/>
        <w:spacing w:after="0" w:line="240" w:lineRule="auto"/>
        <w:jc w:val="center"/>
        <w:rPr>
          <w:rFonts w:ascii="Simplified Arabic" w:eastAsia="Times New Roman" w:hAnsi="Simplified Arabic" w:cs="Simplified Arabic"/>
          <w:b/>
          <w:bCs/>
          <w:color w:val="000000"/>
          <w:rtl/>
        </w:rPr>
      </w:pPr>
      <w:r w:rsidRPr="00103CA7">
        <w:rPr>
          <w:rFonts w:ascii="Simplified Arabic" w:eastAsia="Times New Roman" w:hAnsi="Simplified Arabic" w:cs="Simplified Arabic"/>
          <w:b/>
          <w:bCs/>
          <w:color w:val="000000"/>
          <w:rtl/>
        </w:rPr>
        <w:lastRenderedPageBreak/>
        <w:t xml:space="preserve">جدول </w:t>
      </w:r>
      <w:r w:rsidRPr="00103CA7">
        <w:rPr>
          <w:rFonts w:ascii="Simplified Arabic" w:eastAsia="Times New Roman" w:hAnsi="Simplified Arabic" w:cs="Simplified Arabic" w:hint="cs"/>
          <w:b/>
          <w:bCs/>
          <w:color w:val="000000"/>
          <w:rtl/>
        </w:rPr>
        <w:t>9</w:t>
      </w:r>
      <w:r w:rsidRPr="00103CA7">
        <w:rPr>
          <w:rFonts w:ascii="Simplified Arabic" w:eastAsia="Times New Roman" w:hAnsi="Simplified Arabic" w:cs="Simplified Arabic"/>
          <w:b/>
          <w:bCs/>
          <w:color w:val="000000"/>
          <w:rtl/>
        </w:rPr>
        <w:t>: عدد المنشآت العاملة في فلسطين* حسب المحافظة وملكية المنشأة،</w:t>
      </w:r>
      <w:r w:rsidR="000B6DDB">
        <w:rPr>
          <w:rFonts w:ascii="Simplified Arabic" w:eastAsia="Times New Roman" w:hAnsi="Simplified Arabic" w:cs="Simplified Arabic" w:hint="cs"/>
          <w:b/>
          <w:bCs/>
          <w:color w:val="000000"/>
          <w:rtl/>
        </w:rPr>
        <w:t xml:space="preserve"> 2012،</w:t>
      </w:r>
      <w:r w:rsidRPr="00103CA7">
        <w:rPr>
          <w:rFonts w:ascii="Simplified Arabic" w:eastAsia="Times New Roman" w:hAnsi="Simplified Arabic" w:cs="Simplified Arabic"/>
          <w:b/>
          <w:bCs/>
          <w:color w:val="000000"/>
          <w:rtl/>
        </w:rPr>
        <w:t xml:space="preserve"> 2017</w:t>
      </w:r>
    </w:p>
    <w:p w:rsidR="00134A4D" w:rsidRPr="00103CA7" w:rsidRDefault="00134A4D" w:rsidP="00134A4D">
      <w:pPr>
        <w:bidi/>
        <w:spacing w:after="0" w:line="240" w:lineRule="auto"/>
        <w:jc w:val="center"/>
        <w:rPr>
          <w:rFonts w:ascii="Simplified Arabic" w:eastAsia="Times New Roman" w:hAnsi="Simplified Arabic" w:cs="Simplified Arabic"/>
          <w:b/>
          <w:bCs/>
          <w:color w:val="000000"/>
          <w:sz w:val="12"/>
          <w:szCs w:val="12"/>
        </w:rPr>
      </w:pPr>
    </w:p>
    <w:tbl>
      <w:tblPr>
        <w:bidiVisual/>
        <w:tblW w:w="10206" w:type="dxa"/>
        <w:jc w:val="center"/>
        <w:tblLook w:val="04A0" w:firstRow="1" w:lastRow="0" w:firstColumn="1" w:lastColumn="0" w:noHBand="0" w:noVBand="1"/>
      </w:tblPr>
      <w:tblGrid>
        <w:gridCol w:w="855"/>
        <w:gridCol w:w="683"/>
        <w:gridCol w:w="442"/>
        <w:gridCol w:w="971"/>
        <w:gridCol w:w="997"/>
        <w:gridCol w:w="851"/>
        <w:gridCol w:w="792"/>
        <w:gridCol w:w="792"/>
        <w:gridCol w:w="940"/>
        <w:gridCol w:w="1075"/>
        <w:gridCol w:w="894"/>
        <w:gridCol w:w="914"/>
      </w:tblGrid>
      <w:tr w:rsidR="000C1148" w:rsidRPr="00164D6D" w:rsidTr="000C1148">
        <w:trPr>
          <w:trHeight w:val="467"/>
          <w:tblHeader/>
          <w:jc w:val="center"/>
        </w:trPr>
        <w:tc>
          <w:tcPr>
            <w:tcW w:w="855" w:type="dxa"/>
            <w:vMerge w:val="restart"/>
            <w:tcBorders>
              <w:top w:val="single" w:sz="4" w:space="0" w:color="auto"/>
              <w:left w:val="single" w:sz="4" w:space="0" w:color="auto"/>
              <w:right w:val="single" w:sz="4" w:space="0" w:color="auto"/>
            </w:tcBorders>
            <w:shd w:val="clear" w:color="auto" w:fill="auto"/>
            <w:noWrap/>
            <w:vAlign w:val="center"/>
            <w:hideMark/>
          </w:tcPr>
          <w:p w:rsidR="000C1148" w:rsidRPr="00103CA7" w:rsidRDefault="000C1148" w:rsidP="0018294C">
            <w:pPr>
              <w:spacing w:after="0" w:line="240" w:lineRule="auto"/>
              <w:jc w:val="center"/>
              <w:rPr>
                <w:rFonts w:ascii="Simplified Arabic" w:eastAsia="Times New Roman" w:hAnsi="Simplified Arabic" w:cs="Simplified Arabic"/>
                <w:b/>
                <w:bCs/>
                <w:color w:val="000000"/>
                <w:sz w:val="18"/>
                <w:szCs w:val="18"/>
              </w:rPr>
            </w:pPr>
            <w:r w:rsidRPr="00103CA7">
              <w:rPr>
                <w:rFonts w:ascii="Simplified Arabic" w:eastAsia="Times New Roman" w:hAnsi="Simplified Arabic" w:cs="Simplified Arabic" w:hint="cs"/>
                <w:b/>
                <w:bCs/>
                <w:color w:val="000000"/>
                <w:sz w:val="18"/>
                <w:szCs w:val="18"/>
                <w:rtl/>
              </w:rPr>
              <w:t>المحافظة</w:t>
            </w:r>
          </w:p>
        </w:tc>
        <w:tc>
          <w:tcPr>
            <w:tcW w:w="1125" w:type="dxa"/>
            <w:gridSpan w:val="2"/>
            <w:vMerge w:val="restart"/>
            <w:tcBorders>
              <w:top w:val="single" w:sz="4" w:space="0" w:color="auto"/>
              <w:left w:val="single" w:sz="4" w:space="0" w:color="auto"/>
              <w:right w:val="single" w:sz="4" w:space="0" w:color="auto"/>
            </w:tcBorders>
            <w:shd w:val="clear" w:color="auto" w:fill="auto"/>
            <w:vAlign w:val="center"/>
          </w:tcPr>
          <w:p w:rsidR="000C1148" w:rsidRPr="00103CA7" w:rsidRDefault="000C1148" w:rsidP="0018294C">
            <w:pPr>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العام</w:t>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03CA7" w:rsidRDefault="000C1148" w:rsidP="0018294C">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خاص</w:t>
            </w:r>
          </w:p>
        </w:tc>
        <w:tc>
          <w:tcPr>
            <w:tcW w:w="359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عام</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أهلي</w:t>
            </w:r>
          </w:p>
        </w:tc>
        <w:tc>
          <w:tcPr>
            <w:tcW w:w="9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18294C">
            <w:pPr>
              <w:bidi/>
              <w:spacing w:after="0" w:line="240" w:lineRule="auto"/>
              <w:jc w:val="center"/>
              <w:rPr>
                <w:rFonts w:ascii="Simplified Arabic" w:eastAsia="Times New Roman" w:hAnsi="Simplified Arabic" w:cs="Simplified Arabic"/>
                <w:b/>
                <w:bCs/>
                <w:color w:val="000000"/>
                <w:sz w:val="18"/>
                <w:szCs w:val="18"/>
                <w:rtl/>
              </w:rPr>
            </w:pPr>
            <w:r w:rsidRPr="00103CA7">
              <w:rPr>
                <w:rFonts w:ascii="Simplified Arabic" w:eastAsia="Times New Roman" w:hAnsi="Simplified Arabic" w:cs="Simplified Arabic"/>
                <w:b/>
                <w:bCs/>
                <w:color w:val="000000"/>
                <w:sz w:val="18"/>
                <w:szCs w:val="18"/>
                <w:rtl/>
              </w:rPr>
              <w:t>المجموع</w:t>
            </w:r>
          </w:p>
        </w:tc>
      </w:tr>
      <w:tr w:rsidR="000C1148" w:rsidRPr="00164D6D" w:rsidTr="000C1148">
        <w:trPr>
          <w:trHeight w:val="360"/>
          <w:tblHeader/>
          <w:jc w:val="center"/>
        </w:trPr>
        <w:tc>
          <w:tcPr>
            <w:tcW w:w="855" w:type="dxa"/>
            <w:vMerge/>
            <w:tcBorders>
              <w:left w:val="single" w:sz="4" w:space="0" w:color="auto"/>
              <w:bottom w:val="single" w:sz="4" w:space="0" w:color="auto"/>
              <w:right w:val="single" w:sz="4" w:space="0" w:color="auto"/>
            </w:tcBorders>
            <w:shd w:val="clear" w:color="auto" w:fill="auto"/>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Pr>
            </w:pPr>
          </w:p>
        </w:tc>
        <w:tc>
          <w:tcPr>
            <w:tcW w:w="1125" w:type="dxa"/>
            <w:gridSpan w:val="2"/>
            <w:vMerge/>
            <w:tcBorders>
              <w:left w:val="single" w:sz="4" w:space="0" w:color="auto"/>
              <w:bottom w:val="single" w:sz="4" w:space="0" w:color="auto"/>
              <w:right w:val="single" w:sz="4" w:space="0" w:color="auto"/>
            </w:tcBorders>
            <w:shd w:val="clear" w:color="auto" w:fill="auto"/>
            <w:vAlign w:val="center"/>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Pr>
            </w:pPr>
          </w:p>
        </w:tc>
        <w:tc>
          <w:tcPr>
            <w:tcW w:w="97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وكالة غوث</w:t>
            </w:r>
          </w:p>
        </w:tc>
        <w:tc>
          <w:tcPr>
            <w:tcW w:w="8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Pr>
            </w:pPr>
          </w:p>
        </w:tc>
        <w:tc>
          <w:tcPr>
            <w:tcW w:w="9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18294C">
            <w:pPr>
              <w:bidi/>
              <w:spacing w:after="0" w:line="240" w:lineRule="auto"/>
              <w:jc w:val="center"/>
              <w:rPr>
                <w:rFonts w:ascii="Simplified Arabic" w:eastAsia="Times New Roman" w:hAnsi="Simplified Arabic" w:cs="Simplified Arabic"/>
                <w:color w:val="000000"/>
                <w:sz w:val="18"/>
                <w:szCs w:val="18"/>
              </w:rPr>
            </w:pPr>
          </w:p>
        </w:tc>
      </w:tr>
      <w:tr w:rsidR="00134A4D"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tl/>
              </w:rPr>
            </w:pPr>
            <w:r w:rsidRPr="00164D6D">
              <w:rPr>
                <w:rFonts w:ascii="Simplified Arabic" w:eastAsia="Times New Roman" w:hAnsi="Simplified Arabic" w:cs="Simplified Arabic"/>
                <w:b/>
                <w:bCs/>
                <w:color w:val="000000"/>
                <w:sz w:val="18"/>
                <w:szCs w:val="18"/>
                <w:rtl/>
              </w:rPr>
              <w:t>فلسطين</w:t>
            </w:r>
            <w:r w:rsidR="00164D6D">
              <w:rPr>
                <w:rFonts w:ascii="Simplified Arabic" w:eastAsia="Times New Roman" w:hAnsi="Simplified Arabic" w:cs="Simplified Arabic" w:hint="cs"/>
                <w:b/>
                <w:bCs/>
                <w:color w:val="000000"/>
                <w:sz w:val="18"/>
                <w:szCs w:val="18"/>
                <w:rtl/>
              </w:rPr>
              <w:t>*</w:t>
            </w: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4565C1" w:rsidRDefault="00134A4D" w:rsidP="0018294C">
            <w:pPr>
              <w:bidi/>
              <w:spacing w:after="0" w:line="240" w:lineRule="auto"/>
              <w:jc w:val="center"/>
              <w:rPr>
                <w:rFonts w:ascii="Arial" w:eastAsia="Times New Roman" w:hAnsi="Arial" w:cs="Arial"/>
                <w:b/>
                <w:bCs/>
                <w:color w:val="000000"/>
                <w:sz w:val="18"/>
                <w:szCs w:val="18"/>
              </w:rPr>
            </w:pPr>
            <w:r w:rsidRPr="004565C1">
              <w:rPr>
                <w:rFonts w:ascii="Arial" w:eastAsia="Times New Roman" w:hAnsi="Arial" w:cs="Arial"/>
                <w:b/>
                <w:bCs/>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64D6D">
              <w:rPr>
                <w:rFonts w:ascii="Simplified Arabic" w:eastAsia="Times New Roman" w:hAnsi="Simplified Arabic" w:cs="Simplified Arabic"/>
                <w:b/>
                <w:bCs/>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131,618</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131,274</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344</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9,177</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8,152</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495</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530</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3,729</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144,524</w:t>
            </w:r>
          </w:p>
        </w:tc>
      </w:tr>
      <w:tr w:rsidR="00134A4D" w:rsidRPr="00164D6D" w:rsidTr="000C1148">
        <w:trPr>
          <w:trHeight w:val="375"/>
          <w:tblHeader/>
          <w:jc w:val="center"/>
        </w:trPr>
        <w:tc>
          <w:tcPr>
            <w:tcW w:w="85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tcBorders>
              <w:left w:val="single" w:sz="4" w:space="0" w:color="auto"/>
              <w:right w:val="single" w:sz="4" w:space="0" w:color="auto"/>
            </w:tcBorders>
            <w:shd w:val="clear" w:color="auto" w:fill="auto"/>
            <w:vAlign w:val="center"/>
            <w:hideMark/>
          </w:tcPr>
          <w:p w:rsidR="00134A4D" w:rsidRPr="004565C1" w:rsidRDefault="00134A4D" w:rsidP="0018294C">
            <w:pPr>
              <w:bidi/>
              <w:spacing w:after="0" w:line="240" w:lineRule="auto"/>
              <w:jc w:val="center"/>
              <w:rPr>
                <w:rFonts w:ascii="Arial" w:eastAsia="Times New Roman" w:hAnsi="Arial" w:cs="Arial"/>
                <w:b/>
                <w:bCs/>
                <w:color w:val="000000"/>
                <w:sz w:val="18"/>
                <w:szCs w:val="18"/>
              </w:rPr>
            </w:pPr>
          </w:p>
        </w:tc>
        <w:tc>
          <w:tcPr>
            <w:tcW w:w="442" w:type="dxa"/>
            <w:tcBorders>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91.07</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99.74</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0.26</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6.35</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88.83</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5.39</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5.78</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2.58</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100.00</w:t>
            </w:r>
          </w:p>
        </w:tc>
      </w:tr>
      <w:tr w:rsidR="00134A4D" w:rsidRPr="00164D6D" w:rsidTr="000C1148">
        <w:trPr>
          <w:trHeight w:val="375"/>
          <w:tblHeader/>
          <w:jc w:val="center"/>
        </w:trPr>
        <w:tc>
          <w:tcPr>
            <w:tcW w:w="85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val="restart"/>
            <w:tcBorders>
              <w:top w:val="nil"/>
              <w:left w:val="single" w:sz="4" w:space="0" w:color="auto"/>
              <w:right w:val="single" w:sz="4" w:space="0" w:color="auto"/>
            </w:tcBorders>
            <w:shd w:val="clear" w:color="auto" w:fill="auto"/>
            <w:noWrap/>
            <w:vAlign w:val="center"/>
            <w:hideMark/>
          </w:tcPr>
          <w:p w:rsidR="00134A4D" w:rsidRPr="004565C1" w:rsidRDefault="00134A4D" w:rsidP="0018294C">
            <w:pPr>
              <w:spacing w:after="0" w:line="240" w:lineRule="auto"/>
              <w:jc w:val="center"/>
              <w:rPr>
                <w:rFonts w:ascii="Arial" w:eastAsia="Times New Roman" w:hAnsi="Arial" w:cs="Arial"/>
                <w:b/>
                <w:bCs/>
                <w:color w:val="000000"/>
                <w:sz w:val="18"/>
                <w:szCs w:val="18"/>
              </w:rPr>
            </w:pPr>
            <w:r w:rsidRPr="004565C1">
              <w:rPr>
                <w:rFonts w:ascii="Arial" w:eastAsia="Times New Roman" w:hAnsi="Arial" w:cs="Arial"/>
                <w:b/>
                <w:bCs/>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عدد</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140,745</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140,421</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324</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9,427</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8,612</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286</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529</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3,688</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153,860</w:t>
            </w:r>
          </w:p>
        </w:tc>
      </w:tr>
      <w:tr w:rsidR="00134A4D" w:rsidRPr="00164D6D" w:rsidTr="000C1148">
        <w:trPr>
          <w:trHeight w:val="375"/>
          <w:tblHeader/>
          <w:jc w:val="center"/>
        </w:trPr>
        <w:tc>
          <w:tcPr>
            <w:tcW w:w="85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91.48</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99.77</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0.23</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6.13</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91.35</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3.03</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5.61</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2.40</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100.00</w:t>
            </w:r>
          </w:p>
        </w:tc>
      </w:tr>
      <w:tr w:rsidR="00134A4D" w:rsidRPr="00164D6D" w:rsidTr="000C1148">
        <w:trPr>
          <w:trHeight w:val="375"/>
          <w:tblHeader/>
          <w:jc w:val="center"/>
        </w:trPr>
        <w:tc>
          <w:tcPr>
            <w:tcW w:w="85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9127</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9,147</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-20</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250</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460</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-209</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-41</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9,336</w:t>
            </w:r>
          </w:p>
        </w:tc>
      </w:tr>
      <w:tr w:rsidR="00134A4D" w:rsidRPr="00164D6D" w:rsidTr="000C1148">
        <w:trPr>
          <w:trHeight w:val="375"/>
          <w:tblHeader/>
          <w:jc w:val="center"/>
        </w:trPr>
        <w:tc>
          <w:tcPr>
            <w:tcW w:w="85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6.9</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6.97</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-5.81</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2.72</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5.64</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-42.22</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-0.19</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-1.10</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6.46</w:t>
            </w:r>
          </w:p>
        </w:tc>
      </w:tr>
      <w:tr w:rsidR="00134A4D"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tl/>
              </w:rPr>
            </w:pPr>
            <w:r w:rsidRPr="00164D6D">
              <w:rPr>
                <w:rFonts w:ascii="Simplified Arabic" w:eastAsia="Times New Roman" w:hAnsi="Simplified Arabic" w:cs="Simplified Arabic"/>
                <w:b/>
                <w:bCs/>
                <w:color w:val="000000"/>
                <w:sz w:val="18"/>
                <w:szCs w:val="18"/>
                <w:rtl/>
              </w:rPr>
              <w:t>الضفة</w:t>
            </w:r>
            <w:r w:rsidRPr="00164D6D">
              <w:rPr>
                <w:rFonts w:ascii="Simplified Arabic" w:eastAsia="Times New Roman" w:hAnsi="Simplified Arabic" w:cs="Simplified Arabic"/>
                <w:b/>
                <w:bCs/>
                <w:color w:val="000000"/>
                <w:sz w:val="18"/>
                <w:szCs w:val="18"/>
              </w:rPr>
              <w:t xml:space="preserve"> </w:t>
            </w:r>
            <w:r w:rsidRPr="00164D6D">
              <w:rPr>
                <w:rFonts w:ascii="Simplified Arabic" w:eastAsia="Times New Roman" w:hAnsi="Simplified Arabic" w:cs="Simplified Arabic"/>
                <w:b/>
                <w:bCs/>
                <w:color w:val="000000"/>
                <w:sz w:val="18"/>
                <w:szCs w:val="18"/>
                <w:rtl/>
              </w:rPr>
              <w:t>الغربية</w:t>
            </w:r>
            <w:r w:rsidR="00164D6D">
              <w:rPr>
                <w:rFonts w:ascii="Simplified Arabic" w:eastAsia="Times New Roman" w:hAnsi="Simplified Arabic" w:cs="Simplified Arabic" w:hint="cs"/>
                <w:b/>
                <w:bCs/>
                <w:color w:val="000000"/>
                <w:sz w:val="18"/>
                <w:szCs w:val="18"/>
                <w:rtl/>
              </w:rPr>
              <w:t>*</w:t>
            </w: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4565C1" w:rsidRDefault="00134A4D" w:rsidP="0018294C">
            <w:pPr>
              <w:bidi/>
              <w:spacing w:after="0" w:line="240" w:lineRule="auto"/>
              <w:jc w:val="center"/>
              <w:rPr>
                <w:rFonts w:ascii="Arial" w:eastAsia="Times New Roman" w:hAnsi="Arial" w:cs="Arial"/>
                <w:b/>
                <w:bCs/>
                <w:color w:val="000000"/>
                <w:sz w:val="18"/>
                <w:szCs w:val="18"/>
              </w:rPr>
            </w:pPr>
            <w:r w:rsidRPr="004565C1">
              <w:rPr>
                <w:rFonts w:ascii="Arial" w:eastAsia="Times New Roman" w:hAnsi="Arial" w:cs="Arial"/>
                <w:b/>
                <w:bCs/>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64D6D">
              <w:rPr>
                <w:rFonts w:ascii="Simplified Arabic" w:eastAsia="Times New Roman" w:hAnsi="Simplified Arabic" w:cs="Simplified Arabic"/>
                <w:b/>
                <w:bCs/>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88,735</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88,421</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314</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6,886</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6,227</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397</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262</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2,419</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98,040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tcBorders>
              <w:top w:val="nil"/>
              <w:left w:val="single" w:sz="4" w:space="0" w:color="auto"/>
              <w:right w:val="single" w:sz="4" w:space="0" w:color="auto"/>
            </w:tcBorders>
            <w:shd w:val="clear" w:color="auto" w:fill="auto"/>
            <w:vAlign w:val="center"/>
            <w:hideMark/>
          </w:tcPr>
          <w:p w:rsidR="00134A4D" w:rsidRPr="004565C1" w:rsidRDefault="00134A4D" w:rsidP="0018294C">
            <w:pPr>
              <w:bidi/>
              <w:spacing w:after="0" w:line="240" w:lineRule="auto"/>
              <w:jc w:val="center"/>
              <w:rPr>
                <w:rFonts w:ascii="Arial" w:eastAsia="Times New Roman" w:hAnsi="Arial" w:cs="Arial"/>
                <w:b/>
                <w:bCs/>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90.51</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99.65</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0.35</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7.02</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90.43</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5.77</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3.80</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2.47</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100.00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val="restart"/>
            <w:tcBorders>
              <w:top w:val="nil"/>
              <w:left w:val="single" w:sz="4" w:space="0" w:color="auto"/>
              <w:right w:val="single" w:sz="4" w:space="0" w:color="auto"/>
            </w:tcBorders>
            <w:shd w:val="clear" w:color="auto" w:fill="auto"/>
            <w:noWrap/>
            <w:vAlign w:val="center"/>
            <w:hideMark/>
          </w:tcPr>
          <w:p w:rsidR="00134A4D" w:rsidRPr="004565C1" w:rsidRDefault="00134A4D" w:rsidP="0018294C">
            <w:pPr>
              <w:spacing w:after="0" w:line="240" w:lineRule="auto"/>
              <w:jc w:val="center"/>
              <w:rPr>
                <w:rFonts w:ascii="Arial" w:eastAsia="Times New Roman" w:hAnsi="Arial" w:cs="Arial"/>
                <w:b/>
                <w:bCs/>
                <w:color w:val="000000"/>
                <w:sz w:val="18"/>
                <w:szCs w:val="18"/>
              </w:rPr>
            </w:pPr>
            <w:r w:rsidRPr="004565C1">
              <w:rPr>
                <w:rFonts w:ascii="Arial" w:eastAsia="Times New Roman" w:hAnsi="Arial" w:cs="Arial"/>
                <w:b/>
                <w:bCs/>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عدد</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94,619</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94,320</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299</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6,781</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6,403</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179</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199</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2,364</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103,764</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91.19</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99.68</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0.32</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6.54</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94.43</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2.64</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2.93</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2.28</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100.00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5884</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5,899</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-15</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-105</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176</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-218</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-63</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-55</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5,724</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b/>
                <w:bCs/>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6.6</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6.67</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-4.78</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-1.52</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2.83</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-54.91</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-24.05</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-2.27</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5.84</w:t>
            </w:r>
          </w:p>
        </w:tc>
      </w:tr>
      <w:tr w:rsidR="00134A4D"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جنين</w:t>
            </w: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4565C1" w:rsidRDefault="00134A4D" w:rsidP="0018294C">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10,981</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10,969</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805</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769</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30</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248</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12,034</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right w:val="single" w:sz="4" w:space="0" w:color="auto"/>
            </w:tcBorders>
            <w:shd w:val="clear" w:color="auto" w:fill="auto"/>
            <w:vAlign w:val="center"/>
            <w:hideMark/>
          </w:tcPr>
          <w:p w:rsidR="00134A4D" w:rsidRPr="004565C1" w:rsidRDefault="00134A4D" w:rsidP="0018294C">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91.25</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99.89</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0.11</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6.69</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95.53</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0.75</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3.73</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2.06</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val="restart"/>
            <w:tcBorders>
              <w:top w:val="nil"/>
              <w:left w:val="single" w:sz="4" w:space="0" w:color="auto"/>
              <w:right w:val="single" w:sz="4" w:space="0" w:color="auto"/>
            </w:tcBorders>
            <w:shd w:val="clear" w:color="auto" w:fill="auto"/>
            <w:noWrap/>
            <w:vAlign w:val="center"/>
            <w:hideMark/>
          </w:tcPr>
          <w:p w:rsidR="00134A4D" w:rsidRPr="004565C1" w:rsidRDefault="00134A4D" w:rsidP="0018294C">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12,618</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12,593</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860</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830</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251</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13,729</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91.91</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99.80</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0.20</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6.26</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96.51</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1.16</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2.33</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1.83</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1637</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1,624</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55</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61</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1,695</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14.9</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14.81</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108.33</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6.83</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7.93</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66.67</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-33.33</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1.21</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14.09</w:t>
            </w:r>
          </w:p>
        </w:tc>
      </w:tr>
      <w:tr w:rsidR="00134A4D"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طوباس</w:t>
            </w:r>
            <w:r w:rsidRPr="00164D6D">
              <w:rPr>
                <w:rFonts w:ascii="Simplified Arabic" w:eastAsia="Times New Roman" w:hAnsi="Simplified Arabic" w:cs="Simplified Arabic"/>
                <w:color w:val="000000"/>
                <w:sz w:val="18"/>
                <w:szCs w:val="18"/>
              </w:rPr>
              <w:t xml:space="preserve"> </w:t>
            </w:r>
            <w:r w:rsidRPr="00164D6D">
              <w:rPr>
                <w:rFonts w:ascii="Simplified Arabic" w:eastAsia="Times New Roman" w:hAnsi="Simplified Arabic" w:cs="Simplified Arabic"/>
                <w:color w:val="000000"/>
                <w:sz w:val="18"/>
                <w:szCs w:val="18"/>
                <w:rtl/>
              </w:rPr>
              <w:t>والأغوار الشمالية</w:t>
            </w: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4565C1" w:rsidRDefault="00134A4D" w:rsidP="0018294C">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1,463</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1,462</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167</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159</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47</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1,677</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right w:val="single" w:sz="4" w:space="0" w:color="auto"/>
            </w:tcBorders>
            <w:shd w:val="clear" w:color="auto" w:fill="auto"/>
            <w:vAlign w:val="center"/>
            <w:hideMark/>
          </w:tcPr>
          <w:p w:rsidR="00134A4D" w:rsidRPr="004565C1" w:rsidRDefault="00134A4D" w:rsidP="0018294C">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87.24</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99.93</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0.07</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9.96</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95.21</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1.20</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3.59</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2.80</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val="restart"/>
            <w:tcBorders>
              <w:top w:val="nil"/>
              <w:left w:val="single" w:sz="4" w:space="0" w:color="auto"/>
              <w:right w:val="single" w:sz="4" w:space="0" w:color="auto"/>
            </w:tcBorders>
            <w:shd w:val="clear" w:color="auto" w:fill="auto"/>
            <w:noWrap/>
            <w:vAlign w:val="center"/>
            <w:hideMark/>
          </w:tcPr>
          <w:p w:rsidR="00134A4D" w:rsidRPr="004565C1" w:rsidRDefault="00134A4D" w:rsidP="0018294C">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1,722</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1,720</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181</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172</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62</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1,965</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87.63</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99.88</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0.12</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9.21</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95.03</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1.10</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3.87</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3.16</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259</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258</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14</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288</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17.7</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17.65</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8.38</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8.18</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0.00</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16.67</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31.91</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17.17</w:t>
            </w:r>
          </w:p>
        </w:tc>
      </w:tr>
      <w:tr w:rsidR="00134A4D" w:rsidRPr="00164D6D" w:rsidTr="000C1148">
        <w:trPr>
          <w:trHeight w:val="427"/>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طولكرم</w:t>
            </w: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4565C1" w:rsidRDefault="00134A4D" w:rsidP="0018294C">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6,484</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6,448</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36</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533</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508</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146</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7,163</w:t>
            </w:r>
          </w:p>
        </w:tc>
      </w:tr>
      <w:tr w:rsidR="00134A4D" w:rsidRPr="00164D6D" w:rsidTr="000C1148">
        <w:trPr>
          <w:trHeight w:val="433"/>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right w:val="single" w:sz="4" w:space="0" w:color="auto"/>
            </w:tcBorders>
            <w:shd w:val="clear" w:color="auto" w:fill="auto"/>
            <w:vAlign w:val="center"/>
            <w:hideMark/>
          </w:tcPr>
          <w:p w:rsidR="00134A4D" w:rsidRPr="004565C1" w:rsidRDefault="00134A4D" w:rsidP="0018294C">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90.52</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99.44</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0.56</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7.44</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95.31</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0.75</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3.94</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2.04</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134A4D" w:rsidRPr="00164D6D" w:rsidTr="000C1148">
        <w:trPr>
          <w:trHeight w:val="538"/>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val="restart"/>
            <w:tcBorders>
              <w:top w:val="nil"/>
              <w:left w:val="single" w:sz="4" w:space="0" w:color="auto"/>
              <w:right w:val="single" w:sz="4" w:space="0" w:color="auto"/>
            </w:tcBorders>
            <w:shd w:val="clear" w:color="auto" w:fill="auto"/>
            <w:noWrap/>
            <w:vAlign w:val="center"/>
            <w:hideMark/>
          </w:tcPr>
          <w:p w:rsidR="00134A4D" w:rsidRPr="004565C1" w:rsidRDefault="00134A4D" w:rsidP="0018294C">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7,234</w:t>
            </w:r>
          </w:p>
        </w:tc>
        <w:tc>
          <w:tcPr>
            <w:tcW w:w="997"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7,209</w:t>
            </w:r>
          </w:p>
        </w:tc>
        <w:tc>
          <w:tcPr>
            <w:tcW w:w="851"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546</w:t>
            </w:r>
          </w:p>
        </w:tc>
        <w:tc>
          <w:tcPr>
            <w:tcW w:w="792"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530</w:t>
            </w:r>
          </w:p>
        </w:tc>
        <w:tc>
          <w:tcPr>
            <w:tcW w:w="940"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w:t>
            </w:r>
          </w:p>
        </w:tc>
        <w:tc>
          <w:tcPr>
            <w:tcW w:w="894" w:type="dxa"/>
            <w:tcBorders>
              <w:top w:val="nil"/>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173</w:t>
            </w:r>
          </w:p>
        </w:tc>
        <w:tc>
          <w:tcPr>
            <w:tcW w:w="914" w:type="dxa"/>
            <w:tcBorders>
              <w:top w:val="nil"/>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7,953</w:t>
            </w:r>
          </w:p>
        </w:tc>
      </w:tr>
      <w:tr w:rsidR="00134A4D" w:rsidRPr="00164D6D" w:rsidTr="000C1148">
        <w:trPr>
          <w:trHeight w:val="444"/>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90.96</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99.65</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0.35</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6.87</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97.07</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0.37</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2.56</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2.18</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134A4D"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val="restart"/>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750</w:t>
            </w:r>
          </w:p>
        </w:tc>
        <w:tc>
          <w:tcPr>
            <w:tcW w:w="997"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761</w:t>
            </w:r>
          </w:p>
        </w:tc>
        <w:tc>
          <w:tcPr>
            <w:tcW w:w="851"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13</w:t>
            </w:r>
          </w:p>
        </w:tc>
        <w:tc>
          <w:tcPr>
            <w:tcW w:w="792"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22</w:t>
            </w:r>
          </w:p>
        </w:tc>
        <w:tc>
          <w:tcPr>
            <w:tcW w:w="940"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894" w:type="dxa"/>
            <w:tcBorders>
              <w:top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27</w:t>
            </w:r>
          </w:p>
        </w:tc>
        <w:tc>
          <w:tcPr>
            <w:tcW w:w="914" w:type="dxa"/>
            <w:tcBorders>
              <w:top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790</w:t>
            </w:r>
          </w:p>
        </w:tc>
      </w:tr>
      <w:tr w:rsidR="00134A4D" w:rsidRPr="00164D6D" w:rsidTr="000C1148">
        <w:trPr>
          <w:trHeight w:val="638"/>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64D6D">
            <w:pPr>
              <w:bidi/>
              <w:spacing w:after="0" w:line="240" w:lineRule="auto"/>
              <w:rPr>
                <w:rFonts w:ascii="Simplified Arabic" w:eastAsia="Times New Roman" w:hAnsi="Simplified Arabic" w:cs="Simplified Arabic"/>
                <w:color w:val="000000"/>
                <w:sz w:val="18"/>
                <w:szCs w:val="18"/>
              </w:rPr>
            </w:pPr>
          </w:p>
        </w:tc>
        <w:tc>
          <w:tcPr>
            <w:tcW w:w="683" w:type="dxa"/>
            <w:vMerge/>
            <w:tcBorders>
              <w:top w:val="nil"/>
              <w:left w:val="single" w:sz="4" w:space="0" w:color="auto"/>
              <w:bottom w:val="single" w:sz="4" w:space="0" w:color="auto"/>
              <w:right w:val="single" w:sz="4" w:space="0" w:color="auto"/>
            </w:tcBorders>
            <w:shd w:val="clear" w:color="auto" w:fill="auto"/>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134A4D" w:rsidRPr="00164D6D" w:rsidRDefault="00134A4D" w:rsidP="0018294C">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11.6</w:t>
            </w:r>
          </w:p>
        </w:tc>
        <w:tc>
          <w:tcPr>
            <w:tcW w:w="997"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11.80</w:t>
            </w:r>
          </w:p>
        </w:tc>
        <w:tc>
          <w:tcPr>
            <w:tcW w:w="851"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-30.56</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2.44</w:t>
            </w:r>
          </w:p>
        </w:tc>
        <w:tc>
          <w:tcPr>
            <w:tcW w:w="792"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4.33</w:t>
            </w:r>
          </w:p>
        </w:tc>
        <w:tc>
          <w:tcPr>
            <w:tcW w:w="940"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-50.00</w:t>
            </w:r>
          </w:p>
        </w:tc>
        <w:tc>
          <w:tcPr>
            <w:tcW w:w="1075"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-33.33</w:t>
            </w:r>
          </w:p>
        </w:tc>
        <w:tc>
          <w:tcPr>
            <w:tcW w:w="894" w:type="dxa"/>
            <w:tcBorders>
              <w:top w:val="nil"/>
              <w:bottom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18.49</w:t>
            </w:r>
          </w:p>
        </w:tc>
        <w:tc>
          <w:tcPr>
            <w:tcW w:w="914" w:type="dxa"/>
            <w:tcBorders>
              <w:top w:val="nil"/>
              <w:bottom w:val="single" w:sz="4" w:space="0" w:color="auto"/>
              <w:right w:val="single" w:sz="4" w:space="0" w:color="auto"/>
            </w:tcBorders>
            <w:shd w:val="clear" w:color="auto" w:fill="auto"/>
            <w:noWrap/>
            <w:vAlign w:val="center"/>
            <w:hideMark/>
          </w:tcPr>
          <w:p w:rsidR="00134A4D" w:rsidRPr="007E1BFD" w:rsidRDefault="00134A4D" w:rsidP="00164D6D">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11.03</w:t>
            </w:r>
          </w:p>
        </w:tc>
      </w:tr>
    </w:tbl>
    <w:p w:rsidR="00290898" w:rsidRDefault="00290898" w:rsidP="00C63B3F">
      <w:pPr>
        <w:bidi/>
        <w:spacing w:after="0" w:line="240" w:lineRule="auto"/>
        <w:rPr>
          <w:rFonts w:ascii="Simplified Arabic" w:eastAsia="Times New Roman" w:hAnsi="Simplified Arabic" w:cs="Simplified Arabic"/>
          <w:b/>
          <w:bCs/>
          <w:color w:val="000000"/>
          <w:rtl/>
        </w:rPr>
      </w:pPr>
    </w:p>
    <w:p w:rsidR="009C713E" w:rsidRPr="00103CA7" w:rsidRDefault="009C713E" w:rsidP="00290898">
      <w:pPr>
        <w:bidi/>
        <w:spacing w:after="0" w:line="240" w:lineRule="auto"/>
        <w:jc w:val="center"/>
        <w:rPr>
          <w:rFonts w:ascii="Simplified Arabic" w:eastAsia="Times New Roman" w:hAnsi="Simplified Arabic" w:cs="Simplified Arabic"/>
          <w:b/>
          <w:bCs/>
          <w:color w:val="000000"/>
          <w:rtl/>
        </w:rPr>
      </w:pPr>
      <w:r w:rsidRPr="00103CA7">
        <w:rPr>
          <w:rFonts w:ascii="Simplified Arabic" w:eastAsia="Times New Roman" w:hAnsi="Simplified Arabic" w:cs="Simplified Arabic"/>
          <w:b/>
          <w:bCs/>
          <w:color w:val="000000"/>
          <w:rtl/>
        </w:rPr>
        <w:lastRenderedPageBreak/>
        <w:t xml:space="preserve">جدول </w:t>
      </w:r>
      <w:r w:rsidRPr="00103CA7">
        <w:rPr>
          <w:rFonts w:ascii="Simplified Arabic" w:eastAsia="Times New Roman" w:hAnsi="Simplified Arabic" w:cs="Simplified Arabic" w:hint="cs"/>
          <w:b/>
          <w:bCs/>
          <w:color w:val="000000"/>
          <w:rtl/>
        </w:rPr>
        <w:t>9</w:t>
      </w:r>
      <w:r>
        <w:rPr>
          <w:rFonts w:ascii="Simplified Arabic" w:eastAsia="Times New Roman" w:hAnsi="Simplified Arabic" w:cs="Simplified Arabic" w:hint="cs"/>
          <w:b/>
          <w:bCs/>
          <w:color w:val="000000"/>
          <w:rtl/>
        </w:rPr>
        <w:t xml:space="preserve"> (تابع)</w:t>
      </w:r>
      <w:r w:rsidRPr="00103CA7">
        <w:rPr>
          <w:rFonts w:ascii="Simplified Arabic" w:eastAsia="Times New Roman" w:hAnsi="Simplified Arabic" w:cs="Simplified Arabic"/>
          <w:b/>
          <w:bCs/>
          <w:color w:val="000000"/>
          <w:rtl/>
        </w:rPr>
        <w:t>: عدد المنشآت العاملة في فلسطين* حسب المحافظة وملكية المنشأة،</w:t>
      </w:r>
      <w:r w:rsidR="004565C1">
        <w:rPr>
          <w:rFonts w:ascii="Simplified Arabic" w:eastAsia="Times New Roman" w:hAnsi="Simplified Arabic" w:cs="Simplified Arabic" w:hint="cs"/>
          <w:b/>
          <w:bCs/>
          <w:color w:val="000000"/>
          <w:rtl/>
        </w:rPr>
        <w:t xml:space="preserve"> 2012،</w:t>
      </w:r>
      <w:r w:rsidRPr="00103CA7">
        <w:rPr>
          <w:rFonts w:ascii="Simplified Arabic" w:eastAsia="Times New Roman" w:hAnsi="Simplified Arabic" w:cs="Simplified Arabic"/>
          <w:b/>
          <w:bCs/>
          <w:color w:val="000000"/>
          <w:rtl/>
        </w:rPr>
        <w:t xml:space="preserve"> 2017</w:t>
      </w:r>
    </w:p>
    <w:p w:rsidR="009C713E" w:rsidRPr="00103CA7" w:rsidRDefault="009C713E" w:rsidP="009C713E">
      <w:pPr>
        <w:bidi/>
        <w:spacing w:after="0" w:line="240" w:lineRule="auto"/>
        <w:jc w:val="center"/>
        <w:rPr>
          <w:rFonts w:ascii="Simplified Arabic" w:eastAsia="Times New Roman" w:hAnsi="Simplified Arabic" w:cs="Simplified Arabic"/>
          <w:b/>
          <w:bCs/>
          <w:color w:val="000000"/>
          <w:sz w:val="12"/>
          <w:szCs w:val="12"/>
        </w:rPr>
      </w:pPr>
    </w:p>
    <w:tbl>
      <w:tblPr>
        <w:bidiVisual/>
        <w:tblW w:w="10206" w:type="dxa"/>
        <w:jc w:val="center"/>
        <w:tblLook w:val="04A0" w:firstRow="1" w:lastRow="0" w:firstColumn="1" w:lastColumn="0" w:noHBand="0" w:noVBand="1"/>
      </w:tblPr>
      <w:tblGrid>
        <w:gridCol w:w="733"/>
        <w:gridCol w:w="825"/>
        <w:gridCol w:w="442"/>
        <w:gridCol w:w="971"/>
        <w:gridCol w:w="997"/>
        <w:gridCol w:w="851"/>
        <w:gridCol w:w="792"/>
        <w:gridCol w:w="792"/>
        <w:gridCol w:w="940"/>
        <w:gridCol w:w="1075"/>
        <w:gridCol w:w="894"/>
        <w:gridCol w:w="914"/>
      </w:tblGrid>
      <w:tr w:rsidR="000C1148" w:rsidRPr="00164D6D" w:rsidTr="000C1148">
        <w:trPr>
          <w:trHeight w:val="467"/>
          <w:tblHeader/>
          <w:jc w:val="center"/>
        </w:trPr>
        <w:tc>
          <w:tcPr>
            <w:tcW w:w="713" w:type="dxa"/>
            <w:vMerge w:val="restart"/>
            <w:tcBorders>
              <w:top w:val="single" w:sz="4" w:space="0" w:color="auto"/>
              <w:left w:val="single" w:sz="4" w:space="0" w:color="auto"/>
              <w:right w:val="single" w:sz="4" w:space="0" w:color="auto"/>
            </w:tcBorders>
            <w:shd w:val="clear" w:color="auto" w:fill="auto"/>
            <w:noWrap/>
            <w:vAlign w:val="center"/>
            <w:hideMark/>
          </w:tcPr>
          <w:p w:rsidR="000C1148" w:rsidRPr="00103CA7" w:rsidRDefault="000C1148" w:rsidP="009C713E">
            <w:pPr>
              <w:spacing w:after="0" w:line="240" w:lineRule="auto"/>
              <w:jc w:val="center"/>
              <w:rPr>
                <w:rFonts w:ascii="Simplified Arabic" w:eastAsia="Times New Roman" w:hAnsi="Simplified Arabic" w:cs="Simplified Arabic"/>
                <w:b/>
                <w:bCs/>
                <w:color w:val="000000"/>
                <w:sz w:val="18"/>
                <w:szCs w:val="18"/>
                <w:rtl/>
              </w:rPr>
            </w:pPr>
            <w:r w:rsidRPr="00103CA7">
              <w:rPr>
                <w:rFonts w:ascii="Simplified Arabic" w:eastAsia="Times New Roman" w:hAnsi="Simplified Arabic" w:cs="Simplified Arabic" w:hint="cs"/>
                <w:b/>
                <w:bCs/>
                <w:color w:val="000000"/>
                <w:sz w:val="18"/>
                <w:szCs w:val="18"/>
                <w:rtl/>
              </w:rPr>
              <w:t>المحافظة</w:t>
            </w:r>
          </w:p>
        </w:tc>
        <w:tc>
          <w:tcPr>
            <w:tcW w:w="1267" w:type="dxa"/>
            <w:gridSpan w:val="2"/>
            <w:vMerge w:val="restart"/>
            <w:tcBorders>
              <w:top w:val="single" w:sz="4" w:space="0" w:color="auto"/>
              <w:left w:val="single" w:sz="4" w:space="0" w:color="auto"/>
              <w:right w:val="single" w:sz="4" w:space="0" w:color="auto"/>
            </w:tcBorders>
            <w:shd w:val="clear" w:color="auto" w:fill="auto"/>
            <w:vAlign w:val="center"/>
          </w:tcPr>
          <w:p w:rsidR="000C1148" w:rsidRPr="00103CA7" w:rsidRDefault="000C1148" w:rsidP="000C1148">
            <w:pPr>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العام</w:t>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خاص</w:t>
            </w:r>
          </w:p>
        </w:tc>
        <w:tc>
          <w:tcPr>
            <w:tcW w:w="359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عام</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أهلي</w:t>
            </w:r>
          </w:p>
        </w:tc>
        <w:tc>
          <w:tcPr>
            <w:tcW w:w="9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tl/>
              </w:rPr>
            </w:pPr>
            <w:r w:rsidRPr="00103CA7">
              <w:rPr>
                <w:rFonts w:ascii="Simplified Arabic" w:eastAsia="Times New Roman" w:hAnsi="Simplified Arabic" w:cs="Simplified Arabic"/>
                <w:b/>
                <w:bCs/>
                <w:color w:val="000000"/>
                <w:sz w:val="18"/>
                <w:szCs w:val="18"/>
                <w:rtl/>
              </w:rPr>
              <w:t>المجموع</w:t>
            </w:r>
          </w:p>
        </w:tc>
      </w:tr>
      <w:tr w:rsidR="000C1148" w:rsidRPr="00164D6D" w:rsidTr="000C1148">
        <w:trPr>
          <w:trHeight w:val="360"/>
          <w:tblHeader/>
          <w:jc w:val="center"/>
        </w:trPr>
        <w:tc>
          <w:tcPr>
            <w:tcW w:w="713" w:type="dxa"/>
            <w:vMerge/>
            <w:tcBorders>
              <w:left w:val="single" w:sz="4" w:space="0" w:color="auto"/>
              <w:bottom w:val="single" w:sz="4" w:space="0" w:color="auto"/>
              <w:right w:val="single" w:sz="4" w:space="0" w:color="auto"/>
            </w:tcBorders>
            <w:shd w:val="clear" w:color="auto" w:fill="auto"/>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c>
          <w:tcPr>
            <w:tcW w:w="1267" w:type="dxa"/>
            <w:gridSpan w:val="2"/>
            <w:vMerge/>
            <w:tcBorders>
              <w:left w:val="single" w:sz="4" w:space="0" w:color="auto"/>
              <w:bottom w:val="single" w:sz="4" w:space="0" w:color="auto"/>
              <w:right w:val="single" w:sz="4" w:space="0" w:color="auto"/>
            </w:tcBorders>
            <w:shd w:val="clear" w:color="auto" w:fill="auto"/>
            <w:vAlign w:val="center"/>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c>
          <w:tcPr>
            <w:tcW w:w="97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وكالة غوث</w:t>
            </w:r>
          </w:p>
        </w:tc>
        <w:tc>
          <w:tcPr>
            <w:tcW w:w="8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c>
          <w:tcPr>
            <w:tcW w:w="9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r>
      <w:tr w:rsidR="009C713E" w:rsidRPr="00164D6D" w:rsidTr="000C1148">
        <w:trPr>
          <w:trHeight w:val="375"/>
          <w:tblHeader/>
          <w:jc w:val="center"/>
        </w:trPr>
        <w:tc>
          <w:tcPr>
            <w:tcW w:w="7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نابلس</w:t>
            </w: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14,562</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14,533</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29</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903</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844</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44</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364</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15,829</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92.00</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99.80</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0.20</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5.70</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93.47</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1.66</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4.87</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2.30</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15,818</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15,798</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936</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883</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40</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359</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17,113</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92.43</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99.87</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0.13</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5.47</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94.34</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1.39</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4.27</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2.10</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1256</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1,265</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33</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39</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1,284</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8.6</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8.70</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-31.03</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3.65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4.62</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-13.33</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-9.09</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-1.37</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8.11</w:t>
            </w:r>
          </w:p>
        </w:tc>
      </w:tr>
      <w:tr w:rsidR="009C713E" w:rsidRPr="00164D6D" w:rsidTr="000C1148">
        <w:trPr>
          <w:trHeight w:val="375"/>
          <w:tblHeader/>
          <w:jc w:val="center"/>
        </w:trPr>
        <w:tc>
          <w:tcPr>
            <w:tcW w:w="7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قلقيلية</w:t>
            </w: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3,899</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3,885</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339</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329</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90</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4,328</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90.09</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99.64</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0.36</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7.83</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97.05</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0.59</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2.36</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2.08</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3,987</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3,974</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348</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336</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74</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4,409</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90.43</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99.67</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0.33</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7.89</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96.55</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0.29</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3.16</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1.68</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88</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89</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81</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2.3</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2.29</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-7.14</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2.65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2.13</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-50.00</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37.50</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-17.78</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1.87</w:t>
            </w:r>
          </w:p>
        </w:tc>
      </w:tr>
      <w:tr w:rsidR="009C713E" w:rsidRPr="00164D6D" w:rsidTr="000C1148">
        <w:trPr>
          <w:trHeight w:val="375"/>
          <w:tblHeader/>
          <w:jc w:val="center"/>
        </w:trPr>
        <w:tc>
          <w:tcPr>
            <w:tcW w:w="7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سلفيت</w:t>
            </w: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2,285</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2,277</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255</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251</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82</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2,622</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87.15</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99.65</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0.35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9.73</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98.43</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0.78</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0.78</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3.13</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2,654</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2,650</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254</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253</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78</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2,986</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88.88</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99.85</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0.15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8.51</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99.61</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0.00</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0.39</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2.61</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369</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373</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364</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16.1</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16.38</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-50.00</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-0.39</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0.80</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-50.00</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-4.88</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13.88</w:t>
            </w:r>
          </w:p>
        </w:tc>
      </w:tr>
      <w:tr w:rsidR="009C713E" w:rsidRPr="00164D6D" w:rsidTr="000C1148">
        <w:trPr>
          <w:trHeight w:val="375"/>
          <w:tblHeader/>
          <w:jc w:val="center"/>
        </w:trPr>
        <w:tc>
          <w:tcPr>
            <w:tcW w:w="7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رام الله</w:t>
            </w:r>
            <w:r w:rsidRPr="00164D6D">
              <w:rPr>
                <w:rFonts w:ascii="Simplified Arabic" w:eastAsia="Times New Roman" w:hAnsi="Simplified Arabic" w:cs="Simplified Arabic"/>
                <w:color w:val="000000"/>
                <w:sz w:val="18"/>
                <w:szCs w:val="18"/>
              </w:rPr>
              <w:t xml:space="preserve"> </w:t>
            </w:r>
            <w:r w:rsidRPr="00164D6D">
              <w:rPr>
                <w:rFonts w:ascii="Simplified Arabic" w:eastAsia="Times New Roman" w:hAnsi="Simplified Arabic" w:cs="Simplified Arabic"/>
                <w:color w:val="000000"/>
                <w:sz w:val="18"/>
                <w:szCs w:val="18"/>
                <w:rtl/>
              </w:rPr>
              <w:t>والبيرة</w:t>
            </w: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12,342</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12,249</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93</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944</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811</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96</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37</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487</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13,773</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89.61</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99.25</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0.75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6.85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85.91</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10.17</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3.92</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3.54</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14,335</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14,174</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161</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973</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840</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102</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497</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15,805</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90.70</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98.88</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1.12</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6.16</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86.33</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10.48</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3.19</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3.14</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1993</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1,925</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68</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29</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29</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2,032</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16.1</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15.72</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73.12</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3.07</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3.58</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6.25</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-16.22</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2.05</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14.75</w:t>
            </w:r>
          </w:p>
        </w:tc>
      </w:tr>
      <w:tr w:rsidR="009C713E" w:rsidRPr="00164D6D" w:rsidTr="000C1148">
        <w:trPr>
          <w:trHeight w:val="375"/>
          <w:tblHeader/>
          <w:jc w:val="center"/>
        </w:trPr>
        <w:tc>
          <w:tcPr>
            <w:tcW w:w="7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أريحا</w:t>
            </w:r>
            <w:r w:rsidRPr="00164D6D">
              <w:rPr>
                <w:rFonts w:ascii="Simplified Arabic" w:eastAsia="Times New Roman" w:hAnsi="Simplified Arabic" w:cs="Simplified Arabic"/>
                <w:color w:val="000000"/>
                <w:sz w:val="18"/>
                <w:szCs w:val="18"/>
              </w:rPr>
              <w:t xml:space="preserve"> </w:t>
            </w:r>
            <w:r w:rsidRPr="00164D6D">
              <w:rPr>
                <w:rFonts w:ascii="Simplified Arabic" w:eastAsia="Times New Roman" w:hAnsi="Simplified Arabic" w:cs="Simplified Arabic"/>
                <w:color w:val="000000"/>
                <w:sz w:val="18"/>
                <w:szCs w:val="18"/>
                <w:rtl/>
              </w:rPr>
              <w:t>والأغوار</w:t>
            </w: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1,194</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1,179</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192</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165</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82</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1,468</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81.34</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98.74</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1.26</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13.08</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85.94</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3.65</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10.42</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5.59</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42"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1,268</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1,267</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185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163</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56</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1,509</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84.03</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99.92</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0.08</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12.26</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88.11</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4.86</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7.03</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3.71</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42"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74</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88</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41</w:t>
            </w:r>
          </w:p>
        </w:tc>
      </w:tr>
      <w:tr w:rsidR="009C713E" w:rsidRPr="00164D6D" w:rsidTr="000C1148">
        <w:trPr>
          <w:trHeight w:val="447"/>
          <w:tblHeader/>
          <w:jc w:val="center"/>
        </w:trPr>
        <w:tc>
          <w:tcPr>
            <w:tcW w:w="713"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82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42"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6.2</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7.46</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-93.33</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-3.65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-1.21</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28.57</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-35.00</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-31.71</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2.79</w:t>
            </w:r>
          </w:p>
        </w:tc>
      </w:tr>
    </w:tbl>
    <w:p w:rsidR="009C713E" w:rsidRDefault="009C713E" w:rsidP="009C713E">
      <w:pPr>
        <w:bidi/>
        <w:spacing w:after="0" w:line="240" w:lineRule="auto"/>
        <w:jc w:val="center"/>
        <w:rPr>
          <w:rFonts w:ascii="Simplified Arabic" w:hAnsi="Simplified Arabic" w:cs="Simplified Arabic"/>
          <w:b/>
          <w:bCs/>
          <w:sz w:val="20"/>
          <w:szCs w:val="20"/>
          <w:rtl/>
        </w:rPr>
      </w:pPr>
    </w:p>
    <w:p w:rsidR="009C713E" w:rsidRDefault="009C713E" w:rsidP="00612BC0">
      <w:pPr>
        <w:bidi/>
        <w:spacing w:after="0" w:line="240" w:lineRule="auto"/>
        <w:rPr>
          <w:rFonts w:ascii="Simplified Arabic" w:hAnsi="Simplified Arabic" w:cs="Simplified Arabic"/>
          <w:b/>
          <w:bCs/>
          <w:sz w:val="20"/>
          <w:szCs w:val="20"/>
          <w:rtl/>
        </w:rPr>
      </w:pPr>
    </w:p>
    <w:p w:rsidR="009C713E" w:rsidRPr="00103CA7" w:rsidRDefault="009C713E" w:rsidP="00290898">
      <w:pPr>
        <w:bidi/>
        <w:spacing w:after="0" w:line="240" w:lineRule="auto"/>
        <w:jc w:val="center"/>
        <w:rPr>
          <w:rFonts w:ascii="Simplified Arabic" w:eastAsia="Times New Roman" w:hAnsi="Simplified Arabic" w:cs="Simplified Arabic"/>
          <w:b/>
          <w:bCs/>
          <w:color w:val="000000"/>
          <w:rtl/>
        </w:rPr>
      </w:pPr>
      <w:r w:rsidRPr="00103CA7">
        <w:rPr>
          <w:rFonts w:ascii="Simplified Arabic" w:eastAsia="Times New Roman" w:hAnsi="Simplified Arabic" w:cs="Simplified Arabic"/>
          <w:b/>
          <w:bCs/>
          <w:color w:val="000000"/>
          <w:rtl/>
        </w:rPr>
        <w:lastRenderedPageBreak/>
        <w:t xml:space="preserve">جدول </w:t>
      </w:r>
      <w:r w:rsidRPr="00103CA7">
        <w:rPr>
          <w:rFonts w:ascii="Simplified Arabic" w:eastAsia="Times New Roman" w:hAnsi="Simplified Arabic" w:cs="Simplified Arabic" w:hint="cs"/>
          <w:b/>
          <w:bCs/>
          <w:color w:val="000000"/>
          <w:rtl/>
        </w:rPr>
        <w:t>9</w:t>
      </w:r>
      <w:r>
        <w:rPr>
          <w:rFonts w:ascii="Simplified Arabic" w:eastAsia="Times New Roman" w:hAnsi="Simplified Arabic" w:cs="Simplified Arabic" w:hint="cs"/>
          <w:b/>
          <w:bCs/>
          <w:color w:val="000000"/>
          <w:rtl/>
        </w:rPr>
        <w:t xml:space="preserve"> (تابع)</w:t>
      </w:r>
      <w:r w:rsidRPr="00103CA7">
        <w:rPr>
          <w:rFonts w:ascii="Simplified Arabic" w:eastAsia="Times New Roman" w:hAnsi="Simplified Arabic" w:cs="Simplified Arabic"/>
          <w:b/>
          <w:bCs/>
          <w:color w:val="000000"/>
          <w:rtl/>
        </w:rPr>
        <w:t>: عدد المنشآت العاملة في فلسطين* حسب المحافظة وملكية المنشأة،</w:t>
      </w:r>
      <w:r w:rsidR="004565C1">
        <w:rPr>
          <w:rFonts w:ascii="Simplified Arabic" w:eastAsia="Times New Roman" w:hAnsi="Simplified Arabic" w:cs="Simplified Arabic" w:hint="cs"/>
          <w:b/>
          <w:bCs/>
          <w:color w:val="000000"/>
          <w:rtl/>
        </w:rPr>
        <w:t xml:space="preserve"> 2012،</w:t>
      </w:r>
      <w:r w:rsidRPr="00103CA7">
        <w:rPr>
          <w:rFonts w:ascii="Simplified Arabic" w:eastAsia="Times New Roman" w:hAnsi="Simplified Arabic" w:cs="Simplified Arabic"/>
          <w:b/>
          <w:bCs/>
          <w:color w:val="000000"/>
          <w:rtl/>
        </w:rPr>
        <w:t xml:space="preserve"> 2017</w:t>
      </w:r>
    </w:p>
    <w:p w:rsidR="009C713E" w:rsidRPr="00103CA7" w:rsidRDefault="009C713E" w:rsidP="009C713E">
      <w:pPr>
        <w:bidi/>
        <w:spacing w:after="0" w:line="240" w:lineRule="auto"/>
        <w:jc w:val="center"/>
        <w:rPr>
          <w:rFonts w:ascii="Simplified Arabic" w:eastAsia="Times New Roman" w:hAnsi="Simplified Arabic" w:cs="Simplified Arabic"/>
          <w:b/>
          <w:bCs/>
          <w:color w:val="000000"/>
          <w:sz w:val="12"/>
          <w:szCs w:val="12"/>
        </w:rPr>
      </w:pPr>
    </w:p>
    <w:tbl>
      <w:tblPr>
        <w:bidiVisual/>
        <w:tblW w:w="10206" w:type="dxa"/>
        <w:jc w:val="center"/>
        <w:tblLook w:val="04A0" w:firstRow="1" w:lastRow="0" w:firstColumn="1" w:lastColumn="0" w:noHBand="0" w:noVBand="1"/>
      </w:tblPr>
      <w:tblGrid>
        <w:gridCol w:w="855"/>
        <w:gridCol w:w="688"/>
        <w:gridCol w:w="437"/>
        <w:gridCol w:w="971"/>
        <w:gridCol w:w="997"/>
        <w:gridCol w:w="851"/>
        <w:gridCol w:w="792"/>
        <w:gridCol w:w="792"/>
        <w:gridCol w:w="940"/>
        <w:gridCol w:w="1075"/>
        <w:gridCol w:w="894"/>
        <w:gridCol w:w="914"/>
      </w:tblGrid>
      <w:tr w:rsidR="000C1148" w:rsidRPr="00164D6D" w:rsidTr="007E1BFD">
        <w:trPr>
          <w:trHeight w:val="467"/>
          <w:tblHeader/>
          <w:jc w:val="center"/>
        </w:trPr>
        <w:tc>
          <w:tcPr>
            <w:tcW w:w="855" w:type="dxa"/>
            <w:vMerge w:val="restart"/>
            <w:tcBorders>
              <w:top w:val="single" w:sz="4" w:space="0" w:color="auto"/>
              <w:left w:val="single" w:sz="4" w:space="0" w:color="auto"/>
              <w:right w:val="single" w:sz="4" w:space="0" w:color="auto"/>
            </w:tcBorders>
            <w:shd w:val="clear" w:color="auto" w:fill="auto"/>
            <w:noWrap/>
            <w:vAlign w:val="center"/>
            <w:hideMark/>
          </w:tcPr>
          <w:p w:rsidR="000C1148" w:rsidRPr="00103CA7" w:rsidRDefault="000C1148" w:rsidP="009C713E">
            <w:pPr>
              <w:spacing w:after="0" w:line="240" w:lineRule="auto"/>
              <w:jc w:val="center"/>
              <w:rPr>
                <w:rFonts w:ascii="Simplified Arabic" w:eastAsia="Times New Roman" w:hAnsi="Simplified Arabic" w:cs="Simplified Arabic"/>
                <w:b/>
                <w:bCs/>
                <w:color w:val="000000"/>
                <w:sz w:val="18"/>
                <w:szCs w:val="18"/>
              </w:rPr>
            </w:pPr>
            <w:r w:rsidRPr="00103CA7">
              <w:rPr>
                <w:rFonts w:ascii="Simplified Arabic" w:eastAsia="Times New Roman" w:hAnsi="Simplified Arabic" w:cs="Simplified Arabic" w:hint="cs"/>
                <w:b/>
                <w:bCs/>
                <w:color w:val="000000"/>
                <w:sz w:val="18"/>
                <w:szCs w:val="18"/>
                <w:rtl/>
              </w:rPr>
              <w:t>المحافظة</w:t>
            </w:r>
          </w:p>
        </w:tc>
        <w:tc>
          <w:tcPr>
            <w:tcW w:w="1125" w:type="dxa"/>
            <w:gridSpan w:val="2"/>
            <w:vMerge w:val="restart"/>
            <w:tcBorders>
              <w:top w:val="single" w:sz="4" w:space="0" w:color="auto"/>
              <w:left w:val="single" w:sz="4" w:space="0" w:color="auto"/>
              <w:right w:val="single" w:sz="4" w:space="0" w:color="auto"/>
            </w:tcBorders>
            <w:shd w:val="clear" w:color="auto" w:fill="auto"/>
            <w:vAlign w:val="center"/>
          </w:tcPr>
          <w:p w:rsidR="000C1148" w:rsidRPr="00103CA7" w:rsidRDefault="000C1148" w:rsidP="009C713E">
            <w:pPr>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العام</w:t>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خاص</w:t>
            </w:r>
          </w:p>
        </w:tc>
        <w:tc>
          <w:tcPr>
            <w:tcW w:w="359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عام</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أهلي</w:t>
            </w:r>
          </w:p>
        </w:tc>
        <w:tc>
          <w:tcPr>
            <w:tcW w:w="9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9C713E">
            <w:pPr>
              <w:bidi/>
              <w:spacing w:after="0" w:line="240" w:lineRule="auto"/>
              <w:jc w:val="center"/>
              <w:rPr>
                <w:rFonts w:ascii="Simplified Arabic" w:eastAsia="Times New Roman" w:hAnsi="Simplified Arabic" w:cs="Simplified Arabic"/>
                <w:b/>
                <w:bCs/>
                <w:color w:val="000000"/>
                <w:sz w:val="18"/>
                <w:szCs w:val="18"/>
                <w:rtl/>
              </w:rPr>
            </w:pPr>
            <w:r w:rsidRPr="00103CA7">
              <w:rPr>
                <w:rFonts w:ascii="Simplified Arabic" w:eastAsia="Times New Roman" w:hAnsi="Simplified Arabic" w:cs="Simplified Arabic"/>
                <w:b/>
                <w:bCs/>
                <w:color w:val="000000"/>
                <w:sz w:val="18"/>
                <w:szCs w:val="18"/>
                <w:rtl/>
              </w:rPr>
              <w:t>المجموع</w:t>
            </w:r>
          </w:p>
        </w:tc>
      </w:tr>
      <w:tr w:rsidR="000C1148" w:rsidRPr="00164D6D" w:rsidTr="007E1BFD">
        <w:trPr>
          <w:trHeight w:val="360"/>
          <w:tblHeader/>
          <w:jc w:val="center"/>
        </w:trPr>
        <w:tc>
          <w:tcPr>
            <w:tcW w:w="855" w:type="dxa"/>
            <w:vMerge/>
            <w:tcBorders>
              <w:left w:val="single" w:sz="4" w:space="0" w:color="auto"/>
              <w:bottom w:val="single" w:sz="4" w:space="0" w:color="auto"/>
              <w:right w:val="single" w:sz="4" w:space="0" w:color="auto"/>
            </w:tcBorders>
            <w:shd w:val="clear" w:color="auto" w:fill="auto"/>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c>
          <w:tcPr>
            <w:tcW w:w="1125" w:type="dxa"/>
            <w:gridSpan w:val="2"/>
            <w:vMerge/>
            <w:tcBorders>
              <w:left w:val="single" w:sz="4" w:space="0" w:color="auto"/>
              <w:bottom w:val="single" w:sz="4" w:space="0" w:color="auto"/>
              <w:right w:val="single" w:sz="4" w:space="0" w:color="auto"/>
            </w:tcBorders>
            <w:shd w:val="clear" w:color="auto" w:fill="auto"/>
            <w:vAlign w:val="center"/>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c>
          <w:tcPr>
            <w:tcW w:w="97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وكالة غوث</w:t>
            </w:r>
          </w:p>
        </w:tc>
        <w:tc>
          <w:tcPr>
            <w:tcW w:w="8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c>
          <w:tcPr>
            <w:tcW w:w="9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9C713E">
            <w:pPr>
              <w:bidi/>
              <w:spacing w:after="0" w:line="240" w:lineRule="auto"/>
              <w:jc w:val="center"/>
              <w:rPr>
                <w:rFonts w:ascii="Simplified Arabic" w:eastAsia="Times New Roman" w:hAnsi="Simplified Arabic" w:cs="Simplified Arabic"/>
                <w:color w:val="000000"/>
                <w:sz w:val="18"/>
                <w:szCs w:val="18"/>
              </w:rPr>
            </w:pPr>
          </w:p>
        </w:tc>
      </w:tr>
      <w:tr w:rsidR="009C713E"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القدس</w:t>
            </w:r>
            <w:r>
              <w:rPr>
                <w:rFonts w:ascii="Simplified Arabic" w:eastAsia="Times New Roman" w:hAnsi="Simplified Arabic" w:cs="Simplified Arabic" w:hint="cs"/>
                <w:color w:val="000000"/>
                <w:sz w:val="18"/>
                <w:szCs w:val="18"/>
                <w:rtl/>
              </w:rPr>
              <w:t>*</w:t>
            </w: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9,335</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9,294</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41</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736</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476</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234</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221</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10,292</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90.70</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99.56</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0.44</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7.15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64.67</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31.79</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3.53</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2.15</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5,069</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5,059</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322</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307</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160</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5,551</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91.32</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99.80</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0.20</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5.80</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95.34</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0.00</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4.66</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2.88</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-4266</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-4,235</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-414</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-169</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-234</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-61</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-4,741</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-45.7</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-45.57</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-75.61</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-56.25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-35.50</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-42.31</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-27.60</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-46.06</w:t>
            </w:r>
          </w:p>
        </w:tc>
      </w:tr>
      <w:tr w:rsidR="009C713E"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بيت</w:t>
            </w:r>
            <w:r w:rsidRPr="00164D6D">
              <w:rPr>
                <w:rFonts w:ascii="Simplified Arabic" w:eastAsia="Times New Roman" w:hAnsi="Simplified Arabic" w:cs="Simplified Arabic"/>
                <w:color w:val="000000"/>
                <w:sz w:val="18"/>
                <w:szCs w:val="18"/>
              </w:rPr>
              <w:t xml:space="preserve"> </w:t>
            </w:r>
            <w:r w:rsidRPr="00164D6D">
              <w:rPr>
                <w:rFonts w:ascii="Simplified Arabic" w:eastAsia="Times New Roman" w:hAnsi="Simplified Arabic" w:cs="Simplified Arabic"/>
                <w:color w:val="000000"/>
                <w:sz w:val="18"/>
                <w:szCs w:val="18"/>
                <w:rtl/>
              </w:rPr>
              <w:t>لحم</w:t>
            </w: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6,791</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6,754</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37</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528</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499</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22</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277</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7,596</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89.40</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99.46</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0.55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6.95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94.51</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1.33</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4.17</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3.65</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8,162</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8,144</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527</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498</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341</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9,030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90.39</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99.78</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0.22</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5.84</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94.50</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3.23</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2.28</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3.78</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1371</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1,390</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-19</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64</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1,434</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20.2</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20.58</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-51.35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-0.19</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-0.20</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142.86</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-45.45</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23.10</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18.88</w:t>
            </w:r>
          </w:p>
        </w:tc>
      </w:tr>
      <w:tr w:rsidR="009C713E"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الخليل</w:t>
            </w: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19,399</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19,371</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1,484</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1,416</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22</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46</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375</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21,258</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91.26</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99.86</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0.14</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6.98</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95.42</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1.48</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3.10</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1.76</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21,752</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21,732</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1,649</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1,591</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35</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313</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23,714</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91.73</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99.91</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0.09</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6.95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96.48</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1.39</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2.12</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1.32</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2353</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2,361</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165</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175</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-62</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2,456</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12.1</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12.19</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-28.57</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11.12</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12.36</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4.55</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-23.91</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-16.53</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11.55</w:t>
            </w:r>
          </w:p>
        </w:tc>
      </w:tr>
      <w:tr w:rsidR="009C713E"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قطاع</w:t>
            </w:r>
            <w:r w:rsidRPr="00164D6D">
              <w:rPr>
                <w:rFonts w:ascii="Simplified Arabic" w:eastAsia="Times New Roman" w:hAnsi="Simplified Arabic" w:cs="Simplified Arabic"/>
                <w:b/>
                <w:bCs/>
                <w:color w:val="000000"/>
                <w:sz w:val="18"/>
                <w:szCs w:val="18"/>
              </w:rPr>
              <w:t xml:space="preserve"> </w:t>
            </w:r>
            <w:r w:rsidRPr="00164D6D">
              <w:rPr>
                <w:rFonts w:ascii="Simplified Arabic" w:eastAsia="Times New Roman" w:hAnsi="Simplified Arabic" w:cs="Simplified Arabic"/>
                <w:b/>
                <w:bCs/>
                <w:color w:val="000000"/>
                <w:sz w:val="18"/>
                <w:szCs w:val="18"/>
                <w:rtl/>
              </w:rPr>
              <w:t>غزة</w:t>
            </w: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b/>
                <w:bCs/>
                <w:color w:val="000000"/>
                <w:sz w:val="18"/>
                <w:szCs w:val="18"/>
              </w:rPr>
            </w:pPr>
            <w:r w:rsidRPr="004565C1">
              <w:rPr>
                <w:rFonts w:ascii="Arial" w:eastAsia="Times New Roman" w:hAnsi="Arial" w:cs="Arial"/>
                <w:b/>
                <w:bCs/>
                <w:color w:val="000000"/>
                <w:sz w:val="18"/>
                <w:szCs w:val="18"/>
                <w:rtl/>
              </w:rPr>
              <w:t>2012</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tl/>
              </w:rPr>
            </w:pPr>
            <w:r w:rsidRPr="00164D6D">
              <w:rPr>
                <w:rFonts w:ascii="Simplified Arabic" w:eastAsia="Times New Roman" w:hAnsi="Simplified Arabic" w:cs="Simplified Arabic"/>
                <w:b/>
                <w:bCs/>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42,883</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42,853</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30</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2,291</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1,925</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98</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268</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1,310</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46,484</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b/>
                <w:bCs/>
                <w:color w:val="000000"/>
                <w:sz w:val="18"/>
                <w:szCs w:val="18"/>
              </w:rPr>
            </w:pPr>
          </w:p>
        </w:tc>
        <w:tc>
          <w:tcPr>
            <w:tcW w:w="688"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b/>
                <w:bCs/>
                <w:color w:val="000000"/>
                <w:sz w:val="18"/>
                <w:szCs w:val="18"/>
              </w:rPr>
            </w:pP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92.25</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99.93</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0.07</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4.93</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84.02</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4.28</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11.70</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2.82</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b/>
                <w:bCs/>
                <w:color w:val="000000"/>
                <w:sz w:val="18"/>
                <w:szCs w:val="18"/>
              </w:rPr>
            </w:pPr>
          </w:p>
        </w:tc>
        <w:tc>
          <w:tcPr>
            <w:tcW w:w="688"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b/>
                <w:bCs/>
                <w:color w:val="000000"/>
                <w:sz w:val="18"/>
                <w:szCs w:val="18"/>
              </w:rPr>
            </w:pPr>
            <w:r w:rsidRPr="004565C1">
              <w:rPr>
                <w:rFonts w:ascii="Arial" w:eastAsia="Times New Roman" w:hAnsi="Arial" w:cs="Arial"/>
                <w:b/>
                <w:bCs/>
                <w:color w:val="000000"/>
                <w:sz w:val="18"/>
                <w:szCs w:val="18"/>
              </w:rPr>
              <w:t>2017</w:t>
            </w: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46,126</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46,101</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25</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2,646</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2,209</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107</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330</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1,324</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50,096</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b/>
                <w:bCs/>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92.08</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99.95</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0.05</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5.28</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83.48</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4.04</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12.47</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2.64</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b/>
                <w:bCs/>
                <w:color w:val="000000"/>
                <w:sz w:val="18"/>
                <w:szCs w:val="18"/>
              </w:rPr>
            </w:pP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التغير</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3243</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3,248</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355</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284</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62</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14</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3,612</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b/>
                <w:bCs/>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b/>
                <w:bCs/>
                <w:color w:val="000000"/>
                <w:sz w:val="18"/>
                <w:szCs w:val="18"/>
              </w:rPr>
            </w:pPr>
            <w:r w:rsidRPr="00164D6D">
              <w:rPr>
                <w:rFonts w:ascii="Simplified Arabic" w:eastAsia="Times New Roman" w:hAnsi="Simplified Arabic" w:cs="Simplified Arabic"/>
                <w:b/>
                <w:bCs/>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7.6</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Pr>
              <w:t>7.58</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-16.67</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15.50</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14.75</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9.18</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23.13</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1.07</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7.77</w:t>
            </w:r>
          </w:p>
        </w:tc>
      </w:tr>
      <w:tr w:rsidR="009C713E" w:rsidRPr="00164D6D" w:rsidTr="000C1148">
        <w:trPr>
          <w:trHeight w:val="375"/>
          <w:tblHeader/>
          <w:jc w:val="center"/>
        </w:trPr>
        <w:tc>
          <w:tcPr>
            <w:tcW w:w="8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شمال</w:t>
            </w:r>
            <w:r w:rsidRPr="00164D6D">
              <w:rPr>
                <w:rFonts w:ascii="Simplified Arabic" w:eastAsia="Times New Roman" w:hAnsi="Simplified Arabic" w:cs="Simplified Arabic"/>
                <w:color w:val="000000"/>
                <w:sz w:val="18"/>
                <w:szCs w:val="18"/>
              </w:rPr>
              <w:t xml:space="preserve"> </w:t>
            </w:r>
            <w:r w:rsidRPr="00164D6D">
              <w:rPr>
                <w:rFonts w:ascii="Simplified Arabic" w:eastAsia="Times New Roman" w:hAnsi="Simplified Arabic" w:cs="Simplified Arabic"/>
                <w:color w:val="000000"/>
                <w:sz w:val="18"/>
                <w:szCs w:val="18"/>
                <w:rtl/>
              </w:rPr>
              <w:t>غزة</w:t>
            </w: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6,915</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6,915</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377</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336</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40</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217</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7,509</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right w:val="single" w:sz="4" w:space="0" w:color="auto"/>
            </w:tcBorders>
            <w:shd w:val="clear" w:color="auto" w:fill="auto"/>
            <w:vAlign w:val="center"/>
            <w:hideMark/>
          </w:tcPr>
          <w:p w:rsidR="009C713E" w:rsidRPr="004565C1" w:rsidRDefault="009C713E" w:rsidP="009C713E">
            <w:pPr>
              <w:bidi/>
              <w:spacing w:after="0" w:line="240" w:lineRule="auto"/>
              <w:jc w:val="center"/>
              <w:rPr>
                <w:rFonts w:ascii="Arial" w:eastAsia="Times New Roman" w:hAnsi="Arial" w:cs="Arial"/>
                <w:color w:val="000000"/>
                <w:sz w:val="18"/>
                <w:szCs w:val="18"/>
              </w:rPr>
            </w:pP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92.09</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100.00</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0.00</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5.02</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89.12</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0.27</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10.61</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2.89</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nil"/>
              <w:left w:val="single" w:sz="4" w:space="0" w:color="auto"/>
              <w:right w:val="single" w:sz="4" w:space="0" w:color="auto"/>
            </w:tcBorders>
            <w:shd w:val="clear" w:color="auto" w:fill="auto"/>
            <w:noWrap/>
            <w:vAlign w:val="center"/>
            <w:hideMark/>
          </w:tcPr>
          <w:p w:rsidR="009C713E" w:rsidRPr="004565C1" w:rsidRDefault="009C713E" w:rsidP="009C713E">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7" w:type="dxa"/>
            <w:tcBorders>
              <w:top w:val="nil"/>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7,929</w:t>
            </w:r>
          </w:p>
        </w:tc>
        <w:tc>
          <w:tcPr>
            <w:tcW w:w="997"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7,928</w:t>
            </w:r>
          </w:p>
        </w:tc>
        <w:tc>
          <w:tcPr>
            <w:tcW w:w="851"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509</w:t>
            </w:r>
          </w:p>
        </w:tc>
        <w:tc>
          <w:tcPr>
            <w:tcW w:w="792"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431</w:t>
            </w:r>
          </w:p>
        </w:tc>
        <w:tc>
          <w:tcPr>
            <w:tcW w:w="940"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1075"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71</w:t>
            </w:r>
          </w:p>
        </w:tc>
        <w:tc>
          <w:tcPr>
            <w:tcW w:w="894" w:type="dxa"/>
            <w:tcBorders>
              <w:top w:val="nil"/>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231</w:t>
            </w:r>
          </w:p>
        </w:tc>
        <w:tc>
          <w:tcPr>
            <w:tcW w:w="914" w:type="dxa"/>
            <w:tcBorders>
              <w:top w:val="nil"/>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8,669</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91.46</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99.99</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0.01</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5.87</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84.68</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1.38</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13.95</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2.66</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val="restart"/>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7" w:type="dxa"/>
            <w:tcBorders>
              <w:top w:val="single" w:sz="4" w:space="0" w:color="auto"/>
              <w:left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1014</w:t>
            </w:r>
          </w:p>
        </w:tc>
        <w:tc>
          <w:tcPr>
            <w:tcW w:w="997"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1,013</w:t>
            </w:r>
          </w:p>
        </w:tc>
        <w:tc>
          <w:tcPr>
            <w:tcW w:w="851"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132</w:t>
            </w:r>
          </w:p>
        </w:tc>
        <w:tc>
          <w:tcPr>
            <w:tcW w:w="792"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95</w:t>
            </w:r>
          </w:p>
        </w:tc>
        <w:tc>
          <w:tcPr>
            <w:tcW w:w="940"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w:t>
            </w:r>
          </w:p>
        </w:tc>
        <w:tc>
          <w:tcPr>
            <w:tcW w:w="1075"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w:t>
            </w:r>
          </w:p>
        </w:tc>
        <w:tc>
          <w:tcPr>
            <w:tcW w:w="894" w:type="dxa"/>
            <w:tcBorders>
              <w:top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w:t>
            </w:r>
          </w:p>
        </w:tc>
        <w:tc>
          <w:tcPr>
            <w:tcW w:w="914" w:type="dxa"/>
            <w:tcBorders>
              <w:top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1,160</w:t>
            </w:r>
          </w:p>
        </w:tc>
      </w:tr>
      <w:tr w:rsidR="009C713E" w:rsidRPr="00164D6D" w:rsidTr="000C1148">
        <w:trPr>
          <w:trHeight w:val="375"/>
          <w:tblHeader/>
          <w:jc w:val="center"/>
        </w:trPr>
        <w:tc>
          <w:tcPr>
            <w:tcW w:w="855"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rPr>
                <w:rFonts w:ascii="Simplified Arabic" w:eastAsia="Times New Roman" w:hAnsi="Simplified Arabic" w:cs="Simplified Arabic"/>
                <w:color w:val="000000"/>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p>
        </w:tc>
        <w:tc>
          <w:tcPr>
            <w:tcW w:w="437" w:type="dxa"/>
            <w:tcBorders>
              <w:top w:val="nil"/>
              <w:left w:val="single" w:sz="4" w:space="0" w:color="auto"/>
              <w:bottom w:val="single" w:sz="4" w:space="0" w:color="auto"/>
              <w:right w:val="single" w:sz="4" w:space="0" w:color="auto"/>
            </w:tcBorders>
            <w:shd w:val="clear" w:color="auto" w:fill="auto"/>
            <w:noWrap/>
            <w:vAlign w:val="center"/>
            <w:hideMark/>
          </w:tcPr>
          <w:p w:rsidR="009C713E" w:rsidRPr="00164D6D" w:rsidRDefault="009C713E" w:rsidP="009C713E">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14.7</w:t>
            </w:r>
          </w:p>
        </w:tc>
        <w:tc>
          <w:tcPr>
            <w:tcW w:w="997"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14.65</w:t>
            </w:r>
          </w:p>
        </w:tc>
        <w:tc>
          <w:tcPr>
            <w:tcW w:w="851"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_</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35.01</w:t>
            </w:r>
          </w:p>
        </w:tc>
        <w:tc>
          <w:tcPr>
            <w:tcW w:w="792"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28.27</w:t>
            </w:r>
          </w:p>
        </w:tc>
        <w:tc>
          <w:tcPr>
            <w:tcW w:w="940"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600.00</w:t>
            </w:r>
          </w:p>
        </w:tc>
        <w:tc>
          <w:tcPr>
            <w:tcW w:w="1075"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77.50</w:t>
            </w:r>
          </w:p>
        </w:tc>
        <w:tc>
          <w:tcPr>
            <w:tcW w:w="894" w:type="dxa"/>
            <w:tcBorders>
              <w:top w:val="nil"/>
              <w:bottom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6.45</w:t>
            </w:r>
          </w:p>
        </w:tc>
        <w:tc>
          <w:tcPr>
            <w:tcW w:w="914" w:type="dxa"/>
            <w:tcBorders>
              <w:top w:val="nil"/>
              <w:bottom w:val="single" w:sz="4" w:space="0" w:color="auto"/>
              <w:right w:val="single" w:sz="4" w:space="0" w:color="auto"/>
            </w:tcBorders>
            <w:shd w:val="clear" w:color="auto" w:fill="auto"/>
            <w:noWrap/>
            <w:vAlign w:val="center"/>
            <w:hideMark/>
          </w:tcPr>
          <w:p w:rsidR="009C713E" w:rsidRPr="007E1BFD" w:rsidRDefault="009C713E" w:rsidP="009C713E">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15.45</w:t>
            </w:r>
          </w:p>
        </w:tc>
      </w:tr>
    </w:tbl>
    <w:p w:rsidR="009C713E" w:rsidRDefault="009C713E" w:rsidP="009C713E">
      <w:pPr>
        <w:bidi/>
        <w:spacing w:after="0" w:line="240" w:lineRule="auto"/>
        <w:jc w:val="center"/>
        <w:rPr>
          <w:rFonts w:ascii="Simplified Arabic" w:hAnsi="Simplified Arabic" w:cs="Simplified Arabic"/>
          <w:sz w:val="20"/>
          <w:szCs w:val="20"/>
          <w:rtl/>
        </w:rPr>
      </w:pPr>
    </w:p>
    <w:p w:rsidR="00612BC0" w:rsidRDefault="00612BC0" w:rsidP="00612BC0">
      <w:pPr>
        <w:bidi/>
        <w:spacing w:after="0" w:line="240" w:lineRule="auto"/>
        <w:jc w:val="center"/>
        <w:rPr>
          <w:rFonts w:ascii="Simplified Arabic" w:hAnsi="Simplified Arabic" w:cs="Simplified Arabic"/>
          <w:b/>
          <w:bCs/>
          <w:sz w:val="20"/>
          <w:szCs w:val="20"/>
          <w:rtl/>
        </w:rPr>
      </w:pPr>
    </w:p>
    <w:p w:rsidR="00612BC0" w:rsidRPr="00103CA7" w:rsidRDefault="00612BC0" w:rsidP="00290898">
      <w:pPr>
        <w:bidi/>
        <w:spacing w:after="0" w:line="240" w:lineRule="auto"/>
        <w:jc w:val="center"/>
        <w:rPr>
          <w:rFonts w:ascii="Simplified Arabic" w:eastAsia="Times New Roman" w:hAnsi="Simplified Arabic" w:cs="Simplified Arabic"/>
          <w:b/>
          <w:bCs/>
          <w:color w:val="000000"/>
          <w:rtl/>
        </w:rPr>
      </w:pPr>
      <w:r w:rsidRPr="00103CA7">
        <w:rPr>
          <w:rFonts w:ascii="Simplified Arabic" w:eastAsia="Times New Roman" w:hAnsi="Simplified Arabic" w:cs="Simplified Arabic"/>
          <w:b/>
          <w:bCs/>
          <w:color w:val="000000"/>
          <w:rtl/>
        </w:rPr>
        <w:lastRenderedPageBreak/>
        <w:t xml:space="preserve">جدول </w:t>
      </w:r>
      <w:r w:rsidRPr="00103CA7">
        <w:rPr>
          <w:rFonts w:ascii="Simplified Arabic" w:eastAsia="Times New Roman" w:hAnsi="Simplified Arabic" w:cs="Simplified Arabic" w:hint="cs"/>
          <w:b/>
          <w:bCs/>
          <w:color w:val="000000"/>
          <w:rtl/>
        </w:rPr>
        <w:t>9</w:t>
      </w:r>
      <w:r>
        <w:rPr>
          <w:rFonts w:ascii="Simplified Arabic" w:eastAsia="Times New Roman" w:hAnsi="Simplified Arabic" w:cs="Simplified Arabic" w:hint="cs"/>
          <w:b/>
          <w:bCs/>
          <w:color w:val="000000"/>
          <w:rtl/>
        </w:rPr>
        <w:t xml:space="preserve"> (تابع)</w:t>
      </w:r>
      <w:r w:rsidRPr="00103CA7">
        <w:rPr>
          <w:rFonts w:ascii="Simplified Arabic" w:eastAsia="Times New Roman" w:hAnsi="Simplified Arabic" w:cs="Simplified Arabic"/>
          <w:b/>
          <w:bCs/>
          <w:color w:val="000000"/>
          <w:rtl/>
        </w:rPr>
        <w:t>: عدد المنشآت العاملة في فلسطين* حسب المحافظة وملكية المنشأة،</w:t>
      </w:r>
      <w:r w:rsidR="004565C1">
        <w:rPr>
          <w:rFonts w:ascii="Simplified Arabic" w:eastAsia="Times New Roman" w:hAnsi="Simplified Arabic" w:cs="Simplified Arabic" w:hint="cs"/>
          <w:b/>
          <w:bCs/>
          <w:color w:val="000000"/>
          <w:rtl/>
        </w:rPr>
        <w:t xml:space="preserve"> 2012،</w:t>
      </w:r>
      <w:r w:rsidRPr="00103CA7">
        <w:rPr>
          <w:rFonts w:ascii="Simplified Arabic" w:eastAsia="Times New Roman" w:hAnsi="Simplified Arabic" w:cs="Simplified Arabic"/>
          <w:b/>
          <w:bCs/>
          <w:color w:val="000000"/>
          <w:rtl/>
        </w:rPr>
        <w:t xml:space="preserve"> 2017</w:t>
      </w:r>
    </w:p>
    <w:p w:rsidR="00612BC0" w:rsidRPr="00103CA7" w:rsidRDefault="00612BC0" w:rsidP="00612BC0">
      <w:pPr>
        <w:bidi/>
        <w:spacing w:after="0" w:line="240" w:lineRule="auto"/>
        <w:jc w:val="center"/>
        <w:rPr>
          <w:rFonts w:ascii="Simplified Arabic" w:eastAsia="Times New Roman" w:hAnsi="Simplified Arabic" w:cs="Simplified Arabic"/>
          <w:b/>
          <w:bCs/>
          <w:color w:val="000000"/>
          <w:sz w:val="12"/>
          <w:szCs w:val="12"/>
        </w:rPr>
      </w:pPr>
    </w:p>
    <w:tbl>
      <w:tblPr>
        <w:bidiVisual/>
        <w:tblW w:w="10206" w:type="dxa"/>
        <w:jc w:val="center"/>
        <w:tblLook w:val="04A0" w:firstRow="1" w:lastRow="0" w:firstColumn="1" w:lastColumn="0" w:noHBand="0" w:noVBand="1"/>
      </w:tblPr>
      <w:tblGrid>
        <w:gridCol w:w="774"/>
        <w:gridCol w:w="773"/>
        <w:gridCol w:w="433"/>
        <w:gridCol w:w="971"/>
        <w:gridCol w:w="997"/>
        <w:gridCol w:w="851"/>
        <w:gridCol w:w="792"/>
        <w:gridCol w:w="792"/>
        <w:gridCol w:w="940"/>
        <w:gridCol w:w="1075"/>
        <w:gridCol w:w="894"/>
        <w:gridCol w:w="914"/>
      </w:tblGrid>
      <w:tr w:rsidR="000C1148" w:rsidRPr="00164D6D" w:rsidTr="000C1148">
        <w:trPr>
          <w:trHeight w:val="467"/>
          <w:tblHeader/>
          <w:jc w:val="center"/>
        </w:trPr>
        <w:tc>
          <w:tcPr>
            <w:tcW w:w="774" w:type="dxa"/>
            <w:vMerge w:val="restart"/>
            <w:tcBorders>
              <w:top w:val="single" w:sz="4" w:space="0" w:color="auto"/>
              <w:left w:val="single" w:sz="4" w:space="0" w:color="auto"/>
              <w:right w:val="single" w:sz="4" w:space="0" w:color="auto"/>
            </w:tcBorders>
            <w:shd w:val="clear" w:color="auto" w:fill="auto"/>
            <w:noWrap/>
            <w:vAlign w:val="center"/>
            <w:hideMark/>
          </w:tcPr>
          <w:p w:rsidR="000C1148" w:rsidRPr="00103CA7" w:rsidRDefault="000C1148" w:rsidP="00B35235">
            <w:pPr>
              <w:spacing w:after="0" w:line="240" w:lineRule="auto"/>
              <w:jc w:val="center"/>
              <w:rPr>
                <w:rFonts w:ascii="Simplified Arabic" w:eastAsia="Times New Roman" w:hAnsi="Simplified Arabic" w:cs="Simplified Arabic"/>
                <w:b/>
                <w:bCs/>
                <w:color w:val="000000"/>
                <w:sz w:val="18"/>
                <w:szCs w:val="18"/>
                <w:rtl/>
              </w:rPr>
            </w:pPr>
            <w:r w:rsidRPr="00103CA7">
              <w:rPr>
                <w:rFonts w:ascii="Simplified Arabic" w:eastAsia="Times New Roman" w:hAnsi="Simplified Arabic" w:cs="Simplified Arabic" w:hint="cs"/>
                <w:b/>
                <w:bCs/>
                <w:color w:val="000000"/>
                <w:sz w:val="18"/>
                <w:szCs w:val="18"/>
                <w:rtl/>
              </w:rPr>
              <w:t>المحافظة</w:t>
            </w:r>
          </w:p>
        </w:tc>
        <w:tc>
          <w:tcPr>
            <w:tcW w:w="1206" w:type="dxa"/>
            <w:gridSpan w:val="2"/>
            <w:vMerge w:val="restart"/>
            <w:tcBorders>
              <w:top w:val="single" w:sz="4" w:space="0" w:color="auto"/>
              <w:left w:val="single" w:sz="4" w:space="0" w:color="auto"/>
              <w:right w:val="single" w:sz="4" w:space="0" w:color="auto"/>
            </w:tcBorders>
            <w:shd w:val="clear" w:color="auto" w:fill="auto"/>
            <w:vAlign w:val="center"/>
          </w:tcPr>
          <w:p w:rsidR="000C1148" w:rsidRPr="00103CA7" w:rsidRDefault="000C1148" w:rsidP="00B35235">
            <w:pPr>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العام</w:t>
            </w:r>
          </w:p>
        </w:tc>
        <w:tc>
          <w:tcPr>
            <w:tcW w:w="281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03CA7" w:rsidRDefault="000C1148" w:rsidP="00B35235">
            <w:pPr>
              <w:bidi/>
              <w:spacing w:after="0" w:line="240" w:lineRule="auto"/>
              <w:jc w:val="center"/>
              <w:rPr>
                <w:rFonts w:ascii="Simplified Arabic" w:eastAsia="Times New Roman" w:hAnsi="Simplified Arabic" w:cs="Simplified Arabic"/>
                <w:b/>
                <w:bCs/>
                <w:color w:val="000000"/>
                <w:sz w:val="18"/>
                <w:szCs w:val="18"/>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خاص</w:t>
            </w:r>
          </w:p>
        </w:tc>
        <w:tc>
          <w:tcPr>
            <w:tcW w:w="359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B35235">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عام</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B35235">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 xml:space="preserve">قطاع </w:t>
            </w:r>
            <w:r w:rsidRPr="00103CA7">
              <w:rPr>
                <w:rFonts w:ascii="Simplified Arabic" w:eastAsia="Times New Roman" w:hAnsi="Simplified Arabic" w:cs="Simplified Arabic"/>
                <w:b/>
                <w:bCs/>
                <w:color w:val="000000"/>
                <w:sz w:val="18"/>
                <w:szCs w:val="18"/>
                <w:rtl/>
              </w:rPr>
              <w:t>أهلي</w:t>
            </w:r>
          </w:p>
        </w:tc>
        <w:tc>
          <w:tcPr>
            <w:tcW w:w="9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1148" w:rsidRPr="00103CA7" w:rsidRDefault="000C1148" w:rsidP="00B35235">
            <w:pPr>
              <w:bidi/>
              <w:spacing w:after="0" w:line="240" w:lineRule="auto"/>
              <w:jc w:val="center"/>
              <w:rPr>
                <w:rFonts w:ascii="Simplified Arabic" w:eastAsia="Times New Roman" w:hAnsi="Simplified Arabic" w:cs="Simplified Arabic"/>
                <w:b/>
                <w:bCs/>
                <w:color w:val="000000"/>
                <w:sz w:val="18"/>
                <w:szCs w:val="18"/>
                <w:rtl/>
              </w:rPr>
            </w:pPr>
            <w:r w:rsidRPr="00103CA7">
              <w:rPr>
                <w:rFonts w:ascii="Simplified Arabic" w:eastAsia="Times New Roman" w:hAnsi="Simplified Arabic" w:cs="Simplified Arabic"/>
                <w:b/>
                <w:bCs/>
                <w:color w:val="000000"/>
                <w:sz w:val="18"/>
                <w:szCs w:val="18"/>
                <w:rtl/>
              </w:rPr>
              <w:t>المجموع</w:t>
            </w:r>
          </w:p>
        </w:tc>
      </w:tr>
      <w:tr w:rsidR="000C1148" w:rsidRPr="00164D6D" w:rsidTr="000C1148">
        <w:trPr>
          <w:trHeight w:val="360"/>
          <w:tblHeader/>
          <w:jc w:val="center"/>
        </w:trPr>
        <w:tc>
          <w:tcPr>
            <w:tcW w:w="774" w:type="dxa"/>
            <w:vMerge/>
            <w:tcBorders>
              <w:left w:val="single" w:sz="4" w:space="0" w:color="auto"/>
              <w:bottom w:val="single" w:sz="4" w:space="0" w:color="auto"/>
              <w:right w:val="single" w:sz="4" w:space="0" w:color="auto"/>
            </w:tcBorders>
            <w:shd w:val="clear" w:color="auto" w:fill="auto"/>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Pr>
            </w:pPr>
          </w:p>
        </w:tc>
        <w:tc>
          <w:tcPr>
            <w:tcW w:w="1206" w:type="dxa"/>
            <w:gridSpan w:val="2"/>
            <w:vMerge/>
            <w:tcBorders>
              <w:left w:val="single" w:sz="4" w:space="0" w:color="auto"/>
              <w:bottom w:val="single" w:sz="4" w:space="0" w:color="auto"/>
              <w:right w:val="single" w:sz="4" w:space="0" w:color="auto"/>
            </w:tcBorders>
            <w:shd w:val="clear" w:color="auto" w:fill="auto"/>
            <w:vAlign w:val="center"/>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Pr>
            </w:pPr>
          </w:p>
        </w:tc>
        <w:tc>
          <w:tcPr>
            <w:tcW w:w="97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الكلي</w:t>
            </w:r>
          </w:p>
        </w:tc>
        <w:tc>
          <w:tcPr>
            <w:tcW w:w="792"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وطني</w:t>
            </w:r>
          </w:p>
        </w:tc>
        <w:tc>
          <w:tcPr>
            <w:tcW w:w="940"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أجنبي</w:t>
            </w:r>
          </w:p>
        </w:tc>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وكالة غوث</w:t>
            </w:r>
          </w:p>
        </w:tc>
        <w:tc>
          <w:tcPr>
            <w:tcW w:w="8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Pr>
            </w:pPr>
          </w:p>
        </w:tc>
        <w:tc>
          <w:tcPr>
            <w:tcW w:w="9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1148" w:rsidRPr="00164D6D" w:rsidRDefault="000C1148" w:rsidP="00B35235">
            <w:pPr>
              <w:bidi/>
              <w:spacing w:after="0" w:line="240" w:lineRule="auto"/>
              <w:jc w:val="center"/>
              <w:rPr>
                <w:rFonts w:ascii="Simplified Arabic" w:eastAsia="Times New Roman" w:hAnsi="Simplified Arabic" w:cs="Simplified Arabic"/>
                <w:color w:val="000000"/>
                <w:sz w:val="18"/>
                <w:szCs w:val="18"/>
              </w:rPr>
            </w:pPr>
          </w:p>
        </w:tc>
      </w:tr>
      <w:tr w:rsidR="00612BC0" w:rsidRPr="00164D6D" w:rsidTr="000C1148">
        <w:trPr>
          <w:trHeight w:val="375"/>
          <w:tblHeader/>
          <w:jc w:val="center"/>
        </w:trPr>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غزة</w:t>
            </w: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17,463</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17,445</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802</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636</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78</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88</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530</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18,795</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rPr>
                <w:rFonts w:ascii="Simplified Arabic" w:eastAsia="Times New Roman" w:hAnsi="Simplified Arabic" w:cs="Simplified Arabic"/>
                <w:color w:val="000000"/>
                <w:sz w:val="18"/>
                <w:szCs w:val="18"/>
              </w:rPr>
            </w:pPr>
          </w:p>
        </w:tc>
        <w:tc>
          <w:tcPr>
            <w:tcW w:w="773" w:type="dxa"/>
            <w:vMerge/>
            <w:tcBorders>
              <w:top w:val="nil"/>
              <w:left w:val="single" w:sz="4" w:space="0" w:color="auto"/>
              <w:right w:val="single" w:sz="4" w:space="0" w:color="auto"/>
            </w:tcBorders>
            <w:shd w:val="clear" w:color="auto" w:fill="auto"/>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92.91</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99.90</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0.10</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4.27</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79.30</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9.73</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10.97</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2.82</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rPr>
                <w:rFonts w:ascii="Simplified Arabic" w:eastAsia="Times New Roman" w:hAnsi="Simplified Arabic" w:cs="Simplified Arabic"/>
                <w:color w:val="000000"/>
                <w:sz w:val="18"/>
                <w:szCs w:val="18"/>
              </w:rPr>
            </w:pPr>
          </w:p>
        </w:tc>
        <w:tc>
          <w:tcPr>
            <w:tcW w:w="773" w:type="dxa"/>
            <w:vMerge w:val="restart"/>
            <w:tcBorders>
              <w:top w:val="nil"/>
              <w:left w:val="single" w:sz="4" w:space="0" w:color="auto"/>
              <w:right w:val="single" w:sz="4" w:space="0" w:color="auto"/>
            </w:tcBorders>
            <w:shd w:val="clear" w:color="auto" w:fill="auto"/>
            <w:noWrap/>
            <w:vAlign w:val="center"/>
            <w:hideMark/>
          </w:tcPr>
          <w:p w:rsidR="00612BC0" w:rsidRPr="004565C1" w:rsidRDefault="00612BC0" w:rsidP="00B35235">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18,040</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18,025</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908</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732</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93</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83</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496</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19,444</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92.78</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99.92</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0.08</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4.67</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80.62</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10.24</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9.14</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2.55</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rPr>
                <w:rFonts w:ascii="Simplified Arabic" w:eastAsia="Times New Roman" w:hAnsi="Simplified Arabic" w:cs="Simplified Arabic"/>
                <w:color w:val="000000"/>
                <w:sz w:val="18"/>
                <w:szCs w:val="18"/>
              </w:rPr>
            </w:pP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577</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580</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106</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96</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-34</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649</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3.3</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3.32</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-16.67</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13.22</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15.09</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19.23</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-5.68</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-6.42</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3.45</w:t>
            </w:r>
          </w:p>
        </w:tc>
      </w:tr>
      <w:tr w:rsidR="00612BC0" w:rsidRPr="00164D6D" w:rsidTr="000C1148">
        <w:trPr>
          <w:trHeight w:val="375"/>
          <w:tblHeader/>
          <w:jc w:val="center"/>
        </w:trPr>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دير</w:t>
            </w:r>
            <w:r w:rsidRPr="00164D6D">
              <w:rPr>
                <w:rFonts w:ascii="Simplified Arabic" w:eastAsia="Times New Roman" w:hAnsi="Simplified Arabic" w:cs="Simplified Arabic"/>
                <w:color w:val="000000"/>
                <w:sz w:val="18"/>
                <w:szCs w:val="18"/>
              </w:rPr>
              <w:t xml:space="preserve"> </w:t>
            </w:r>
            <w:r w:rsidRPr="00164D6D">
              <w:rPr>
                <w:rFonts w:ascii="Simplified Arabic" w:eastAsia="Times New Roman" w:hAnsi="Simplified Arabic" w:cs="Simplified Arabic"/>
                <w:color w:val="000000"/>
                <w:sz w:val="18"/>
                <w:szCs w:val="18"/>
                <w:rtl/>
              </w:rPr>
              <w:t>البلح</w:t>
            </w: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5,568</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5,567</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349</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286</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57</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191</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6,108</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right w:val="single" w:sz="4" w:space="0" w:color="auto"/>
            </w:tcBorders>
            <w:shd w:val="clear" w:color="auto" w:fill="auto"/>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91.16</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99.98</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0.02</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5.71</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81.95</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1.72</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16.33</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3.13</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val="restart"/>
            <w:tcBorders>
              <w:top w:val="nil"/>
              <w:left w:val="single" w:sz="4" w:space="0" w:color="auto"/>
              <w:right w:val="single" w:sz="4" w:space="0" w:color="auto"/>
            </w:tcBorders>
            <w:shd w:val="clear" w:color="auto" w:fill="auto"/>
            <w:noWrap/>
            <w:vAlign w:val="center"/>
            <w:hideMark/>
          </w:tcPr>
          <w:p w:rsidR="00612BC0" w:rsidRPr="004565C1" w:rsidRDefault="00612BC0" w:rsidP="00B35235">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6,175</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6,172</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392</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327</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64</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181</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6,748</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91.51</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99.95</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0.05</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5.81</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83.42</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0.26</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16.33</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2.68</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607</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605</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43</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41</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640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10.9</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10.87</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200.00</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12.32</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14.34</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-83.33</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12.28</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-5.24</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10.48</w:t>
            </w:r>
          </w:p>
        </w:tc>
      </w:tr>
      <w:tr w:rsidR="00612BC0" w:rsidRPr="00164D6D" w:rsidTr="000C1148">
        <w:trPr>
          <w:trHeight w:val="375"/>
          <w:tblHeader/>
          <w:jc w:val="center"/>
        </w:trPr>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خانيونس</w:t>
            </w: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7,910</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7,903</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493</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442</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41</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231</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8,634</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right w:val="single" w:sz="4" w:space="0" w:color="auto"/>
            </w:tcBorders>
            <w:shd w:val="clear" w:color="auto" w:fill="auto"/>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91.61</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99.91</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0.09</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5.71</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89.66</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2.03</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8.32</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2.68</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val="restart"/>
            <w:tcBorders>
              <w:top w:val="nil"/>
              <w:left w:val="single" w:sz="4" w:space="0" w:color="auto"/>
              <w:right w:val="single" w:sz="4" w:space="0" w:color="auto"/>
            </w:tcBorders>
            <w:shd w:val="clear" w:color="auto" w:fill="auto"/>
            <w:noWrap/>
            <w:vAlign w:val="center"/>
            <w:hideMark/>
          </w:tcPr>
          <w:p w:rsidR="00612BC0" w:rsidRPr="004565C1" w:rsidRDefault="00612BC0" w:rsidP="00B35235">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8,267</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8,262</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528</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468</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56</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267</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9,062</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91.23</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99.94</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0.06</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5.83</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88.64</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0.76</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10.61</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2.95</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357</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359</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35</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36</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428</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4.5</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4.54</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-28.57</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7.10</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5.88</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-60.00</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36.59</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15.58</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4.96</w:t>
            </w:r>
          </w:p>
        </w:tc>
      </w:tr>
      <w:tr w:rsidR="00612BC0" w:rsidRPr="00164D6D" w:rsidTr="000C1148">
        <w:trPr>
          <w:trHeight w:val="375"/>
          <w:tblHeader/>
          <w:jc w:val="center"/>
        </w:trPr>
        <w:tc>
          <w:tcPr>
            <w:tcW w:w="7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رفح</w:t>
            </w: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tl/>
              </w:rPr>
              <w:t>2012</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tl/>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5,027</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5,023</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270</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225</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42</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141</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5,438</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right w:val="single" w:sz="4" w:space="0" w:color="auto"/>
            </w:tcBorders>
            <w:shd w:val="clear" w:color="auto" w:fill="auto"/>
            <w:vAlign w:val="center"/>
            <w:hideMark/>
          </w:tcPr>
          <w:p w:rsidR="00612BC0" w:rsidRPr="004565C1" w:rsidRDefault="00612BC0" w:rsidP="00B35235">
            <w:pPr>
              <w:bidi/>
              <w:spacing w:after="0" w:line="240" w:lineRule="auto"/>
              <w:jc w:val="center"/>
              <w:rPr>
                <w:rFonts w:ascii="Arial" w:eastAsia="Times New Roman" w:hAnsi="Arial" w:cs="Arial"/>
                <w:color w:val="000000"/>
                <w:sz w:val="18"/>
                <w:szCs w:val="18"/>
              </w:rPr>
            </w:pP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92.44</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99.92</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0.08</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4.97</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83.33</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1.11</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15.56</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2.59</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val="restart"/>
            <w:tcBorders>
              <w:top w:val="nil"/>
              <w:left w:val="single" w:sz="4" w:space="0" w:color="auto"/>
              <w:right w:val="single" w:sz="4" w:space="0" w:color="auto"/>
            </w:tcBorders>
            <w:shd w:val="clear" w:color="auto" w:fill="auto"/>
            <w:noWrap/>
            <w:vAlign w:val="center"/>
            <w:hideMark/>
          </w:tcPr>
          <w:p w:rsidR="00612BC0" w:rsidRPr="004565C1" w:rsidRDefault="00612BC0" w:rsidP="00B35235">
            <w:pPr>
              <w:spacing w:after="0" w:line="240" w:lineRule="auto"/>
              <w:jc w:val="center"/>
              <w:rPr>
                <w:rFonts w:ascii="Arial" w:eastAsia="Times New Roman" w:hAnsi="Arial" w:cs="Arial"/>
                <w:color w:val="000000"/>
                <w:sz w:val="18"/>
                <w:szCs w:val="18"/>
              </w:rPr>
            </w:pPr>
            <w:r w:rsidRPr="004565C1">
              <w:rPr>
                <w:rFonts w:ascii="Arial" w:eastAsia="Times New Roman" w:hAnsi="Arial" w:cs="Arial"/>
                <w:color w:val="000000"/>
                <w:sz w:val="18"/>
                <w:szCs w:val="18"/>
              </w:rPr>
              <w:t>2017</w:t>
            </w:r>
          </w:p>
        </w:tc>
        <w:tc>
          <w:tcPr>
            <w:tcW w:w="433" w:type="dxa"/>
            <w:tcBorders>
              <w:top w:val="nil"/>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nil"/>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5,715</w:t>
            </w:r>
          </w:p>
        </w:tc>
        <w:tc>
          <w:tcPr>
            <w:tcW w:w="997"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5,714</w:t>
            </w:r>
          </w:p>
        </w:tc>
        <w:tc>
          <w:tcPr>
            <w:tcW w:w="851"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309</w:t>
            </w:r>
          </w:p>
        </w:tc>
        <w:tc>
          <w:tcPr>
            <w:tcW w:w="792"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251</w:t>
            </w:r>
          </w:p>
        </w:tc>
        <w:tc>
          <w:tcPr>
            <w:tcW w:w="940"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w:t>
            </w:r>
          </w:p>
        </w:tc>
        <w:tc>
          <w:tcPr>
            <w:tcW w:w="1075"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56</w:t>
            </w:r>
          </w:p>
        </w:tc>
        <w:tc>
          <w:tcPr>
            <w:tcW w:w="894" w:type="dxa"/>
            <w:tcBorders>
              <w:top w:val="nil"/>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149</w:t>
            </w:r>
          </w:p>
        </w:tc>
        <w:tc>
          <w:tcPr>
            <w:tcW w:w="914" w:type="dxa"/>
            <w:tcBorders>
              <w:top w:val="nil"/>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6,173</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92.58</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99.98</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0.02</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5.01</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81.23</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0.65</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18.12</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2.41</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100.00</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val="restart"/>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التغير</w:t>
            </w:r>
          </w:p>
        </w:tc>
        <w:tc>
          <w:tcPr>
            <w:tcW w:w="433" w:type="dxa"/>
            <w:tcBorders>
              <w:top w:val="single" w:sz="4" w:space="0" w:color="auto"/>
              <w:left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عدد</w:t>
            </w:r>
          </w:p>
        </w:tc>
        <w:tc>
          <w:tcPr>
            <w:tcW w:w="971" w:type="dxa"/>
            <w:tcBorders>
              <w:top w:val="single" w:sz="4" w:space="0" w:color="auto"/>
              <w:lef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688</w:t>
            </w:r>
          </w:p>
        </w:tc>
        <w:tc>
          <w:tcPr>
            <w:tcW w:w="997"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691</w:t>
            </w:r>
          </w:p>
        </w:tc>
        <w:tc>
          <w:tcPr>
            <w:tcW w:w="851"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39</w:t>
            </w:r>
          </w:p>
        </w:tc>
        <w:tc>
          <w:tcPr>
            <w:tcW w:w="792"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26</w:t>
            </w:r>
          </w:p>
        </w:tc>
        <w:tc>
          <w:tcPr>
            <w:tcW w:w="940"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w:t>
            </w:r>
          </w:p>
        </w:tc>
        <w:tc>
          <w:tcPr>
            <w:tcW w:w="1075"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14</w:t>
            </w:r>
          </w:p>
        </w:tc>
        <w:tc>
          <w:tcPr>
            <w:tcW w:w="894" w:type="dxa"/>
            <w:tcBorders>
              <w:top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8</w:t>
            </w:r>
          </w:p>
        </w:tc>
        <w:tc>
          <w:tcPr>
            <w:tcW w:w="914" w:type="dxa"/>
            <w:tcBorders>
              <w:top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735</w:t>
            </w:r>
          </w:p>
        </w:tc>
      </w:tr>
      <w:tr w:rsidR="00612BC0" w:rsidRPr="00164D6D" w:rsidTr="000C1148">
        <w:trPr>
          <w:trHeight w:val="375"/>
          <w:tblHeader/>
          <w:jc w:val="center"/>
        </w:trPr>
        <w:tc>
          <w:tcPr>
            <w:tcW w:w="774"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773" w:type="dxa"/>
            <w:vMerge/>
            <w:tcBorders>
              <w:top w:val="nil"/>
              <w:left w:val="single" w:sz="4" w:space="0" w:color="auto"/>
              <w:bottom w:val="single" w:sz="4" w:space="0" w:color="auto"/>
              <w:right w:val="single" w:sz="4" w:space="0" w:color="auto"/>
            </w:tcBorders>
            <w:shd w:val="clear" w:color="auto" w:fill="auto"/>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p>
        </w:tc>
        <w:tc>
          <w:tcPr>
            <w:tcW w:w="433" w:type="dxa"/>
            <w:tcBorders>
              <w:top w:val="nil"/>
              <w:left w:val="single" w:sz="4" w:space="0" w:color="auto"/>
              <w:bottom w:val="single" w:sz="4" w:space="0" w:color="auto"/>
              <w:right w:val="single" w:sz="4" w:space="0" w:color="auto"/>
            </w:tcBorders>
            <w:shd w:val="clear" w:color="auto" w:fill="auto"/>
            <w:noWrap/>
            <w:vAlign w:val="center"/>
            <w:hideMark/>
          </w:tcPr>
          <w:p w:rsidR="00612BC0" w:rsidRPr="00164D6D" w:rsidRDefault="00612BC0" w:rsidP="00B35235">
            <w:pPr>
              <w:bidi/>
              <w:spacing w:after="0" w:line="240" w:lineRule="auto"/>
              <w:jc w:val="center"/>
              <w:rPr>
                <w:rFonts w:ascii="Simplified Arabic" w:eastAsia="Times New Roman" w:hAnsi="Simplified Arabic" w:cs="Simplified Arabic"/>
                <w:color w:val="000000"/>
                <w:sz w:val="18"/>
                <w:szCs w:val="18"/>
              </w:rPr>
            </w:pPr>
            <w:r w:rsidRPr="00164D6D">
              <w:rPr>
                <w:rFonts w:ascii="Simplified Arabic" w:eastAsia="Times New Roman" w:hAnsi="Simplified Arabic" w:cs="Simplified Arabic"/>
                <w:color w:val="000000"/>
                <w:sz w:val="18"/>
                <w:szCs w:val="18"/>
                <w:rtl/>
              </w:rPr>
              <w:t>%</w:t>
            </w:r>
          </w:p>
        </w:tc>
        <w:tc>
          <w:tcPr>
            <w:tcW w:w="971" w:type="dxa"/>
            <w:tcBorders>
              <w:top w:val="nil"/>
              <w:left w:val="single" w:sz="4" w:space="0" w:color="auto"/>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tl/>
              </w:rPr>
            </w:pPr>
            <w:r w:rsidRPr="007E1BFD">
              <w:rPr>
                <w:rFonts w:ascii="Arial" w:eastAsia="Times New Roman" w:hAnsi="Arial" w:cs="Arial"/>
                <w:b/>
                <w:bCs/>
                <w:color w:val="000000"/>
                <w:sz w:val="18"/>
                <w:szCs w:val="18"/>
                <w:rtl/>
              </w:rPr>
              <w:t>13.7</w:t>
            </w:r>
          </w:p>
        </w:tc>
        <w:tc>
          <w:tcPr>
            <w:tcW w:w="997"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tl/>
              </w:rPr>
            </w:pPr>
            <w:r w:rsidRPr="007E1BFD">
              <w:rPr>
                <w:rFonts w:ascii="Arial" w:eastAsia="Times New Roman" w:hAnsi="Arial" w:cs="Arial"/>
                <w:color w:val="000000"/>
                <w:sz w:val="18"/>
                <w:szCs w:val="18"/>
              </w:rPr>
              <w:t>13.76</w:t>
            </w:r>
          </w:p>
        </w:tc>
        <w:tc>
          <w:tcPr>
            <w:tcW w:w="851"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-75.00</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b/>
                <w:bCs/>
                <w:color w:val="000000"/>
                <w:sz w:val="18"/>
                <w:szCs w:val="18"/>
              </w:rPr>
            </w:pPr>
            <w:r w:rsidRPr="007E1BFD">
              <w:rPr>
                <w:rFonts w:ascii="Arial" w:eastAsia="Times New Roman" w:hAnsi="Arial" w:cs="Arial"/>
                <w:b/>
                <w:bCs/>
                <w:color w:val="000000"/>
                <w:sz w:val="18"/>
                <w:szCs w:val="18"/>
              </w:rPr>
              <w:t>14.44</w:t>
            </w:r>
          </w:p>
        </w:tc>
        <w:tc>
          <w:tcPr>
            <w:tcW w:w="792"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11.56</w:t>
            </w:r>
          </w:p>
        </w:tc>
        <w:tc>
          <w:tcPr>
            <w:tcW w:w="940"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-33.33</w:t>
            </w:r>
          </w:p>
        </w:tc>
        <w:tc>
          <w:tcPr>
            <w:tcW w:w="1075"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33.33</w:t>
            </w:r>
          </w:p>
        </w:tc>
        <w:tc>
          <w:tcPr>
            <w:tcW w:w="894" w:type="dxa"/>
            <w:tcBorders>
              <w:top w:val="nil"/>
              <w:bottom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5.67</w:t>
            </w:r>
          </w:p>
        </w:tc>
        <w:tc>
          <w:tcPr>
            <w:tcW w:w="914" w:type="dxa"/>
            <w:tcBorders>
              <w:top w:val="nil"/>
              <w:bottom w:val="single" w:sz="4" w:space="0" w:color="auto"/>
              <w:right w:val="single" w:sz="4" w:space="0" w:color="auto"/>
            </w:tcBorders>
            <w:shd w:val="clear" w:color="auto" w:fill="auto"/>
            <w:noWrap/>
            <w:vAlign w:val="center"/>
            <w:hideMark/>
          </w:tcPr>
          <w:p w:rsidR="00612BC0" w:rsidRPr="007E1BFD" w:rsidRDefault="00612BC0" w:rsidP="00B35235">
            <w:pPr>
              <w:spacing w:after="0" w:line="240" w:lineRule="auto"/>
              <w:jc w:val="right"/>
              <w:rPr>
                <w:rFonts w:ascii="Arial" w:eastAsia="Times New Roman" w:hAnsi="Arial" w:cs="Arial"/>
                <w:color w:val="000000"/>
                <w:sz w:val="18"/>
                <w:szCs w:val="18"/>
              </w:rPr>
            </w:pPr>
            <w:r w:rsidRPr="007E1BFD">
              <w:rPr>
                <w:rFonts w:ascii="Arial" w:eastAsia="Times New Roman" w:hAnsi="Arial" w:cs="Arial"/>
                <w:color w:val="000000"/>
                <w:sz w:val="18"/>
                <w:szCs w:val="18"/>
              </w:rPr>
              <w:t>13.52</w:t>
            </w:r>
          </w:p>
        </w:tc>
      </w:tr>
    </w:tbl>
    <w:p w:rsidR="00612BC0" w:rsidRPr="004565C1" w:rsidRDefault="00612BC0" w:rsidP="00612BC0">
      <w:pPr>
        <w:bidi/>
        <w:spacing w:after="0" w:line="240" w:lineRule="auto"/>
        <w:ind w:left="-327"/>
        <w:rPr>
          <w:rFonts w:ascii="Simplified Arabic" w:hAnsi="Simplified Arabic" w:cs="Simplified Arabic"/>
          <w:sz w:val="18"/>
          <w:szCs w:val="18"/>
          <w:rtl/>
        </w:rPr>
      </w:pPr>
      <w:r w:rsidRPr="004565C1">
        <w:rPr>
          <w:rFonts w:ascii="Simplified Arabic" w:hAnsi="Simplified Arabic" w:cs="Simplified Arabic"/>
          <w:sz w:val="18"/>
          <w:szCs w:val="18"/>
          <w:rtl/>
        </w:rPr>
        <w:t>* البيانات لعام 2017 لا تشمل ذلك الجزء من محافظة القدس والذي ضمه الاحتلال الإسرائيلي إليه عنوة بعيد احتلاله للضفة الغربية عام 1967.</w:t>
      </w:r>
    </w:p>
    <w:p w:rsidR="00612BC0" w:rsidRDefault="00612BC0" w:rsidP="00612BC0">
      <w:pPr>
        <w:bidi/>
        <w:spacing w:after="0" w:line="240" w:lineRule="auto"/>
        <w:jc w:val="center"/>
        <w:rPr>
          <w:rFonts w:ascii="Simplified Arabic" w:hAnsi="Simplified Arabic" w:cs="Simplified Arabic"/>
          <w:b/>
          <w:bCs/>
          <w:sz w:val="20"/>
          <w:szCs w:val="20"/>
          <w:rtl/>
        </w:rPr>
      </w:pPr>
    </w:p>
    <w:p w:rsidR="00612BC0" w:rsidRDefault="00612BC0" w:rsidP="00612BC0">
      <w:pPr>
        <w:bidi/>
        <w:spacing w:after="0" w:line="240" w:lineRule="auto"/>
        <w:jc w:val="center"/>
        <w:rPr>
          <w:rFonts w:ascii="Simplified Arabic" w:hAnsi="Simplified Arabic" w:cs="Simplified Arabic"/>
          <w:b/>
          <w:bCs/>
          <w:sz w:val="20"/>
          <w:szCs w:val="20"/>
          <w:rtl/>
        </w:rPr>
        <w:sectPr w:rsidR="00612BC0" w:rsidSect="0018294C">
          <w:pgSz w:w="11909" w:h="16834" w:code="9"/>
          <w:pgMar w:top="1440" w:right="1440" w:bottom="1440" w:left="1440" w:header="720" w:footer="720" w:gutter="0"/>
          <w:cols w:space="720"/>
          <w:docGrid w:linePitch="360"/>
        </w:sectPr>
      </w:pPr>
    </w:p>
    <w:p w:rsidR="00134A4D" w:rsidRPr="00103CA7" w:rsidRDefault="00134A4D" w:rsidP="00134A4D">
      <w:pPr>
        <w:bidi/>
        <w:spacing w:after="0" w:line="240" w:lineRule="auto"/>
        <w:jc w:val="center"/>
        <w:rPr>
          <w:rFonts w:ascii="Simplified Arabic" w:eastAsia="Times New Roman" w:hAnsi="Simplified Arabic" w:cs="Simplified Arabic"/>
          <w:b/>
          <w:bCs/>
          <w:rtl/>
        </w:rPr>
      </w:pPr>
      <w:r w:rsidRPr="00103CA7">
        <w:rPr>
          <w:rFonts w:ascii="Simplified Arabic" w:hAnsi="Simplified Arabic" w:cs="Simplified Arabic"/>
          <w:b/>
          <w:bCs/>
          <w:rtl/>
        </w:rPr>
        <w:lastRenderedPageBreak/>
        <w:t xml:space="preserve">جدول </w:t>
      </w:r>
      <w:r w:rsidRPr="00103CA7">
        <w:rPr>
          <w:rFonts w:ascii="Simplified Arabic" w:hAnsi="Simplified Arabic" w:cs="Simplified Arabic" w:hint="cs"/>
          <w:b/>
          <w:bCs/>
          <w:rtl/>
        </w:rPr>
        <w:t>10</w:t>
      </w:r>
      <w:r w:rsidRPr="00103CA7">
        <w:rPr>
          <w:rFonts w:ascii="Simplified Arabic" w:hAnsi="Simplified Arabic" w:cs="Simplified Arabic"/>
          <w:b/>
          <w:bCs/>
          <w:rtl/>
        </w:rPr>
        <w:t xml:space="preserve">: </w:t>
      </w:r>
      <w:r w:rsidRPr="00103CA7">
        <w:rPr>
          <w:rFonts w:ascii="Simplified Arabic" w:eastAsia="Times New Roman" w:hAnsi="Simplified Arabic" w:cs="Simplified Arabic"/>
          <w:b/>
          <w:bCs/>
          <w:rtl/>
        </w:rPr>
        <w:t>عدد العاملين في</w:t>
      </w:r>
      <w:r w:rsidRPr="00103CA7">
        <w:rPr>
          <w:rFonts w:ascii="Simplified Arabic" w:eastAsia="Times New Roman" w:hAnsi="Simplified Arabic" w:cs="Simplified Arabic"/>
          <w:b/>
          <w:bCs/>
        </w:rPr>
        <w:t xml:space="preserve"> </w:t>
      </w:r>
      <w:r w:rsidRPr="00103CA7">
        <w:rPr>
          <w:rFonts w:ascii="Simplified Arabic" w:eastAsia="Times New Roman" w:hAnsi="Simplified Arabic" w:cs="Simplified Arabic" w:hint="cs"/>
          <w:b/>
          <w:bCs/>
          <w:rtl/>
          <w:lang w:bidi="ar-JO"/>
        </w:rPr>
        <w:t xml:space="preserve">المنشآت العاملة </w:t>
      </w:r>
      <w:r w:rsidRPr="00103CA7">
        <w:rPr>
          <w:rFonts w:ascii="Simplified Arabic" w:eastAsia="Times New Roman" w:hAnsi="Simplified Arabic" w:cs="Simplified Arabic"/>
          <w:b/>
          <w:bCs/>
          <w:rtl/>
        </w:rPr>
        <w:t xml:space="preserve">في القطاع الخاص والقطاع الأهلي والشركات </w:t>
      </w:r>
      <w:r w:rsidRPr="00103CA7">
        <w:rPr>
          <w:rFonts w:ascii="Simplified Arabic" w:eastAsia="Times New Roman" w:hAnsi="Simplified Arabic" w:cs="Simplified Arabic" w:hint="cs"/>
          <w:b/>
          <w:bCs/>
          <w:rtl/>
        </w:rPr>
        <w:t xml:space="preserve">الحكومية </w:t>
      </w:r>
      <w:r w:rsidRPr="00103CA7">
        <w:rPr>
          <w:rFonts w:ascii="Simplified Arabic" w:eastAsia="Times New Roman" w:hAnsi="Simplified Arabic" w:cs="Simplified Arabic" w:hint="cs"/>
          <w:b/>
          <w:bCs/>
          <w:rtl/>
          <w:lang w:bidi="ar-JO"/>
        </w:rPr>
        <w:t>في</w:t>
      </w:r>
      <w:r w:rsidRPr="00103CA7">
        <w:rPr>
          <w:rFonts w:ascii="Simplified Arabic" w:eastAsia="Times New Roman" w:hAnsi="Simplified Arabic" w:cs="Simplified Arabic"/>
          <w:b/>
          <w:bCs/>
          <w:rtl/>
        </w:rPr>
        <w:t xml:space="preserve"> فلسطين </w:t>
      </w:r>
      <w:r w:rsidRPr="00103CA7">
        <w:rPr>
          <w:rFonts w:ascii="Simplified Arabic" w:eastAsia="Times New Roman" w:hAnsi="Simplified Arabic" w:cs="Simplified Arabic" w:hint="cs"/>
          <w:b/>
          <w:bCs/>
          <w:rtl/>
        </w:rPr>
        <w:t>حسب الجنس والنشاط الاقتصادي الرئيسي،</w:t>
      </w:r>
      <w:r w:rsidRPr="00103CA7">
        <w:rPr>
          <w:rFonts w:ascii="Simplified Arabic" w:eastAsia="Times New Roman" w:hAnsi="Simplified Arabic" w:cs="Simplified Arabic"/>
          <w:b/>
          <w:bCs/>
          <w:rtl/>
        </w:rPr>
        <w:t xml:space="preserve"> 2012، 2017</w:t>
      </w:r>
    </w:p>
    <w:p w:rsidR="00103CA7" w:rsidRPr="00103CA7" w:rsidRDefault="00103CA7" w:rsidP="00103CA7">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773"/>
        <w:gridCol w:w="2223"/>
        <w:gridCol w:w="1014"/>
        <w:gridCol w:w="767"/>
        <w:gridCol w:w="992"/>
        <w:gridCol w:w="992"/>
        <w:gridCol w:w="867"/>
        <w:gridCol w:w="767"/>
        <w:gridCol w:w="1134"/>
        <w:gridCol w:w="992"/>
        <w:gridCol w:w="850"/>
        <w:gridCol w:w="851"/>
        <w:gridCol w:w="850"/>
        <w:gridCol w:w="1134"/>
        <w:gridCol w:w="1103"/>
      </w:tblGrid>
      <w:tr w:rsidR="00134A4D" w:rsidRPr="00103CA7" w:rsidTr="00F13FD1">
        <w:trPr>
          <w:trHeight w:val="390"/>
          <w:jc w:val="center"/>
        </w:trPr>
        <w:tc>
          <w:tcPr>
            <w:tcW w:w="7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b/>
                <w:bCs/>
                <w:sz w:val="18"/>
                <w:szCs w:val="18"/>
              </w:rPr>
            </w:pPr>
          </w:p>
        </w:tc>
        <w:tc>
          <w:tcPr>
            <w:tcW w:w="22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03CA7" w:rsidRDefault="00103CA7" w:rsidP="0018294C">
            <w:pPr>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hint="cs"/>
                <w:b/>
                <w:bCs/>
                <w:sz w:val="18"/>
                <w:szCs w:val="18"/>
                <w:rtl/>
              </w:rPr>
              <w:t>النشاط الاقتصادي</w:t>
            </w:r>
          </w:p>
        </w:tc>
        <w:tc>
          <w:tcPr>
            <w:tcW w:w="3765" w:type="dxa"/>
            <w:gridSpan w:val="4"/>
            <w:tcBorders>
              <w:top w:val="single" w:sz="4" w:space="0" w:color="auto"/>
              <w:left w:val="single" w:sz="4" w:space="0" w:color="auto"/>
              <w:bottom w:val="single" w:sz="4" w:space="0" w:color="auto"/>
              <w:right w:val="nil"/>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2012</w:t>
            </w:r>
          </w:p>
        </w:tc>
        <w:tc>
          <w:tcPr>
            <w:tcW w:w="376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2017</w:t>
            </w:r>
          </w:p>
        </w:tc>
        <w:tc>
          <w:tcPr>
            <w:tcW w:w="255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134A4D" w:rsidRPr="00103CA7" w:rsidRDefault="007E1BFD" w:rsidP="0018294C">
            <w:pPr>
              <w:bidi/>
              <w:spacing w:after="0" w:line="240" w:lineRule="auto"/>
              <w:jc w:val="center"/>
              <w:rPr>
                <w:rFonts w:ascii="Simplified Arabic" w:eastAsia="Times New Roman" w:hAnsi="Simplified Arabic" w:cs="Simplified Arabic"/>
                <w:b/>
                <w:bCs/>
                <w:sz w:val="18"/>
                <w:szCs w:val="18"/>
              </w:rPr>
            </w:pPr>
            <w:r>
              <w:rPr>
                <w:rFonts w:ascii="Simplified Arabic" w:eastAsia="Times New Roman" w:hAnsi="Simplified Arabic" w:cs="Simplified Arabic" w:hint="cs"/>
                <w:b/>
                <w:bCs/>
                <w:sz w:val="18"/>
                <w:szCs w:val="18"/>
                <w:rtl/>
              </w:rPr>
              <w:t>التغير</w:t>
            </w:r>
            <w:r w:rsidR="00134A4D" w:rsidRPr="00103CA7">
              <w:rPr>
                <w:rFonts w:ascii="Simplified Arabic" w:eastAsia="Times New Roman" w:hAnsi="Simplified Arabic" w:cs="Simplified Arabic"/>
                <w:b/>
                <w:bCs/>
                <w:sz w:val="18"/>
                <w:szCs w:val="18"/>
                <w:rtl/>
              </w:rPr>
              <w:t xml:space="preserve"> (%)</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34A4D" w:rsidRPr="00103CA7" w:rsidRDefault="00134A4D" w:rsidP="0059645B">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التغير في الذكور (نقطة مئوية)</w:t>
            </w:r>
            <w:r w:rsidR="0059645B">
              <w:rPr>
                <w:rFonts w:ascii="Simplified Arabic" w:eastAsia="Times New Roman" w:hAnsi="Simplified Arabic" w:cs="Simplified Arabic" w:hint="cs"/>
                <w:b/>
                <w:bCs/>
                <w:sz w:val="18"/>
                <w:szCs w:val="18"/>
                <w:rtl/>
              </w:rPr>
              <w:t>*</w:t>
            </w:r>
          </w:p>
        </w:tc>
        <w:tc>
          <w:tcPr>
            <w:tcW w:w="11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34A4D" w:rsidRPr="00103CA7" w:rsidRDefault="00134A4D" w:rsidP="0059645B">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 xml:space="preserve">التغير في </w:t>
            </w:r>
            <w:r w:rsidRPr="00103CA7">
              <w:rPr>
                <w:rFonts w:ascii="Simplified Arabic" w:eastAsia="Times New Roman" w:hAnsi="Simplified Arabic" w:cs="Simplified Arabic" w:hint="cs"/>
                <w:b/>
                <w:bCs/>
                <w:sz w:val="18"/>
                <w:szCs w:val="18"/>
                <w:rtl/>
              </w:rPr>
              <w:t xml:space="preserve">الإناث </w:t>
            </w:r>
            <w:r w:rsidRPr="00103CA7">
              <w:rPr>
                <w:rFonts w:ascii="Simplified Arabic" w:eastAsia="Times New Roman" w:hAnsi="Simplified Arabic" w:cs="Simplified Arabic"/>
                <w:b/>
                <w:bCs/>
                <w:sz w:val="18"/>
                <w:szCs w:val="18"/>
                <w:rtl/>
              </w:rPr>
              <w:t>(نقطة مئوية)</w:t>
            </w:r>
            <w:r w:rsidR="0059645B">
              <w:rPr>
                <w:rFonts w:ascii="Simplified Arabic" w:eastAsia="Times New Roman" w:hAnsi="Simplified Arabic" w:cs="Simplified Arabic" w:hint="cs"/>
                <w:b/>
                <w:bCs/>
                <w:sz w:val="18"/>
                <w:szCs w:val="18"/>
                <w:rtl/>
              </w:rPr>
              <w:t>*</w:t>
            </w:r>
          </w:p>
        </w:tc>
      </w:tr>
      <w:tr w:rsidR="00103CA7" w:rsidRPr="00103CA7" w:rsidTr="00F13FD1">
        <w:trPr>
          <w:trHeight w:val="728"/>
          <w:jc w:val="center"/>
        </w:trPr>
        <w:tc>
          <w:tcPr>
            <w:tcW w:w="773" w:type="dxa"/>
            <w:vMerge/>
            <w:tcBorders>
              <w:top w:val="single" w:sz="4" w:space="0" w:color="auto"/>
              <w:left w:val="single" w:sz="4" w:space="0" w:color="auto"/>
              <w:bottom w:val="single" w:sz="4" w:space="0" w:color="auto"/>
              <w:right w:val="single" w:sz="4" w:space="0" w:color="auto"/>
            </w:tcBorders>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p>
        </w:tc>
        <w:tc>
          <w:tcPr>
            <w:tcW w:w="2223" w:type="dxa"/>
            <w:vMerge/>
            <w:tcBorders>
              <w:top w:val="single" w:sz="4" w:space="0" w:color="auto"/>
              <w:left w:val="single" w:sz="4" w:space="0" w:color="auto"/>
              <w:bottom w:val="single" w:sz="4" w:space="0" w:color="auto"/>
              <w:right w:val="single" w:sz="4" w:space="0" w:color="auto"/>
            </w:tcBorders>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p>
        </w:tc>
        <w:tc>
          <w:tcPr>
            <w:tcW w:w="1014"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العدد الكلي</w:t>
            </w:r>
          </w:p>
        </w:tc>
        <w:tc>
          <w:tcPr>
            <w:tcW w:w="767"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الذكور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الإناث (%)</w:t>
            </w:r>
          </w:p>
        </w:tc>
        <w:tc>
          <w:tcPr>
            <w:tcW w:w="867"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العدد الكلي</w:t>
            </w:r>
          </w:p>
        </w:tc>
        <w:tc>
          <w:tcPr>
            <w:tcW w:w="767"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Pr>
              <w:t>%</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الذكور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الإناث (%)</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الكلي</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الذكور</w:t>
            </w:r>
            <w:r w:rsidR="0059645B">
              <w:rPr>
                <w:rFonts w:ascii="Simplified Arabic" w:eastAsia="Times New Roman" w:hAnsi="Simplified Arabic" w:cs="Simplified Arabic" w:hint="cs"/>
                <w:sz w:val="18"/>
                <w:szCs w:val="18"/>
                <w:rtl/>
              </w:rPr>
              <w:t>*</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الإناث</w:t>
            </w:r>
            <w:r w:rsidR="0059645B">
              <w:rPr>
                <w:rFonts w:ascii="Simplified Arabic" w:eastAsia="Times New Roman" w:hAnsi="Simplified Arabic" w:cs="Simplified Arabic" w:hint="cs"/>
                <w:sz w:val="18"/>
                <w:szCs w:val="18"/>
                <w:rtl/>
              </w:rPr>
              <w:t>*</w:t>
            </w:r>
          </w:p>
        </w:tc>
        <w:tc>
          <w:tcPr>
            <w:tcW w:w="1134" w:type="dxa"/>
            <w:vMerge/>
            <w:tcBorders>
              <w:top w:val="nil"/>
              <w:left w:val="single" w:sz="4" w:space="0" w:color="auto"/>
              <w:bottom w:val="single" w:sz="4" w:space="0" w:color="000000"/>
              <w:right w:val="single" w:sz="4" w:space="0" w:color="auto"/>
            </w:tcBorders>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p>
        </w:tc>
        <w:tc>
          <w:tcPr>
            <w:tcW w:w="1103" w:type="dxa"/>
            <w:vMerge/>
            <w:tcBorders>
              <w:top w:val="nil"/>
              <w:left w:val="single" w:sz="4" w:space="0" w:color="auto"/>
              <w:bottom w:val="single" w:sz="4" w:space="0" w:color="000000"/>
              <w:right w:val="single" w:sz="4" w:space="0" w:color="auto"/>
            </w:tcBorders>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tl/>
              </w:rPr>
            </w:pPr>
            <w:r w:rsidRPr="00103CA7">
              <w:rPr>
                <w:rFonts w:ascii="Simplified Arabic" w:eastAsia="Times New Roman" w:hAnsi="Simplified Arabic" w:cs="Simplified Arabic"/>
                <w:color w:val="000000"/>
                <w:sz w:val="18"/>
                <w:szCs w:val="18"/>
                <w:rtl/>
              </w:rPr>
              <w:t>باء</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التعدين</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واستغلال المحاجر</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1,796</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0.47</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99.4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0.6</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2,192</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0.49</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99.6</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0.4</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22.0</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22.3</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-18.2</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0.2</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-0.2</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جيم</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الصناعات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التحويلية</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74,667</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19.41</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89.3</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10.7</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81,827</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18.43</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90.0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10.0</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9.6</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10.4</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3.0</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0.6</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-0.6</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دال</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إمدادات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الكهرباء والغاز والبخار وتكييف الهواء</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3,220</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0.84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93.0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7.0</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3,714</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0.84</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88.3</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11.7</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15.3</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9.5</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93.8</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-4.7</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4.7</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هاء</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امدادات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المياه وأنشطة الصرف الصحي وإدارة النفايات ومعالجتها</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1,040</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0.27</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97.0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3.0</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1,091</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0.25</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97.4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2.6</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4.9</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5.3</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-7.7</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0.4</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-0.4</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واو</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الإنشاءات</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5,530</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1.44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91.5</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8.5</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7,832</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1.76</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89.2</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10.8</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41.6</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38.1</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79.4</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-2.3</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2.3</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زاي</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تجارة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الجملة والمفرد (التجزئة) وإصلاح المركبات ذات المحركات والدراجات النارية</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148,542</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38.60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91.4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8.6</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164,136</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36.96</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90.8</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9.2</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10.5</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9.7</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18.9</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-0.7</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0.7</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حاء</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النقل</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والتخزين</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6,805</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1.77</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tl/>
              </w:rPr>
            </w:pPr>
            <w:r w:rsidRPr="00103CA7">
              <w:rPr>
                <w:rFonts w:ascii="Arial" w:hAnsi="Arial" w:cs="Arial"/>
                <w:sz w:val="18"/>
                <w:szCs w:val="18"/>
              </w:rPr>
              <w:t>96.9</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3.1</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8,294</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1.87</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95.6</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4.4</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21.9</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20.2</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75.0</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-1.3</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1.3</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طاء</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خدمات الاقامة والطعام</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20,697</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5.38</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89.5</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10.5</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26,512</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5.97</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89.4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10.6</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28.1</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27.9</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29.6</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-0.1</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0.1</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ياء</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المعلومات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والاتصالات</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8,310</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2.16</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77.6</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22.4</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9,200</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2.07</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75.4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24.6</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10.7</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7.5</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21.7</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-2.2</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2.2</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كاف</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الانشطة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المالية وأنشطة التأمين</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9,348</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2.43</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72.4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27.6</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12,122</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2.73</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68.0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32.0</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29.7</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21.8</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50.3</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-4.4</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4.4</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لام</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العقارية</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1,059</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0.28</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89.8</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10.2</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1,338</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0.30</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84.5</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15.5</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26.3</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18.9</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92.0</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-5.3</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5.3</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ميم</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المهنية والعلمية والتقنية</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11,699</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3.04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74.0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26.0</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13,805</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3.11</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73.0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27.0</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18.0</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16.4</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22.5</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1.0</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نون</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الخدمات الادارية والخدمات المساندة</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5,781</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1.50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80.9</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19.1</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6,116</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1.38</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73.5</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26.5</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5.8</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-3.9</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46.6</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-7.4</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7.4</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سين</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الإدارة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العامة والدفاع والضمان الاجتماعي الالزامي</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173</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0.04</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68.8</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31.2</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827</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0.19</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61.1</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38.9</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378.0</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324.6</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495.8</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-7.7</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7.7</w:t>
            </w:r>
          </w:p>
        </w:tc>
      </w:tr>
      <w:tr w:rsidR="00103CA7"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عين</w:t>
            </w:r>
          </w:p>
        </w:tc>
        <w:tc>
          <w:tcPr>
            <w:tcW w:w="2223" w:type="dxa"/>
            <w:tcBorders>
              <w:top w:val="nil"/>
              <w:left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التعليم</w:t>
            </w:r>
          </w:p>
        </w:tc>
        <w:tc>
          <w:tcPr>
            <w:tcW w:w="1014" w:type="dxa"/>
            <w:tcBorders>
              <w:top w:val="nil"/>
              <w:lef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28,349</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7.37</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40.7</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59.3</w:t>
            </w:r>
          </w:p>
        </w:tc>
        <w:tc>
          <w:tcPr>
            <w:tcW w:w="8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38,297</w:t>
            </w:r>
          </w:p>
        </w:tc>
        <w:tc>
          <w:tcPr>
            <w:tcW w:w="767"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8.62</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41.0</w:t>
            </w:r>
          </w:p>
        </w:tc>
        <w:tc>
          <w:tcPr>
            <w:tcW w:w="992"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59.0</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35.1</w:t>
            </w:r>
          </w:p>
        </w:tc>
        <w:tc>
          <w:tcPr>
            <w:tcW w:w="851"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36.1</w:t>
            </w:r>
          </w:p>
        </w:tc>
        <w:tc>
          <w:tcPr>
            <w:tcW w:w="850"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34.4</w:t>
            </w:r>
          </w:p>
        </w:tc>
        <w:tc>
          <w:tcPr>
            <w:tcW w:w="1134" w:type="dxa"/>
            <w:tcBorders>
              <w:top w:val="nil"/>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0.3</w:t>
            </w:r>
          </w:p>
        </w:tc>
        <w:tc>
          <w:tcPr>
            <w:tcW w:w="1103" w:type="dxa"/>
            <w:tcBorders>
              <w:top w:val="nil"/>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-0.3</w:t>
            </w:r>
          </w:p>
        </w:tc>
      </w:tr>
      <w:tr w:rsidR="00103CA7" w:rsidRPr="00103CA7" w:rsidTr="00F13FD1">
        <w:trPr>
          <w:trHeight w:val="319"/>
          <w:jc w:val="center"/>
        </w:trPr>
        <w:tc>
          <w:tcPr>
            <w:tcW w:w="773" w:type="dxa"/>
            <w:tcBorders>
              <w:top w:val="nil"/>
              <w:left w:val="single" w:sz="4" w:space="0" w:color="auto"/>
              <w:bottom w:val="single" w:sz="4" w:space="0" w:color="auto"/>
              <w:right w:val="single" w:sz="4" w:space="0" w:color="auto"/>
            </w:tcBorders>
            <w:shd w:val="clear" w:color="auto" w:fill="auto"/>
            <w:noWrap/>
            <w:hideMark/>
          </w:tcPr>
          <w:p w:rsidR="00134A4D" w:rsidRPr="00103CA7" w:rsidRDefault="00134A4D" w:rsidP="0018294C">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فاء</w:t>
            </w:r>
          </w:p>
        </w:tc>
        <w:tc>
          <w:tcPr>
            <w:tcW w:w="2223" w:type="dxa"/>
            <w:tcBorders>
              <w:top w:val="nil"/>
              <w:left w:val="single" w:sz="4" w:space="0" w:color="auto"/>
              <w:bottom w:val="single" w:sz="4" w:space="0" w:color="auto"/>
              <w:right w:val="single" w:sz="4" w:space="0" w:color="auto"/>
            </w:tcBorders>
            <w:shd w:val="clear" w:color="auto" w:fill="auto"/>
            <w:hideMark/>
          </w:tcPr>
          <w:p w:rsidR="00134A4D" w:rsidRPr="00103CA7" w:rsidRDefault="00134A4D" w:rsidP="0018294C">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انشطة صحة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الانسان والعمل الاجتماعي</w:t>
            </w:r>
          </w:p>
        </w:tc>
        <w:tc>
          <w:tcPr>
            <w:tcW w:w="1014" w:type="dxa"/>
            <w:tcBorders>
              <w:top w:val="nil"/>
              <w:left w:val="single" w:sz="4" w:space="0" w:color="auto"/>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19,379</w:t>
            </w:r>
          </w:p>
        </w:tc>
        <w:tc>
          <w:tcPr>
            <w:tcW w:w="767"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5.04</w:t>
            </w:r>
          </w:p>
        </w:tc>
        <w:tc>
          <w:tcPr>
            <w:tcW w:w="992"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57.5</w:t>
            </w:r>
          </w:p>
        </w:tc>
        <w:tc>
          <w:tcPr>
            <w:tcW w:w="992"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42.5</w:t>
            </w:r>
          </w:p>
        </w:tc>
        <w:tc>
          <w:tcPr>
            <w:tcW w:w="867"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27,184</w:t>
            </w:r>
          </w:p>
        </w:tc>
        <w:tc>
          <w:tcPr>
            <w:tcW w:w="767"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6.12</w:t>
            </w:r>
          </w:p>
        </w:tc>
        <w:tc>
          <w:tcPr>
            <w:tcW w:w="1134"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56.5</w:t>
            </w:r>
          </w:p>
        </w:tc>
        <w:tc>
          <w:tcPr>
            <w:tcW w:w="992"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43.5</w:t>
            </w:r>
          </w:p>
        </w:tc>
        <w:tc>
          <w:tcPr>
            <w:tcW w:w="850"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40.3</w:t>
            </w:r>
          </w:p>
        </w:tc>
        <w:tc>
          <w:tcPr>
            <w:tcW w:w="851"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38.0</w:t>
            </w:r>
          </w:p>
        </w:tc>
        <w:tc>
          <w:tcPr>
            <w:tcW w:w="850"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43.4</w:t>
            </w:r>
          </w:p>
        </w:tc>
        <w:tc>
          <w:tcPr>
            <w:tcW w:w="1134" w:type="dxa"/>
            <w:tcBorders>
              <w:top w:val="nil"/>
              <w:bottom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-0.9</w:t>
            </w:r>
          </w:p>
        </w:tc>
        <w:tc>
          <w:tcPr>
            <w:tcW w:w="1103" w:type="dxa"/>
            <w:tcBorders>
              <w:top w:val="nil"/>
              <w:bottom w:val="single" w:sz="4" w:space="0" w:color="auto"/>
              <w:right w:val="single" w:sz="4" w:space="0" w:color="auto"/>
            </w:tcBorders>
            <w:shd w:val="clear" w:color="auto" w:fill="auto"/>
            <w:noWrap/>
            <w:vAlign w:val="center"/>
            <w:hideMark/>
          </w:tcPr>
          <w:p w:rsidR="00134A4D" w:rsidRPr="00103CA7" w:rsidRDefault="00134A4D" w:rsidP="00103CA7">
            <w:pPr>
              <w:bidi/>
              <w:spacing w:after="0" w:line="240" w:lineRule="auto"/>
              <w:rPr>
                <w:rFonts w:ascii="Arial" w:eastAsia="Times New Roman" w:hAnsi="Arial" w:cs="Arial"/>
                <w:sz w:val="18"/>
                <w:szCs w:val="18"/>
              </w:rPr>
            </w:pPr>
            <w:r w:rsidRPr="00103CA7">
              <w:rPr>
                <w:rFonts w:ascii="Arial" w:hAnsi="Arial" w:cs="Arial"/>
                <w:sz w:val="18"/>
                <w:szCs w:val="18"/>
              </w:rPr>
              <w:t>0.9</w:t>
            </w:r>
          </w:p>
        </w:tc>
      </w:tr>
    </w:tbl>
    <w:p w:rsidR="00F13FD1" w:rsidRPr="00103CA7" w:rsidRDefault="00F13FD1" w:rsidP="00290898">
      <w:pPr>
        <w:bidi/>
        <w:spacing w:after="0" w:line="240" w:lineRule="auto"/>
        <w:jc w:val="center"/>
        <w:rPr>
          <w:rFonts w:ascii="Simplified Arabic" w:eastAsia="Times New Roman" w:hAnsi="Simplified Arabic" w:cs="Simplified Arabic"/>
          <w:b/>
          <w:bCs/>
          <w:rtl/>
        </w:rPr>
      </w:pPr>
      <w:r w:rsidRPr="00103CA7">
        <w:rPr>
          <w:rFonts w:ascii="Simplified Arabic" w:hAnsi="Simplified Arabic" w:cs="Simplified Arabic"/>
          <w:b/>
          <w:bCs/>
          <w:rtl/>
        </w:rPr>
        <w:lastRenderedPageBreak/>
        <w:t xml:space="preserve">جدول </w:t>
      </w:r>
      <w:r w:rsidRPr="00103CA7">
        <w:rPr>
          <w:rFonts w:ascii="Simplified Arabic" w:hAnsi="Simplified Arabic" w:cs="Simplified Arabic" w:hint="cs"/>
          <w:b/>
          <w:bCs/>
          <w:rtl/>
        </w:rPr>
        <w:t>10</w:t>
      </w:r>
      <w:r>
        <w:rPr>
          <w:rFonts w:ascii="Simplified Arabic" w:hAnsi="Simplified Arabic" w:cs="Simplified Arabic" w:hint="cs"/>
          <w:b/>
          <w:bCs/>
          <w:rtl/>
        </w:rPr>
        <w:t xml:space="preserve"> (تابع)</w:t>
      </w:r>
      <w:r w:rsidRPr="00103CA7">
        <w:rPr>
          <w:rFonts w:ascii="Simplified Arabic" w:hAnsi="Simplified Arabic" w:cs="Simplified Arabic"/>
          <w:b/>
          <w:bCs/>
          <w:rtl/>
        </w:rPr>
        <w:t xml:space="preserve">: </w:t>
      </w:r>
      <w:r w:rsidRPr="00103CA7">
        <w:rPr>
          <w:rFonts w:ascii="Simplified Arabic" w:eastAsia="Times New Roman" w:hAnsi="Simplified Arabic" w:cs="Simplified Arabic"/>
          <w:b/>
          <w:bCs/>
          <w:rtl/>
        </w:rPr>
        <w:t>عدد العاملين في</w:t>
      </w:r>
      <w:r w:rsidRPr="00103CA7">
        <w:rPr>
          <w:rFonts w:ascii="Simplified Arabic" w:eastAsia="Times New Roman" w:hAnsi="Simplified Arabic" w:cs="Simplified Arabic"/>
          <w:b/>
          <w:bCs/>
        </w:rPr>
        <w:t xml:space="preserve"> </w:t>
      </w:r>
      <w:r w:rsidRPr="00103CA7">
        <w:rPr>
          <w:rFonts w:ascii="Simplified Arabic" w:eastAsia="Times New Roman" w:hAnsi="Simplified Arabic" w:cs="Simplified Arabic" w:hint="cs"/>
          <w:b/>
          <w:bCs/>
          <w:rtl/>
          <w:lang w:bidi="ar-JO"/>
        </w:rPr>
        <w:t xml:space="preserve">المنشآت العاملة </w:t>
      </w:r>
      <w:r w:rsidRPr="00103CA7">
        <w:rPr>
          <w:rFonts w:ascii="Simplified Arabic" w:eastAsia="Times New Roman" w:hAnsi="Simplified Arabic" w:cs="Simplified Arabic"/>
          <w:b/>
          <w:bCs/>
          <w:rtl/>
        </w:rPr>
        <w:t xml:space="preserve">في القطاع الخاص والقطاع الأهلي والشركات </w:t>
      </w:r>
      <w:r w:rsidRPr="00103CA7">
        <w:rPr>
          <w:rFonts w:ascii="Simplified Arabic" w:eastAsia="Times New Roman" w:hAnsi="Simplified Arabic" w:cs="Simplified Arabic" w:hint="cs"/>
          <w:b/>
          <w:bCs/>
          <w:rtl/>
        </w:rPr>
        <w:t xml:space="preserve">الحكومية </w:t>
      </w:r>
      <w:r w:rsidRPr="00103CA7">
        <w:rPr>
          <w:rFonts w:ascii="Simplified Arabic" w:eastAsia="Times New Roman" w:hAnsi="Simplified Arabic" w:cs="Simplified Arabic" w:hint="cs"/>
          <w:b/>
          <w:bCs/>
          <w:rtl/>
          <w:lang w:bidi="ar-JO"/>
        </w:rPr>
        <w:t>في</w:t>
      </w:r>
      <w:r w:rsidRPr="00103CA7">
        <w:rPr>
          <w:rFonts w:ascii="Simplified Arabic" w:eastAsia="Times New Roman" w:hAnsi="Simplified Arabic" w:cs="Simplified Arabic"/>
          <w:b/>
          <w:bCs/>
          <w:rtl/>
        </w:rPr>
        <w:t xml:space="preserve"> فلسطين </w:t>
      </w:r>
      <w:r w:rsidRPr="00103CA7">
        <w:rPr>
          <w:rFonts w:ascii="Simplified Arabic" w:eastAsia="Times New Roman" w:hAnsi="Simplified Arabic" w:cs="Simplified Arabic" w:hint="cs"/>
          <w:b/>
          <w:bCs/>
          <w:rtl/>
        </w:rPr>
        <w:t>حسب الجنس والنشاط الاقتصادي الرئيسي،</w:t>
      </w:r>
      <w:r w:rsidRPr="00103CA7">
        <w:rPr>
          <w:rFonts w:ascii="Simplified Arabic" w:eastAsia="Times New Roman" w:hAnsi="Simplified Arabic" w:cs="Simplified Arabic"/>
          <w:b/>
          <w:bCs/>
          <w:rtl/>
        </w:rPr>
        <w:t xml:space="preserve"> 2012، 2017</w:t>
      </w:r>
    </w:p>
    <w:p w:rsidR="00F13FD1" w:rsidRPr="00103CA7" w:rsidRDefault="00F13FD1" w:rsidP="00F13FD1">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773"/>
        <w:gridCol w:w="2223"/>
        <w:gridCol w:w="1014"/>
        <w:gridCol w:w="767"/>
        <w:gridCol w:w="992"/>
        <w:gridCol w:w="992"/>
        <w:gridCol w:w="867"/>
        <w:gridCol w:w="767"/>
        <w:gridCol w:w="1134"/>
        <w:gridCol w:w="992"/>
        <w:gridCol w:w="850"/>
        <w:gridCol w:w="851"/>
        <w:gridCol w:w="850"/>
        <w:gridCol w:w="1134"/>
        <w:gridCol w:w="1103"/>
      </w:tblGrid>
      <w:tr w:rsidR="00F13FD1" w:rsidRPr="00103CA7" w:rsidTr="00F13FD1">
        <w:trPr>
          <w:trHeight w:val="390"/>
          <w:jc w:val="center"/>
        </w:trPr>
        <w:tc>
          <w:tcPr>
            <w:tcW w:w="7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b/>
                <w:bCs/>
                <w:sz w:val="18"/>
                <w:szCs w:val="18"/>
              </w:rPr>
            </w:pPr>
          </w:p>
        </w:tc>
        <w:tc>
          <w:tcPr>
            <w:tcW w:w="22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hint="cs"/>
                <w:b/>
                <w:bCs/>
                <w:sz w:val="18"/>
                <w:szCs w:val="18"/>
                <w:rtl/>
              </w:rPr>
              <w:t>النشاط الاقتصادي</w:t>
            </w:r>
          </w:p>
        </w:tc>
        <w:tc>
          <w:tcPr>
            <w:tcW w:w="3765" w:type="dxa"/>
            <w:gridSpan w:val="4"/>
            <w:tcBorders>
              <w:top w:val="single" w:sz="4" w:space="0" w:color="auto"/>
              <w:left w:val="single" w:sz="4" w:space="0" w:color="auto"/>
              <w:bottom w:val="single" w:sz="4" w:space="0" w:color="auto"/>
              <w:right w:val="nil"/>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2012</w:t>
            </w:r>
          </w:p>
        </w:tc>
        <w:tc>
          <w:tcPr>
            <w:tcW w:w="376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2017</w:t>
            </w:r>
          </w:p>
        </w:tc>
        <w:tc>
          <w:tcPr>
            <w:tcW w:w="255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F13FD1" w:rsidRPr="00103CA7" w:rsidRDefault="007E1BFD" w:rsidP="00B35235">
            <w:pPr>
              <w:bidi/>
              <w:spacing w:after="0" w:line="240" w:lineRule="auto"/>
              <w:jc w:val="center"/>
              <w:rPr>
                <w:rFonts w:ascii="Simplified Arabic" w:eastAsia="Times New Roman" w:hAnsi="Simplified Arabic" w:cs="Simplified Arabic"/>
                <w:b/>
                <w:bCs/>
                <w:sz w:val="18"/>
                <w:szCs w:val="18"/>
              </w:rPr>
            </w:pPr>
            <w:r>
              <w:rPr>
                <w:rFonts w:ascii="Simplified Arabic" w:eastAsia="Times New Roman" w:hAnsi="Simplified Arabic" w:cs="Simplified Arabic" w:hint="cs"/>
                <w:b/>
                <w:bCs/>
                <w:sz w:val="18"/>
                <w:szCs w:val="18"/>
                <w:rtl/>
              </w:rPr>
              <w:t>التغير</w:t>
            </w:r>
            <w:r w:rsidR="00F13FD1" w:rsidRPr="00103CA7">
              <w:rPr>
                <w:rFonts w:ascii="Simplified Arabic" w:eastAsia="Times New Roman" w:hAnsi="Simplified Arabic" w:cs="Simplified Arabic"/>
                <w:b/>
                <w:bCs/>
                <w:sz w:val="18"/>
                <w:szCs w:val="18"/>
                <w:rtl/>
              </w:rPr>
              <w:t xml:space="preserve"> (%)</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التغير في الذكور (نقطة مئوية)</w:t>
            </w:r>
            <w:r w:rsidR="0059645B">
              <w:rPr>
                <w:rFonts w:ascii="Simplified Arabic" w:eastAsia="Times New Roman" w:hAnsi="Simplified Arabic" w:cs="Simplified Arabic" w:hint="cs"/>
                <w:b/>
                <w:bCs/>
                <w:sz w:val="18"/>
                <w:szCs w:val="18"/>
                <w:rtl/>
              </w:rPr>
              <w:t>*</w:t>
            </w:r>
          </w:p>
        </w:tc>
        <w:tc>
          <w:tcPr>
            <w:tcW w:w="11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 xml:space="preserve">التغير في </w:t>
            </w:r>
            <w:r w:rsidRPr="00103CA7">
              <w:rPr>
                <w:rFonts w:ascii="Simplified Arabic" w:eastAsia="Times New Roman" w:hAnsi="Simplified Arabic" w:cs="Simplified Arabic" w:hint="cs"/>
                <w:b/>
                <w:bCs/>
                <w:sz w:val="18"/>
                <w:szCs w:val="18"/>
                <w:rtl/>
              </w:rPr>
              <w:t xml:space="preserve">الإناث </w:t>
            </w:r>
            <w:r w:rsidRPr="00103CA7">
              <w:rPr>
                <w:rFonts w:ascii="Simplified Arabic" w:eastAsia="Times New Roman" w:hAnsi="Simplified Arabic" w:cs="Simplified Arabic"/>
                <w:b/>
                <w:bCs/>
                <w:sz w:val="18"/>
                <w:szCs w:val="18"/>
                <w:rtl/>
              </w:rPr>
              <w:t>(نقطة مئوية)</w:t>
            </w:r>
            <w:r w:rsidR="0059645B">
              <w:rPr>
                <w:rFonts w:ascii="Simplified Arabic" w:eastAsia="Times New Roman" w:hAnsi="Simplified Arabic" w:cs="Simplified Arabic" w:hint="cs"/>
                <w:b/>
                <w:bCs/>
                <w:sz w:val="18"/>
                <w:szCs w:val="18"/>
                <w:rtl/>
              </w:rPr>
              <w:t>*</w:t>
            </w:r>
          </w:p>
        </w:tc>
      </w:tr>
      <w:tr w:rsidR="00F13FD1" w:rsidRPr="00103CA7" w:rsidTr="00F13FD1">
        <w:trPr>
          <w:trHeight w:val="586"/>
          <w:jc w:val="center"/>
        </w:trPr>
        <w:tc>
          <w:tcPr>
            <w:tcW w:w="773" w:type="dxa"/>
            <w:vMerge/>
            <w:tcBorders>
              <w:top w:val="single" w:sz="4" w:space="0" w:color="auto"/>
              <w:left w:val="single" w:sz="4" w:space="0" w:color="auto"/>
              <w:bottom w:val="single" w:sz="4" w:space="0" w:color="auto"/>
              <w:right w:val="single" w:sz="4" w:space="0" w:color="auto"/>
            </w:tcBorders>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b/>
                <w:bCs/>
                <w:sz w:val="18"/>
                <w:szCs w:val="18"/>
              </w:rPr>
            </w:pPr>
          </w:p>
        </w:tc>
        <w:tc>
          <w:tcPr>
            <w:tcW w:w="2223" w:type="dxa"/>
            <w:vMerge/>
            <w:tcBorders>
              <w:top w:val="single" w:sz="4" w:space="0" w:color="auto"/>
              <w:left w:val="single" w:sz="4" w:space="0" w:color="auto"/>
              <w:bottom w:val="single" w:sz="4" w:space="0" w:color="auto"/>
              <w:right w:val="single" w:sz="4" w:space="0" w:color="auto"/>
            </w:tcBorders>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b/>
                <w:bCs/>
                <w:sz w:val="18"/>
                <w:szCs w:val="18"/>
              </w:rPr>
            </w:pPr>
          </w:p>
        </w:tc>
        <w:tc>
          <w:tcPr>
            <w:tcW w:w="1014"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العدد الكلي</w:t>
            </w:r>
          </w:p>
        </w:tc>
        <w:tc>
          <w:tcPr>
            <w:tcW w:w="767"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الذكور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الإناث (%)</w:t>
            </w:r>
          </w:p>
        </w:tc>
        <w:tc>
          <w:tcPr>
            <w:tcW w:w="867"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العدد الكلي</w:t>
            </w:r>
          </w:p>
        </w:tc>
        <w:tc>
          <w:tcPr>
            <w:tcW w:w="767"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Pr>
              <w:t>%</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الذكور (%)</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الإناث (%)</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الكلي</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الذكور</w:t>
            </w:r>
            <w:r w:rsidR="0059645B">
              <w:rPr>
                <w:rFonts w:ascii="Simplified Arabic" w:eastAsia="Times New Roman" w:hAnsi="Simplified Arabic" w:cs="Simplified Arabic" w:hint="cs"/>
                <w:sz w:val="18"/>
                <w:szCs w:val="18"/>
                <w:rtl/>
              </w:rPr>
              <w:t>*</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الإناث</w:t>
            </w:r>
            <w:r w:rsidR="0059645B">
              <w:rPr>
                <w:rFonts w:ascii="Simplified Arabic" w:eastAsia="Times New Roman" w:hAnsi="Simplified Arabic" w:cs="Simplified Arabic" w:hint="cs"/>
                <w:sz w:val="18"/>
                <w:szCs w:val="18"/>
                <w:rtl/>
              </w:rPr>
              <w:t>*</w:t>
            </w:r>
          </w:p>
        </w:tc>
        <w:tc>
          <w:tcPr>
            <w:tcW w:w="1134" w:type="dxa"/>
            <w:vMerge/>
            <w:tcBorders>
              <w:top w:val="nil"/>
              <w:left w:val="single" w:sz="4" w:space="0" w:color="auto"/>
              <w:bottom w:val="single" w:sz="4" w:space="0" w:color="000000"/>
              <w:right w:val="single" w:sz="4" w:space="0" w:color="auto"/>
            </w:tcBorders>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b/>
                <w:bCs/>
                <w:sz w:val="18"/>
                <w:szCs w:val="18"/>
              </w:rPr>
            </w:pPr>
          </w:p>
        </w:tc>
        <w:tc>
          <w:tcPr>
            <w:tcW w:w="1103" w:type="dxa"/>
            <w:vMerge/>
            <w:tcBorders>
              <w:top w:val="nil"/>
              <w:left w:val="single" w:sz="4" w:space="0" w:color="auto"/>
              <w:bottom w:val="single" w:sz="4" w:space="0" w:color="000000"/>
              <w:right w:val="single" w:sz="4" w:space="0" w:color="auto"/>
            </w:tcBorders>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b/>
                <w:bCs/>
                <w:sz w:val="18"/>
                <w:szCs w:val="18"/>
              </w:rPr>
            </w:pPr>
          </w:p>
        </w:tc>
      </w:tr>
      <w:tr w:rsidR="00F13FD1"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F13FD1" w:rsidRPr="00103CA7" w:rsidRDefault="00F13FD1" w:rsidP="00B35235">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صاد</w:t>
            </w:r>
          </w:p>
        </w:tc>
        <w:tc>
          <w:tcPr>
            <w:tcW w:w="2223" w:type="dxa"/>
            <w:tcBorders>
              <w:top w:val="nil"/>
              <w:left w:val="single" w:sz="4" w:space="0" w:color="auto"/>
              <w:right w:val="single" w:sz="4" w:space="0" w:color="auto"/>
            </w:tcBorders>
            <w:shd w:val="clear" w:color="auto" w:fill="auto"/>
            <w:hideMark/>
          </w:tcPr>
          <w:p w:rsidR="00F13FD1" w:rsidRPr="00103CA7" w:rsidRDefault="00F13FD1" w:rsidP="00B35235">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الفنون</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والترفيه والتسلية</w:t>
            </w:r>
          </w:p>
        </w:tc>
        <w:tc>
          <w:tcPr>
            <w:tcW w:w="1014" w:type="dxa"/>
            <w:tcBorders>
              <w:top w:val="nil"/>
              <w:left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6,122</w:t>
            </w:r>
          </w:p>
        </w:tc>
        <w:tc>
          <w:tcPr>
            <w:tcW w:w="7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1.59</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83.6</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16.4</w:t>
            </w:r>
          </w:p>
        </w:tc>
        <w:tc>
          <w:tcPr>
            <w:tcW w:w="8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8,390</w:t>
            </w:r>
          </w:p>
        </w:tc>
        <w:tc>
          <w:tcPr>
            <w:tcW w:w="7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1.89</w:t>
            </w:r>
          </w:p>
        </w:tc>
        <w:tc>
          <w:tcPr>
            <w:tcW w:w="1134"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79.5</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20.5</w:t>
            </w:r>
          </w:p>
        </w:tc>
        <w:tc>
          <w:tcPr>
            <w:tcW w:w="850"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37.0</w:t>
            </w:r>
          </w:p>
        </w:tc>
        <w:tc>
          <w:tcPr>
            <w:tcW w:w="851"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30.3</w:t>
            </w:r>
          </w:p>
        </w:tc>
        <w:tc>
          <w:tcPr>
            <w:tcW w:w="850"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71.4</w:t>
            </w:r>
          </w:p>
        </w:tc>
        <w:tc>
          <w:tcPr>
            <w:tcW w:w="1134"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-4.1</w:t>
            </w:r>
          </w:p>
        </w:tc>
        <w:tc>
          <w:tcPr>
            <w:tcW w:w="1103" w:type="dxa"/>
            <w:tcBorders>
              <w:top w:val="nil"/>
              <w:right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4.1</w:t>
            </w:r>
          </w:p>
        </w:tc>
      </w:tr>
      <w:tr w:rsidR="00F13FD1"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F13FD1" w:rsidRPr="00103CA7" w:rsidRDefault="00F13FD1" w:rsidP="00B35235">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قاف</w:t>
            </w:r>
          </w:p>
        </w:tc>
        <w:tc>
          <w:tcPr>
            <w:tcW w:w="2223" w:type="dxa"/>
            <w:tcBorders>
              <w:top w:val="nil"/>
              <w:left w:val="single" w:sz="4" w:space="0" w:color="auto"/>
              <w:right w:val="single" w:sz="4" w:space="0" w:color="auto"/>
            </w:tcBorders>
            <w:shd w:val="clear" w:color="auto" w:fill="auto"/>
            <w:hideMark/>
          </w:tcPr>
          <w:p w:rsidR="00F13FD1" w:rsidRPr="00103CA7" w:rsidRDefault="00F13FD1" w:rsidP="00B35235">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الخدمات الأخرى</w:t>
            </w:r>
          </w:p>
        </w:tc>
        <w:tc>
          <w:tcPr>
            <w:tcW w:w="1014" w:type="dxa"/>
            <w:tcBorders>
              <w:top w:val="nil"/>
              <w:left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32,057</w:t>
            </w:r>
          </w:p>
        </w:tc>
        <w:tc>
          <w:tcPr>
            <w:tcW w:w="7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8.33</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63.4</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36.6</w:t>
            </w:r>
          </w:p>
        </w:tc>
        <w:tc>
          <w:tcPr>
            <w:tcW w:w="8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29,514</w:t>
            </w:r>
          </w:p>
        </w:tc>
        <w:tc>
          <w:tcPr>
            <w:tcW w:w="7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6.65</w:t>
            </w:r>
          </w:p>
        </w:tc>
        <w:tc>
          <w:tcPr>
            <w:tcW w:w="1134"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64.6</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35.4</w:t>
            </w:r>
          </w:p>
        </w:tc>
        <w:tc>
          <w:tcPr>
            <w:tcW w:w="850"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-7.9</w:t>
            </w:r>
          </w:p>
        </w:tc>
        <w:tc>
          <w:tcPr>
            <w:tcW w:w="851"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-6.3</w:t>
            </w:r>
          </w:p>
        </w:tc>
        <w:tc>
          <w:tcPr>
            <w:tcW w:w="850"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-10.8</w:t>
            </w:r>
          </w:p>
        </w:tc>
        <w:tc>
          <w:tcPr>
            <w:tcW w:w="1134"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1.1</w:t>
            </w:r>
          </w:p>
        </w:tc>
        <w:tc>
          <w:tcPr>
            <w:tcW w:w="1103" w:type="dxa"/>
            <w:tcBorders>
              <w:top w:val="nil"/>
              <w:right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-1.1</w:t>
            </w:r>
          </w:p>
        </w:tc>
      </w:tr>
      <w:tr w:rsidR="00F13FD1" w:rsidRPr="00103CA7" w:rsidTr="00737BA2">
        <w:trPr>
          <w:trHeight w:val="319"/>
          <w:jc w:val="center"/>
        </w:trPr>
        <w:tc>
          <w:tcPr>
            <w:tcW w:w="773" w:type="dxa"/>
            <w:tcBorders>
              <w:top w:val="nil"/>
              <w:left w:val="single" w:sz="4" w:space="0" w:color="auto"/>
              <w:right w:val="single" w:sz="4" w:space="0" w:color="auto"/>
            </w:tcBorders>
            <w:shd w:val="clear" w:color="auto" w:fill="auto"/>
            <w:noWrap/>
            <w:hideMark/>
          </w:tcPr>
          <w:p w:rsidR="00F13FD1" w:rsidRPr="00103CA7" w:rsidRDefault="00F13FD1" w:rsidP="00B35235">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راء</w:t>
            </w:r>
          </w:p>
        </w:tc>
        <w:tc>
          <w:tcPr>
            <w:tcW w:w="2223" w:type="dxa"/>
            <w:tcBorders>
              <w:top w:val="nil"/>
              <w:left w:val="single" w:sz="4" w:space="0" w:color="auto"/>
              <w:right w:val="single" w:sz="4" w:space="0" w:color="auto"/>
            </w:tcBorders>
            <w:shd w:val="clear" w:color="auto" w:fill="auto"/>
            <w:hideMark/>
          </w:tcPr>
          <w:p w:rsidR="00F13FD1" w:rsidRPr="00103CA7" w:rsidRDefault="00F13FD1" w:rsidP="00B35235">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الأسر المعيشية التي تستخدم افراداً وأنشطة الاسر المعيشية في انتاج سلع وخدمات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غير محددة لاستخدامها الخاص</w:t>
            </w:r>
          </w:p>
        </w:tc>
        <w:tc>
          <w:tcPr>
            <w:tcW w:w="1014" w:type="dxa"/>
            <w:tcBorders>
              <w:top w:val="nil"/>
              <w:left w:val="single" w:sz="4" w:space="0" w:color="auto"/>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6</w:t>
            </w:r>
          </w:p>
        </w:tc>
        <w:tc>
          <w:tcPr>
            <w:tcW w:w="767"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0.00</w:t>
            </w:r>
          </w:p>
        </w:tc>
        <w:tc>
          <w:tcPr>
            <w:tcW w:w="992"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100.0</w:t>
            </w:r>
          </w:p>
        </w:tc>
        <w:tc>
          <w:tcPr>
            <w:tcW w:w="992"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0.0</w:t>
            </w:r>
          </w:p>
        </w:tc>
        <w:tc>
          <w:tcPr>
            <w:tcW w:w="867"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1</w:t>
            </w:r>
          </w:p>
        </w:tc>
        <w:tc>
          <w:tcPr>
            <w:tcW w:w="767"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0.00</w:t>
            </w:r>
          </w:p>
        </w:tc>
        <w:tc>
          <w:tcPr>
            <w:tcW w:w="1134"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100.0</w:t>
            </w:r>
          </w:p>
        </w:tc>
        <w:tc>
          <w:tcPr>
            <w:tcW w:w="992"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0.0</w:t>
            </w:r>
          </w:p>
        </w:tc>
        <w:tc>
          <w:tcPr>
            <w:tcW w:w="850"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-83.3</w:t>
            </w:r>
          </w:p>
        </w:tc>
        <w:tc>
          <w:tcPr>
            <w:tcW w:w="851"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-83.3</w:t>
            </w:r>
          </w:p>
        </w:tc>
        <w:tc>
          <w:tcPr>
            <w:tcW w:w="850"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_</w:t>
            </w:r>
          </w:p>
        </w:tc>
        <w:tc>
          <w:tcPr>
            <w:tcW w:w="1134"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0.0</w:t>
            </w:r>
          </w:p>
        </w:tc>
        <w:tc>
          <w:tcPr>
            <w:tcW w:w="1103" w:type="dxa"/>
            <w:tcBorders>
              <w:top w:val="nil"/>
              <w:right w:val="single" w:sz="4" w:space="0" w:color="auto"/>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0.0</w:t>
            </w:r>
          </w:p>
        </w:tc>
      </w:tr>
      <w:tr w:rsidR="00F13FD1" w:rsidRPr="00103CA7" w:rsidTr="00737BA2">
        <w:trPr>
          <w:trHeight w:val="750"/>
          <w:jc w:val="center"/>
        </w:trPr>
        <w:tc>
          <w:tcPr>
            <w:tcW w:w="773" w:type="dxa"/>
            <w:tcBorders>
              <w:top w:val="nil"/>
              <w:left w:val="single" w:sz="4" w:space="0" w:color="auto"/>
              <w:right w:val="single" w:sz="4" w:space="0" w:color="auto"/>
            </w:tcBorders>
            <w:shd w:val="clear" w:color="auto" w:fill="auto"/>
            <w:noWrap/>
            <w:hideMark/>
          </w:tcPr>
          <w:p w:rsidR="00F13FD1" w:rsidRPr="00103CA7" w:rsidRDefault="00F13FD1" w:rsidP="00B35235">
            <w:pPr>
              <w:bidi/>
              <w:spacing w:after="0" w:line="240" w:lineRule="auto"/>
              <w:jc w:val="center"/>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شين</w:t>
            </w:r>
          </w:p>
        </w:tc>
        <w:tc>
          <w:tcPr>
            <w:tcW w:w="2223" w:type="dxa"/>
            <w:tcBorders>
              <w:top w:val="nil"/>
              <w:left w:val="single" w:sz="4" w:space="0" w:color="auto"/>
              <w:right w:val="single" w:sz="4" w:space="0" w:color="auto"/>
            </w:tcBorders>
            <w:shd w:val="clear" w:color="auto" w:fill="auto"/>
            <w:hideMark/>
          </w:tcPr>
          <w:p w:rsidR="00F13FD1" w:rsidRPr="00103CA7" w:rsidRDefault="00F13FD1" w:rsidP="00B35235">
            <w:pPr>
              <w:bidi/>
              <w:spacing w:after="0" w:line="240" w:lineRule="auto"/>
              <w:rPr>
                <w:rFonts w:ascii="Simplified Arabic" w:eastAsia="Times New Roman" w:hAnsi="Simplified Arabic" w:cs="Simplified Arabic"/>
                <w:color w:val="000000"/>
                <w:sz w:val="18"/>
                <w:szCs w:val="18"/>
                <w:rtl/>
              </w:rPr>
            </w:pPr>
            <w:r w:rsidRPr="00103CA7">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1014" w:type="dxa"/>
            <w:tcBorders>
              <w:top w:val="nil"/>
              <w:left w:val="single" w:sz="4" w:space="0" w:color="auto"/>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tl/>
              </w:rPr>
            </w:pPr>
            <w:r w:rsidRPr="00103CA7">
              <w:rPr>
                <w:rFonts w:ascii="Arial" w:hAnsi="Arial" w:cs="Arial"/>
                <w:sz w:val="18"/>
                <w:szCs w:val="18"/>
              </w:rPr>
              <w:t>181</w:t>
            </w:r>
          </w:p>
        </w:tc>
        <w:tc>
          <w:tcPr>
            <w:tcW w:w="767"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0.05</w:t>
            </w:r>
          </w:p>
        </w:tc>
        <w:tc>
          <w:tcPr>
            <w:tcW w:w="992"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50.8</w:t>
            </w:r>
          </w:p>
        </w:tc>
        <w:tc>
          <w:tcPr>
            <w:tcW w:w="992"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49.2</w:t>
            </w:r>
          </w:p>
        </w:tc>
        <w:tc>
          <w:tcPr>
            <w:tcW w:w="867"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1,612</w:t>
            </w:r>
          </w:p>
        </w:tc>
        <w:tc>
          <w:tcPr>
            <w:tcW w:w="767"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0.36</w:t>
            </w:r>
          </w:p>
        </w:tc>
        <w:tc>
          <w:tcPr>
            <w:tcW w:w="1134"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67.8</w:t>
            </w:r>
          </w:p>
        </w:tc>
        <w:tc>
          <w:tcPr>
            <w:tcW w:w="992"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32.2</w:t>
            </w:r>
          </w:p>
        </w:tc>
        <w:tc>
          <w:tcPr>
            <w:tcW w:w="850"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790.6</w:t>
            </w:r>
          </w:p>
        </w:tc>
        <w:tc>
          <w:tcPr>
            <w:tcW w:w="851"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1,088.0</w:t>
            </w:r>
          </w:p>
        </w:tc>
        <w:tc>
          <w:tcPr>
            <w:tcW w:w="850"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483.1</w:t>
            </w:r>
          </w:p>
        </w:tc>
        <w:tc>
          <w:tcPr>
            <w:tcW w:w="1134" w:type="dxa"/>
            <w:tcBorders>
              <w:top w:val="nil"/>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17.0</w:t>
            </w:r>
          </w:p>
        </w:tc>
        <w:tc>
          <w:tcPr>
            <w:tcW w:w="1103" w:type="dxa"/>
            <w:tcBorders>
              <w:top w:val="nil"/>
              <w:right w:val="single" w:sz="4" w:space="0" w:color="auto"/>
            </w:tcBorders>
            <w:shd w:val="clear" w:color="auto" w:fill="auto"/>
            <w:noWrap/>
            <w:hideMark/>
          </w:tcPr>
          <w:p w:rsidR="00F13FD1" w:rsidRPr="00103CA7" w:rsidRDefault="00F13FD1" w:rsidP="00737BA2">
            <w:pPr>
              <w:bidi/>
              <w:spacing w:after="0" w:line="240" w:lineRule="auto"/>
              <w:rPr>
                <w:rFonts w:ascii="Arial" w:eastAsia="Times New Roman" w:hAnsi="Arial" w:cs="Arial"/>
                <w:sz w:val="18"/>
                <w:szCs w:val="18"/>
              </w:rPr>
            </w:pPr>
            <w:r w:rsidRPr="00103CA7">
              <w:rPr>
                <w:rFonts w:ascii="Arial" w:hAnsi="Arial" w:cs="Arial"/>
                <w:sz w:val="18"/>
                <w:szCs w:val="18"/>
              </w:rPr>
              <w:t>-17.0</w:t>
            </w:r>
          </w:p>
        </w:tc>
      </w:tr>
      <w:tr w:rsidR="00F13FD1" w:rsidRPr="00103CA7" w:rsidTr="00F13FD1">
        <w:trPr>
          <w:trHeight w:val="319"/>
          <w:jc w:val="center"/>
        </w:trPr>
        <w:tc>
          <w:tcPr>
            <w:tcW w:w="773" w:type="dxa"/>
            <w:tcBorders>
              <w:top w:val="nil"/>
              <w:left w:val="single" w:sz="4" w:space="0" w:color="auto"/>
              <w:right w:val="single" w:sz="4" w:space="0" w:color="auto"/>
            </w:tcBorders>
            <w:shd w:val="clear" w:color="auto" w:fill="auto"/>
            <w:noWrap/>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Pr>
            </w:pPr>
          </w:p>
        </w:tc>
        <w:tc>
          <w:tcPr>
            <w:tcW w:w="2223" w:type="dxa"/>
            <w:tcBorders>
              <w:top w:val="nil"/>
              <w:left w:val="single" w:sz="4" w:space="0" w:color="auto"/>
              <w:right w:val="single" w:sz="4" w:space="0" w:color="auto"/>
            </w:tcBorders>
            <w:shd w:val="clear" w:color="auto" w:fill="auto"/>
            <w:hideMark/>
          </w:tcPr>
          <w:p w:rsidR="00F13FD1" w:rsidRPr="00103CA7" w:rsidRDefault="00F13FD1" w:rsidP="00B35235">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غير مبين</w:t>
            </w:r>
          </w:p>
        </w:tc>
        <w:tc>
          <w:tcPr>
            <w:tcW w:w="1014" w:type="dxa"/>
            <w:tcBorders>
              <w:top w:val="nil"/>
              <w:left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17</w:t>
            </w:r>
          </w:p>
        </w:tc>
        <w:tc>
          <w:tcPr>
            <w:tcW w:w="7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0.00</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100.0</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0.0</w:t>
            </w:r>
          </w:p>
        </w:tc>
        <w:tc>
          <w:tcPr>
            <w:tcW w:w="8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82</w:t>
            </w:r>
          </w:p>
        </w:tc>
        <w:tc>
          <w:tcPr>
            <w:tcW w:w="767"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0.02</w:t>
            </w:r>
          </w:p>
        </w:tc>
        <w:tc>
          <w:tcPr>
            <w:tcW w:w="1134"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81.7</w:t>
            </w:r>
          </w:p>
        </w:tc>
        <w:tc>
          <w:tcPr>
            <w:tcW w:w="992"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18.3</w:t>
            </w:r>
          </w:p>
        </w:tc>
        <w:tc>
          <w:tcPr>
            <w:tcW w:w="850"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382.4</w:t>
            </w:r>
          </w:p>
        </w:tc>
        <w:tc>
          <w:tcPr>
            <w:tcW w:w="851"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294.1</w:t>
            </w:r>
          </w:p>
        </w:tc>
        <w:tc>
          <w:tcPr>
            <w:tcW w:w="850"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_</w:t>
            </w:r>
          </w:p>
        </w:tc>
        <w:tc>
          <w:tcPr>
            <w:tcW w:w="1134" w:type="dxa"/>
            <w:tcBorders>
              <w:top w:val="nil"/>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-18.3</w:t>
            </w:r>
          </w:p>
        </w:tc>
        <w:tc>
          <w:tcPr>
            <w:tcW w:w="1103" w:type="dxa"/>
            <w:tcBorders>
              <w:top w:val="nil"/>
              <w:right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sz w:val="18"/>
                <w:szCs w:val="18"/>
              </w:rPr>
            </w:pPr>
            <w:r w:rsidRPr="00103CA7">
              <w:rPr>
                <w:rFonts w:ascii="Arial" w:hAnsi="Arial" w:cs="Arial"/>
                <w:sz w:val="18"/>
                <w:szCs w:val="18"/>
              </w:rPr>
              <w:t>18.3</w:t>
            </w:r>
          </w:p>
        </w:tc>
      </w:tr>
      <w:tr w:rsidR="00F13FD1" w:rsidRPr="00103CA7" w:rsidTr="00F13FD1">
        <w:trPr>
          <w:trHeight w:val="319"/>
          <w:jc w:val="center"/>
        </w:trPr>
        <w:tc>
          <w:tcPr>
            <w:tcW w:w="773" w:type="dxa"/>
            <w:tcBorders>
              <w:top w:val="nil"/>
              <w:left w:val="single" w:sz="4" w:space="0" w:color="auto"/>
              <w:bottom w:val="single" w:sz="4" w:space="0" w:color="auto"/>
              <w:right w:val="single" w:sz="4" w:space="0" w:color="auto"/>
            </w:tcBorders>
            <w:shd w:val="clear" w:color="auto" w:fill="auto"/>
            <w:noWrap/>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Pr>
            </w:pPr>
          </w:p>
        </w:tc>
        <w:tc>
          <w:tcPr>
            <w:tcW w:w="2223" w:type="dxa"/>
            <w:tcBorders>
              <w:top w:val="nil"/>
              <w:left w:val="single" w:sz="4" w:space="0" w:color="auto"/>
              <w:bottom w:val="single" w:sz="4" w:space="0" w:color="auto"/>
              <w:right w:val="single" w:sz="4" w:space="0" w:color="auto"/>
            </w:tcBorders>
            <w:shd w:val="clear" w:color="auto" w:fill="auto"/>
            <w:hideMark/>
          </w:tcPr>
          <w:p w:rsidR="00F13FD1" w:rsidRPr="00103CA7" w:rsidRDefault="00F13FD1" w:rsidP="00B35235">
            <w:pPr>
              <w:bidi/>
              <w:spacing w:after="0" w:line="240" w:lineRule="auto"/>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المجموع</w:t>
            </w:r>
          </w:p>
        </w:tc>
        <w:tc>
          <w:tcPr>
            <w:tcW w:w="1014" w:type="dxa"/>
            <w:tcBorders>
              <w:top w:val="nil"/>
              <w:left w:val="single" w:sz="4" w:space="0" w:color="auto"/>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tl/>
              </w:rPr>
            </w:pPr>
            <w:r w:rsidRPr="00103CA7">
              <w:rPr>
                <w:rFonts w:ascii="Arial" w:hAnsi="Arial" w:cs="Arial"/>
                <w:b/>
                <w:bCs/>
                <w:sz w:val="18"/>
                <w:szCs w:val="18"/>
              </w:rPr>
              <w:t>384,778</w:t>
            </w:r>
          </w:p>
        </w:tc>
        <w:tc>
          <w:tcPr>
            <w:tcW w:w="767"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100.00</w:t>
            </w:r>
          </w:p>
        </w:tc>
        <w:tc>
          <w:tcPr>
            <w:tcW w:w="992"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81.9</w:t>
            </w:r>
          </w:p>
        </w:tc>
        <w:tc>
          <w:tcPr>
            <w:tcW w:w="992"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18.1</w:t>
            </w:r>
          </w:p>
        </w:tc>
        <w:tc>
          <w:tcPr>
            <w:tcW w:w="867"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444,086</w:t>
            </w:r>
          </w:p>
        </w:tc>
        <w:tc>
          <w:tcPr>
            <w:tcW w:w="767"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100.00</w:t>
            </w:r>
          </w:p>
        </w:tc>
        <w:tc>
          <w:tcPr>
            <w:tcW w:w="1134"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80.7</w:t>
            </w:r>
          </w:p>
        </w:tc>
        <w:tc>
          <w:tcPr>
            <w:tcW w:w="992"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19.3</w:t>
            </w:r>
          </w:p>
        </w:tc>
        <w:tc>
          <w:tcPr>
            <w:tcW w:w="850"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15.4</w:t>
            </w:r>
          </w:p>
        </w:tc>
        <w:tc>
          <w:tcPr>
            <w:tcW w:w="851"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13.6</w:t>
            </w:r>
          </w:p>
        </w:tc>
        <w:tc>
          <w:tcPr>
            <w:tcW w:w="850"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23.6</w:t>
            </w:r>
          </w:p>
        </w:tc>
        <w:tc>
          <w:tcPr>
            <w:tcW w:w="1134" w:type="dxa"/>
            <w:tcBorders>
              <w:top w:val="nil"/>
              <w:bottom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-1.3</w:t>
            </w:r>
          </w:p>
        </w:tc>
        <w:tc>
          <w:tcPr>
            <w:tcW w:w="1103" w:type="dxa"/>
            <w:tcBorders>
              <w:top w:val="nil"/>
              <w:bottom w:val="single" w:sz="4" w:space="0" w:color="auto"/>
              <w:right w:val="single" w:sz="4" w:space="0" w:color="auto"/>
            </w:tcBorders>
            <w:shd w:val="clear" w:color="auto" w:fill="auto"/>
            <w:noWrap/>
            <w:vAlign w:val="center"/>
            <w:hideMark/>
          </w:tcPr>
          <w:p w:rsidR="00F13FD1" w:rsidRPr="00103CA7" w:rsidRDefault="00F13FD1" w:rsidP="00B35235">
            <w:pPr>
              <w:bidi/>
              <w:spacing w:after="0" w:line="240" w:lineRule="auto"/>
              <w:rPr>
                <w:rFonts w:ascii="Arial" w:eastAsia="Times New Roman" w:hAnsi="Arial" w:cs="Arial"/>
                <w:b/>
                <w:bCs/>
                <w:sz w:val="18"/>
                <w:szCs w:val="18"/>
              </w:rPr>
            </w:pPr>
            <w:r w:rsidRPr="00103CA7">
              <w:rPr>
                <w:rFonts w:ascii="Arial" w:hAnsi="Arial" w:cs="Arial"/>
                <w:b/>
                <w:bCs/>
                <w:sz w:val="18"/>
                <w:szCs w:val="18"/>
              </w:rPr>
              <w:t>1.3</w:t>
            </w:r>
          </w:p>
        </w:tc>
      </w:tr>
      <w:tr w:rsidR="00F13FD1" w:rsidRPr="00103CA7" w:rsidTr="00B35235">
        <w:trPr>
          <w:trHeight w:val="420"/>
          <w:jc w:val="center"/>
        </w:trPr>
        <w:tc>
          <w:tcPr>
            <w:tcW w:w="9529" w:type="dxa"/>
            <w:gridSpan w:val="9"/>
            <w:tcBorders>
              <w:top w:val="single" w:sz="4" w:space="0" w:color="auto"/>
              <w:left w:val="nil"/>
              <w:bottom w:val="nil"/>
              <w:right w:val="nil"/>
            </w:tcBorders>
            <w:shd w:val="clear" w:color="auto" w:fill="auto"/>
            <w:hideMark/>
          </w:tcPr>
          <w:p w:rsidR="0061548B" w:rsidRDefault="0061548B" w:rsidP="004565C1">
            <w:pPr>
              <w:bidi/>
              <w:spacing w:after="0" w:line="240" w:lineRule="auto"/>
              <w:rPr>
                <w:rFonts w:ascii="Simplified Arabic" w:eastAsia="Times New Roman" w:hAnsi="Simplified Arabic" w:cs="Simplified Arabic"/>
                <w:sz w:val="18"/>
                <w:szCs w:val="18"/>
                <w:rtl/>
              </w:rPr>
            </w:pPr>
            <w:r w:rsidRPr="0061548B">
              <w:rPr>
                <w:rFonts w:ascii="Simplified Arabic" w:eastAsia="Times New Roman" w:hAnsi="Simplified Arabic"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rsidR="00F13FD1" w:rsidRPr="00103CA7" w:rsidRDefault="00F13FD1" w:rsidP="004565C1">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 *عدد العاملين في المنشآت في محافظة القدس منطقة (</w:t>
            </w:r>
            <w:r w:rsidRPr="00103CA7">
              <w:rPr>
                <w:rFonts w:ascii="Simplified Arabic" w:eastAsia="Times New Roman" w:hAnsi="Simplified Arabic" w:cs="Simplified Arabic"/>
                <w:sz w:val="18"/>
                <w:szCs w:val="18"/>
              </w:rPr>
              <w:t>J1</w:t>
            </w:r>
            <w:r w:rsidRPr="00103CA7">
              <w:rPr>
                <w:rFonts w:ascii="Simplified Arabic" w:eastAsia="Times New Roman" w:hAnsi="Simplified Arabic" w:cs="Simplified Arabic"/>
                <w:sz w:val="18"/>
                <w:szCs w:val="18"/>
                <w:rtl/>
              </w:rPr>
              <w:t>) يتوفر لكلا الجنسين ولا يتوفر توزيعهم حسب الجنس.</w:t>
            </w:r>
          </w:p>
          <w:p w:rsidR="00F13FD1" w:rsidRPr="00103CA7" w:rsidRDefault="00F13FD1" w:rsidP="00B35235">
            <w:pPr>
              <w:bidi/>
              <w:spacing w:after="0" w:line="240" w:lineRule="auto"/>
              <w:rPr>
                <w:rFonts w:ascii="Simplified Arabic" w:eastAsia="Times New Roman" w:hAnsi="Simplified Arabic" w:cs="Simplified Arabic"/>
                <w:sz w:val="18"/>
                <w:szCs w:val="18"/>
              </w:rPr>
            </w:pPr>
          </w:p>
        </w:tc>
        <w:tc>
          <w:tcPr>
            <w:tcW w:w="992" w:type="dxa"/>
            <w:tcBorders>
              <w:top w:val="nil"/>
              <w:left w:val="nil"/>
              <w:bottom w:val="nil"/>
              <w:right w:val="nil"/>
            </w:tcBorders>
            <w:shd w:val="clear" w:color="auto" w:fill="auto"/>
            <w:vAlign w:val="center"/>
            <w:hideMark/>
          </w:tcPr>
          <w:p w:rsidR="00F13FD1" w:rsidRPr="00103CA7" w:rsidRDefault="00F13FD1" w:rsidP="00B35235">
            <w:pPr>
              <w:bidi/>
              <w:spacing w:after="0" w:line="240" w:lineRule="auto"/>
              <w:jc w:val="center"/>
              <w:rPr>
                <w:rFonts w:ascii="Simplified Arabic" w:eastAsia="Times New Roman" w:hAnsi="Simplified Arabic" w:cs="Simplified Arabic"/>
                <w:sz w:val="18"/>
                <w:szCs w:val="18"/>
                <w:rtl/>
              </w:rPr>
            </w:pPr>
          </w:p>
        </w:tc>
        <w:tc>
          <w:tcPr>
            <w:tcW w:w="850" w:type="dxa"/>
            <w:tcBorders>
              <w:top w:val="nil"/>
              <w:left w:val="nil"/>
              <w:bottom w:val="nil"/>
              <w:right w:val="nil"/>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Pr>
            </w:pPr>
          </w:p>
        </w:tc>
        <w:tc>
          <w:tcPr>
            <w:tcW w:w="851" w:type="dxa"/>
            <w:tcBorders>
              <w:top w:val="nil"/>
              <w:left w:val="nil"/>
              <w:bottom w:val="nil"/>
              <w:right w:val="nil"/>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Pr>
            </w:pPr>
          </w:p>
        </w:tc>
        <w:tc>
          <w:tcPr>
            <w:tcW w:w="850" w:type="dxa"/>
            <w:tcBorders>
              <w:top w:val="nil"/>
              <w:left w:val="nil"/>
              <w:bottom w:val="nil"/>
              <w:right w:val="nil"/>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Pr>
            </w:pPr>
          </w:p>
        </w:tc>
        <w:tc>
          <w:tcPr>
            <w:tcW w:w="1134" w:type="dxa"/>
            <w:tcBorders>
              <w:top w:val="nil"/>
              <w:left w:val="nil"/>
              <w:bottom w:val="nil"/>
              <w:right w:val="nil"/>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Pr>
            </w:pPr>
          </w:p>
        </w:tc>
        <w:tc>
          <w:tcPr>
            <w:tcW w:w="1103" w:type="dxa"/>
            <w:tcBorders>
              <w:top w:val="nil"/>
              <w:left w:val="nil"/>
              <w:bottom w:val="nil"/>
              <w:right w:val="nil"/>
            </w:tcBorders>
            <w:shd w:val="clear" w:color="auto" w:fill="auto"/>
            <w:vAlign w:val="center"/>
            <w:hideMark/>
          </w:tcPr>
          <w:p w:rsidR="00F13FD1" w:rsidRPr="00103CA7" w:rsidRDefault="00F13FD1" w:rsidP="00B35235">
            <w:pPr>
              <w:spacing w:after="0" w:line="240" w:lineRule="auto"/>
              <w:jc w:val="center"/>
              <w:rPr>
                <w:rFonts w:ascii="Simplified Arabic" w:eastAsia="Times New Roman" w:hAnsi="Simplified Arabic" w:cs="Simplified Arabic"/>
                <w:sz w:val="18"/>
                <w:szCs w:val="18"/>
              </w:rPr>
            </w:pPr>
          </w:p>
        </w:tc>
      </w:tr>
    </w:tbl>
    <w:p w:rsidR="00134A4D" w:rsidRDefault="00134A4D" w:rsidP="00F13FD1">
      <w:pPr>
        <w:bidi/>
        <w:rPr>
          <w:rFonts w:ascii="Simplified Arabic" w:hAnsi="Simplified Arabic" w:cs="Simplified Arabic"/>
          <w:b/>
          <w:bCs/>
          <w:sz w:val="20"/>
          <w:szCs w:val="20"/>
          <w:rtl/>
        </w:rPr>
      </w:pPr>
      <w:r>
        <w:rPr>
          <w:rFonts w:ascii="Simplified Arabic" w:hAnsi="Simplified Arabic" w:cs="Simplified Arabic"/>
          <w:b/>
          <w:bCs/>
          <w:sz w:val="20"/>
          <w:szCs w:val="20"/>
          <w:rtl/>
        </w:rPr>
        <w:br w:type="page"/>
      </w:r>
    </w:p>
    <w:p w:rsidR="00134A4D" w:rsidRPr="00BB2671" w:rsidRDefault="00134A4D" w:rsidP="00134A4D">
      <w:pPr>
        <w:bidi/>
        <w:spacing w:after="0" w:line="240" w:lineRule="auto"/>
        <w:jc w:val="center"/>
        <w:rPr>
          <w:rFonts w:ascii="Simplified Arabic" w:eastAsia="Times New Roman" w:hAnsi="Simplified Arabic" w:cs="Simplified Arabic"/>
          <w:b/>
          <w:bCs/>
          <w:rtl/>
        </w:rPr>
      </w:pPr>
      <w:r w:rsidRPr="00BB2671">
        <w:rPr>
          <w:rFonts w:ascii="Simplified Arabic" w:hAnsi="Simplified Arabic" w:cs="Simplified Arabic"/>
          <w:b/>
          <w:bCs/>
          <w:rtl/>
        </w:rPr>
        <w:lastRenderedPageBreak/>
        <w:t xml:space="preserve">جدول </w:t>
      </w:r>
      <w:r w:rsidRPr="00BB2671">
        <w:rPr>
          <w:rFonts w:ascii="Simplified Arabic" w:hAnsi="Simplified Arabic" w:cs="Simplified Arabic" w:hint="cs"/>
          <w:b/>
          <w:bCs/>
          <w:rtl/>
        </w:rPr>
        <w:t>11</w:t>
      </w:r>
      <w:r w:rsidRPr="00BB2671">
        <w:rPr>
          <w:rFonts w:ascii="Simplified Arabic" w:hAnsi="Simplified Arabic" w:cs="Simplified Arabic"/>
          <w:b/>
          <w:bCs/>
          <w:rtl/>
        </w:rPr>
        <w:t xml:space="preserve">: </w:t>
      </w:r>
      <w:r w:rsidRPr="00BB2671">
        <w:rPr>
          <w:rFonts w:ascii="Simplified Arabic" w:eastAsia="Times New Roman" w:hAnsi="Simplified Arabic" w:cs="Simplified Arabic" w:hint="cs"/>
          <w:b/>
          <w:bCs/>
          <w:rtl/>
        </w:rPr>
        <w:t>عدد</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العاملين</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المنشآت</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العاملة</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القطاع</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الخاص</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والقطاع</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الأهلي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والشركات</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الحكومية</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الضفة الغربية حسب</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الجنس</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والنشاط</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الاقتصادي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الرئيسي،</w:t>
      </w:r>
      <w:r w:rsidRPr="00BB2671">
        <w:rPr>
          <w:rFonts w:ascii="Simplified Arabic" w:eastAsia="Times New Roman" w:hAnsi="Simplified Arabic" w:cs="Simplified Arabic"/>
          <w:b/>
          <w:bCs/>
          <w:rtl/>
        </w:rPr>
        <w:t xml:space="preserve"> 2012</w:t>
      </w:r>
      <w:r w:rsidRPr="00BB2671">
        <w:rPr>
          <w:rFonts w:ascii="Simplified Arabic" w:eastAsia="Times New Roman" w:hAnsi="Simplified Arabic" w:cs="Simplified Arabic" w:hint="cs"/>
          <w:b/>
          <w:bCs/>
          <w:rtl/>
        </w:rPr>
        <w:t>،</w:t>
      </w:r>
      <w:r w:rsidRPr="00BB2671">
        <w:rPr>
          <w:rFonts w:ascii="Simplified Arabic" w:eastAsia="Times New Roman" w:hAnsi="Simplified Arabic" w:cs="Simplified Arabic"/>
          <w:b/>
          <w:bCs/>
          <w:rtl/>
        </w:rPr>
        <w:t xml:space="preserve"> 2017</w:t>
      </w:r>
    </w:p>
    <w:p w:rsidR="00134A4D" w:rsidRPr="00F13FD1" w:rsidRDefault="00134A4D" w:rsidP="00134A4D">
      <w:pPr>
        <w:bidi/>
        <w:spacing w:after="0" w:line="240" w:lineRule="auto"/>
        <w:jc w:val="center"/>
        <w:rPr>
          <w:rFonts w:ascii="Simplified Arabic" w:hAnsi="Simplified Arabic" w:cs="Simplified Arabic"/>
          <w:sz w:val="12"/>
          <w:szCs w:val="12"/>
          <w:rtl/>
        </w:rPr>
      </w:pPr>
    </w:p>
    <w:tbl>
      <w:tblPr>
        <w:bidiVisual/>
        <w:tblW w:w="14742" w:type="dxa"/>
        <w:jc w:val="center"/>
        <w:tblLook w:val="04A0" w:firstRow="1" w:lastRow="0" w:firstColumn="1" w:lastColumn="0" w:noHBand="0" w:noVBand="1"/>
      </w:tblPr>
      <w:tblGrid>
        <w:gridCol w:w="3652"/>
        <w:gridCol w:w="912"/>
        <w:gridCol w:w="729"/>
        <w:gridCol w:w="980"/>
        <w:gridCol w:w="959"/>
        <w:gridCol w:w="947"/>
        <w:gridCol w:w="729"/>
        <w:gridCol w:w="980"/>
        <w:gridCol w:w="959"/>
        <w:gridCol w:w="1358"/>
        <w:gridCol w:w="1053"/>
        <w:gridCol w:w="742"/>
        <w:gridCol w:w="742"/>
      </w:tblGrid>
      <w:tr w:rsidR="00134A4D" w:rsidRPr="00103CA7" w:rsidTr="009F0BDA">
        <w:trPr>
          <w:trHeight w:val="397"/>
          <w:jc w:val="center"/>
        </w:trPr>
        <w:tc>
          <w:tcPr>
            <w:tcW w:w="36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103CA7" w:rsidRDefault="00103CA7" w:rsidP="0018294C">
            <w:pPr>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hint="cs"/>
                <w:b/>
                <w:bCs/>
                <w:sz w:val="18"/>
                <w:szCs w:val="18"/>
                <w:rtl/>
              </w:rPr>
              <w:t>النشاط الاقتصادي</w:t>
            </w:r>
          </w:p>
        </w:tc>
        <w:tc>
          <w:tcPr>
            <w:tcW w:w="0" w:type="auto"/>
            <w:gridSpan w:val="4"/>
            <w:tcBorders>
              <w:top w:val="single" w:sz="4" w:space="0" w:color="auto"/>
              <w:left w:val="single" w:sz="4" w:space="0" w:color="auto"/>
              <w:bottom w:val="single" w:sz="4" w:space="0" w:color="auto"/>
              <w:right w:val="nil"/>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2012</w:t>
            </w:r>
          </w:p>
        </w:tc>
        <w:tc>
          <w:tcPr>
            <w:tcW w:w="0" w:type="auto"/>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2017</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التغير في الإناث (نقطة مئوية)</w:t>
            </w:r>
            <w:r w:rsidR="0059645B">
              <w:rPr>
                <w:rFonts w:ascii="Simplified Arabic" w:eastAsia="Times New Roman" w:hAnsi="Simplified Arabic" w:cs="Simplified Arabic" w:hint="cs"/>
                <w:b/>
                <w:bCs/>
                <w:sz w:val="18"/>
                <w:szCs w:val="18"/>
                <w:rtl/>
              </w:rPr>
              <w:t>*</w:t>
            </w:r>
          </w:p>
        </w:tc>
        <w:tc>
          <w:tcPr>
            <w:tcW w:w="24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03CA7" w:rsidRDefault="007E1BFD" w:rsidP="0018294C">
            <w:pPr>
              <w:bidi/>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hint="cs"/>
                <w:b/>
                <w:bCs/>
                <w:sz w:val="18"/>
                <w:szCs w:val="18"/>
                <w:rtl/>
              </w:rPr>
              <w:t>التغير</w:t>
            </w:r>
            <w:r w:rsidR="00134A4D" w:rsidRPr="00103CA7">
              <w:rPr>
                <w:rFonts w:ascii="Simplified Arabic" w:eastAsia="Times New Roman" w:hAnsi="Simplified Arabic" w:cs="Simplified Arabic"/>
                <w:b/>
                <w:bCs/>
                <w:sz w:val="18"/>
                <w:szCs w:val="18"/>
                <w:rtl/>
              </w:rPr>
              <w:t xml:space="preserve"> (%)</w:t>
            </w:r>
          </w:p>
        </w:tc>
      </w:tr>
      <w:tr w:rsidR="00134A4D" w:rsidRPr="00103CA7" w:rsidTr="009F0BDA">
        <w:trPr>
          <w:trHeight w:val="397"/>
          <w:jc w:val="center"/>
        </w:trPr>
        <w:tc>
          <w:tcPr>
            <w:tcW w:w="3651" w:type="dxa"/>
            <w:vMerge/>
            <w:tcBorders>
              <w:top w:val="single" w:sz="4" w:space="0" w:color="auto"/>
              <w:left w:val="single" w:sz="4" w:space="0" w:color="auto"/>
              <w:bottom w:val="single" w:sz="4" w:space="0" w:color="auto"/>
              <w:right w:val="single" w:sz="4" w:space="0" w:color="auto"/>
            </w:tcBorders>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الإناث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الإناث (%)</w:t>
            </w:r>
          </w:p>
        </w:tc>
        <w:tc>
          <w:tcPr>
            <w:tcW w:w="1358" w:type="dxa"/>
            <w:vMerge/>
            <w:tcBorders>
              <w:top w:val="single" w:sz="4" w:space="0" w:color="auto"/>
              <w:left w:val="single" w:sz="4" w:space="0" w:color="auto"/>
              <w:bottom w:val="single" w:sz="4" w:space="0" w:color="auto"/>
              <w:right w:val="single" w:sz="4" w:space="0" w:color="auto"/>
            </w:tcBorders>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Pr>
            </w:pPr>
          </w:p>
        </w:tc>
        <w:tc>
          <w:tcPr>
            <w:tcW w:w="1034" w:type="dxa"/>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كلا الجنسين</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ذكور*</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103CA7" w:rsidRDefault="00134A4D" w:rsidP="0018294C">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اناث*</w:t>
            </w:r>
          </w:p>
        </w:tc>
      </w:tr>
      <w:tr w:rsidR="00134A4D" w:rsidRPr="00103CA7" w:rsidTr="00737BA2">
        <w:trPr>
          <w:trHeight w:val="397"/>
          <w:jc w:val="center"/>
        </w:trPr>
        <w:tc>
          <w:tcPr>
            <w:tcW w:w="3651" w:type="dxa"/>
            <w:tcBorders>
              <w:top w:val="single" w:sz="4" w:space="0" w:color="auto"/>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التعدين</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واستغلال المحاجر</w:t>
            </w:r>
          </w:p>
        </w:tc>
        <w:tc>
          <w:tcPr>
            <w:tcW w:w="0" w:type="auto"/>
            <w:tcBorders>
              <w:top w:val="single" w:sz="4" w:space="0" w:color="auto"/>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1,663</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0.63</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99.3</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0.7</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2,081</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0.67</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99.6</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0.4</w:t>
            </w:r>
          </w:p>
        </w:tc>
        <w:tc>
          <w:tcPr>
            <w:tcW w:w="1358" w:type="dxa"/>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-0.2</w:t>
            </w:r>
          </w:p>
        </w:tc>
        <w:tc>
          <w:tcPr>
            <w:tcW w:w="1034" w:type="dxa"/>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25.1</w:t>
            </w:r>
          </w:p>
        </w:tc>
        <w:tc>
          <w:tcPr>
            <w:tcW w:w="0" w:type="auto"/>
            <w:tcBorders>
              <w:top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25.4</w:t>
            </w:r>
          </w:p>
        </w:tc>
        <w:tc>
          <w:tcPr>
            <w:tcW w:w="0" w:type="auto"/>
            <w:tcBorders>
              <w:top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-18.2</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الصناعات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التحويلية</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56,213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21.39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86.6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64,060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20.67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87.9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12.1</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14.0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15.7</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3.0</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إمدادات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الكهرباء والغاز والبخار وتكييف الهواء</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1,828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0.70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92.0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2,265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0.73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80.8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19.2</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11.2</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23.9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8.8</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198.0</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امدادات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المياه وأنشطة الصرف الصحي وإدارة النفايات ومعالجتها</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478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0.18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94.2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647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0.21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95.7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4.3</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-1.5</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35.4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37.5</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0.5</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الإنشاءات</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3,214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1.22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88.1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11.9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5,691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1.84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86.6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13.4</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1.5</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77.1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74.1</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99.0</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تجارة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الجملة والمفرد (التجزئة) وإصلاح المركبات ذات المحركات والدراجات النارية</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97,202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36.98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88.6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11.4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110,471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35.65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87.8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12.2</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0.8</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12.6</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22.1</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النقل</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والتخزين</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5,166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tl/>
              </w:rPr>
            </w:pPr>
            <w:r w:rsidRPr="00103CA7">
              <w:rPr>
                <w:rFonts w:ascii="Arial" w:hAnsi="Arial" w:cs="Arial"/>
                <w:sz w:val="18"/>
                <w:szCs w:val="18"/>
              </w:rPr>
              <w:t>1.97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96.2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5,603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1.81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94.0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6.0</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2.2</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6.0</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71.2</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خدمات الاقامة والطعام</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14,601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5.56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86.4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18,766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6.06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86.6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13.4</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-0.2</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28.5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28.8</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26.7</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المعلومات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والاتصالات</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5,786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2.20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76.5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23.5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6,084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1.96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71.2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28.8</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5.3</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-2.1</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28.9</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الانشطة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المالية وأنشطة التأمين</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7,822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2.98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69.7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30.3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10,031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3.24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64.8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35.2</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4.9</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28.2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19.2</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49.0</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العقارية</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753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0.29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85.9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14.1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1,010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0.33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80.7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19.3</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5.2</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34.1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26.0</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83.6</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المهنية والعلمية والتقنية</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8,801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3.35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71.4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28.6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10,253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3.31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69.7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30.3</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1.8</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16.5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13.6</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23.7</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الخدمات الادارية والخدمات المساندة</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3,990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1.52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82.4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17.6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4,548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1.47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72.1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27.9</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10.2</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14.0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-0.2</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80.0</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الإدارة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العامة والدفاع والضمان الاجتماعي الالزامي</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168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0.06</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68.5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31.5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781</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0.25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58.7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41.3</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9.8</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364.9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298.5</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509.0</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التعليم</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17,963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6.83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38.2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61.8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24,308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7.85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40.3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59.7</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-2.1</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35.3</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42.6</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30.8</w:t>
            </w:r>
          </w:p>
        </w:tc>
      </w:tr>
      <w:tr w:rsidR="00134A4D" w:rsidRPr="00103CA7" w:rsidTr="00737BA2">
        <w:trPr>
          <w:trHeight w:val="397"/>
          <w:jc w:val="center"/>
        </w:trPr>
        <w:tc>
          <w:tcPr>
            <w:tcW w:w="3651" w:type="dxa"/>
            <w:tcBorders>
              <w:top w:val="nil"/>
              <w:left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صحة الانسان والعمل الاجتماعي</w:t>
            </w:r>
          </w:p>
        </w:tc>
        <w:tc>
          <w:tcPr>
            <w:tcW w:w="0" w:type="auto"/>
            <w:tcBorders>
              <w:top w:val="nil"/>
              <w:lef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13,284</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5.05</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53.8</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46.2</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18,587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6.00</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52.7</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47.3</w:t>
            </w:r>
          </w:p>
        </w:tc>
        <w:tc>
          <w:tcPr>
            <w:tcW w:w="1358"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1.1</w:t>
            </w:r>
          </w:p>
        </w:tc>
        <w:tc>
          <w:tcPr>
            <w:tcW w:w="1034" w:type="dxa"/>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39.9</w:t>
            </w:r>
          </w:p>
        </w:tc>
        <w:tc>
          <w:tcPr>
            <w:tcW w:w="0" w:type="auto"/>
            <w:tcBorders>
              <w:top w:val="nil"/>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37.0</w:t>
            </w:r>
          </w:p>
        </w:tc>
        <w:tc>
          <w:tcPr>
            <w:tcW w:w="0" w:type="auto"/>
            <w:tcBorders>
              <w:top w:val="nil"/>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43.4</w:t>
            </w:r>
          </w:p>
        </w:tc>
      </w:tr>
      <w:tr w:rsidR="00134A4D" w:rsidRPr="00103CA7" w:rsidTr="00737BA2">
        <w:trPr>
          <w:trHeight w:val="397"/>
          <w:jc w:val="center"/>
        </w:trPr>
        <w:tc>
          <w:tcPr>
            <w:tcW w:w="3651" w:type="dxa"/>
            <w:tcBorders>
              <w:top w:val="nil"/>
              <w:left w:val="single" w:sz="4" w:space="0" w:color="auto"/>
              <w:bottom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الفنون</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والترفيه والتسلية</w:t>
            </w:r>
          </w:p>
        </w:tc>
        <w:tc>
          <w:tcPr>
            <w:tcW w:w="0" w:type="auto"/>
            <w:tcBorders>
              <w:top w:val="nil"/>
              <w:left w:val="single" w:sz="4" w:space="0" w:color="auto"/>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4,273</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1.63</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79.7</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20.3</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6,048</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1.95</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74.6</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25.4</w:t>
            </w:r>
          </w:p>
        </w:tc>
        <w:tc>
          <w:tcPr>
            <w:tcW w:w="1358" w:type="dxa"/>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5.1</w:t>
            </w:r>
          </w:p>
        </w:tc>
        <w:tc>
          <w:tcPr>
            <w:tcW w:w="1034" w:type="dxa"/>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41.5</w:t>
            </w:r>
          </w:p>
        </w:tc>
        <w:tc>
          <w:tcPr>
            <w:tcW w:w="0" w:type="auto"/>
            <w:tcBorders>
              <w:top w:val="nil"/>
              <w:bottom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32.4</w:t>
            </w:r>
          </w:p>
        </w:tc>
        <w:tc>
          <w:tcPr>
            <w:tcW w:w="0" w:type="auto"/>
            <w:tcBorders>
              <w:top w:val="nil"/>
              <w:bottom w:val="single" w:sz="4" w:space="0" w:color="auto"/>
              <w:right w:val="single" w:sz="4" w:space="0" w:color="auto"/>
            </w:tcBorders>
            <w:shd w:val="clear" w:color="auto" w:fill="auto"/>
            <w:noWrap/>
            <w:hideMark/>
          </w:tcPr>
          <w:p w:rsidR="00134A4D" w:rsidRPr="00103CA7" w:rsidRDefault="00134A4D"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77.2</w:t>
            </w:r>
          </w:p>
        </w:tc>
      </w:tr>
    </w:tbl>
    <w:p w:rsidR="00134A4D" w:rsidRDefault="00134A4D" w:rsidP="00134A4D">
      <w:pPr>
        <w:bidi/>
        <w:spacing w:after="0" w:line="240" w:lineRule="auto"/>
        <w:jc w:val="center"/>
        <w:rPr>
          <w:rFonts w:ascii="Simplified Arabic" w:hAnsi="Simplified Arabic" w:cs="Simplified Arabic"/>
          <w:sz w:val="20"/>
          <w:szCs w:val="20"/>
          <w:rtl/>
        </w:rPr>
      </w:pPr>
    </w:p>
    <w:p w:rsidR="001E5692" w:rsidRPr="00BB2671" w:rsidRDefault="001E5692" w:rsidP="00290898">
      <w:pPr>
        <w:bidi/>
        <w:spacing w:after="0" w:line="240" w:lineRule="auto"/>
        <w:jc w:val="center"/>
        <w:rPr>
          <w:rFonts w:ascii="Simplified Arabic" w:eastAsia="Times New Roman" w:hAnsi="Simplified Arabic" w:cs="Simplified Arabic"/>
          <w:b/>
          <w:bCs/>
          <w:rtl/>
        </w:rPr>
      </w:pPr>
      <w:r w:rsidRPr="00BB2671">
        <w:rPr>
          <w:rFonts w:ascii="Simplified Arabic" w:hAnsi="Simplified Arabic" w:cs="Simplified Arabic"/>
          <w:b/>
          <w:bCs/>
          <w:rtl/>
        </w:rPr>
        <w:lastRenderedPageBreak/>
        <w:t xml:space="preserve">جدول </w:t>
      </w:r>
      <w:r w:rsidRPr="00BB2671">
        <w:rPr>
          <w:rFonts w:ascii="Simplified Arabic" w:hAnsi="Simplified Arabic" w:cs="Simplified Arabic" w:hint="cs"/>
          <w:b/>
          <w:bCs/>
          <w:rtl/>
        </w:rPr>
        <w:t>11</w:t>
      </w:r>
      <w:r>
        <w:rPr>
          <w:rFonts w:ascii="Simplified Arabic" w:hAnsi="Simplified Arabic" w:cs="Simplified Arabic" w:hint="cs"/>
          <w:b/>
          <w:bCs/>
          <w:rtl/>
        </w:rPr>
        <w:t xml:space="preserve"> (تابع)</w:t>
      </w:r>
      <w:r w:rsidRPr="00BB2671">
        <w:rPr>
          <w:rFonts w:ascii="Simplified Arabic" w:hAnsi="Simplified Arabic" w:cs="Simplified Arabic"/>
          <w:b/>
          <w:bCs/>
          <w:rtl/>
        </w:rPr>
        <w:t xml:space="preserve">: </w:t>
      </w:r>
      <w:r w:rsidRPr="00BB2671">
        <w:rPr>
          <w:rFonts w:ascii="Simplified Arabic" w:eastAsia="Times New Roman" w:hAnsi="Simplified Arabic" w:cs="Simplified Arabic" w:hint="cs"/>
          <w:b/>
          <w:bCs/>
          <w:rtl/>
        </w:rPr>
        <w:t>عدد</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العاملين</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المنشآت</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العاملة</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القطاع</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الخاص</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والقطاع</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الأهلي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والشركات</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الحكومية</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الضفة الغربية حسب</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الجنس</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والنشاط</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الاقتصادي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الرئيسي،</w:t>
      </w:r>
      <w:r w:rsidRPr="00BB2671">
        <w:rPr>
          <w:rFonts w:ascii="Simplified Arabic" w:eastAsia="Times New Roman" w:hAnsi="Simplified Arabic" w:cs="Simplified Arabic"/>
          <w:b/>
          <w:bCs/>
          <w:rtl/>
        </w:rPr>
        <w:t xml:space="preserve"> 2012</w:t>
      </w:r>
      <w:r w:rsidRPr="00BB2671">
        <w:rPr>
          <w:rFonts w:ascii="Simplified Arabic" w:eastAsia="Times New Roman" w:hAnsi="Simplified Arabic" w:cs="Simplified Arabic" w:hint="cs"/>
          <w:b/>
          <w:bCs/>
          <w:rtl/>
        </w:rPr>
        <w:t>،</w:t>
      </w:r>
      <w:r w:rsidRPr="00BB2671">
        <w:rPr>
          <w:rFonts w:ascii="Simplified Arabic" w:eastAsia="Times New Roman" w:hAnsi="Simplified Arabic" w:cs="Simplified Arabic"/>
          <w:b/>
          <w:bCs/>
          <w:rtl/>
        </w:rPr>
        <w:t xml:space="preserve"> 2017</w:t>
      </w:r>
    </w:p>
    <w:p w:rsidR="001E5692" w:rsidRPr="00F13FD1" w:rsidRDefault="001E5692" w:rsidP="001E5692">
      <w:pPr>
        <w:bidi/>
        <w:spacing w:after="0" w:line="240" w:lineRule="auto"/>
        <w:jc w:val="center"/>
        <w:rPr>
          <w:rFonts w:ascii="Simplified Arabic" w:hAnsi="Simplified Arabic" w:cs="Simplified Arabic"/>
          <w:sz w:val="12"/>
          <w:szCs w:val="12"/>
          <w:rtl/>
        </w:rPr>
      </w:pPr>
    </w:p>
    <w:tbl>
      <w:tblPr>
        <w:bidiVisual/>
        <w:tblW w:w="0" w:type="auto"/>
        <w:tblLook w:val="04A0" w:firstRow="1" w:lastRow="0" w:firstColumn="1" w:lastColumn="0" w:noHBand="0" w:noVBand="1"/>
      </w:tblPr>
      <w:tblGrid>
        <w:gridCol w:w="3563"/>
        <w:gridCol w:w="875"/>
        <w:gridCol w:w="775"/>
        <w:gridCol w:w="850"/>
        <w:gridCol w:w="811"/>
        <w:gridCol w:w="875"/>
        <w:gridCol w:w="775"/>
        <w:gridCol w:w="850"/>
        <w:gridCol w:w="803"/>
        <w:gridCol w:w="1358"/>
        <w:gridCol w:w="1034"/>
        <w:gridCol w:w="672"/>
        <w:gridCol w:w="703"/>
      </w:tblGrid>
      <w:tr w:rsidR="001E5692" w:rsidRPr="00103CA7" w:rsidTr="001E5692">
        <w:trPr>
          <w:trHeight w:val="397"/>
        </w:trPr>
        <w:tc>
          <w:tcPr>
            <w:tcW w:w="35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E5692" w:rsidRPr="00103CA7" w:rsidRDefault="001E5692" w:rsidP="00B35235">
            <w:pPr>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hint="cs"/>
                <w:b/>
                <w:bCs/>
                <w:sz w:val="18"/>
                <w:szCs w:val="18"/>
                <w:rtl/>
              </w:rPr>
              <w:t>النشاط الاقتصادي</w:t>
            </w:r>
          </w:p>
        </w:tc>
        <w:tc>
          <w:tcPr>
            <w:tcW w:w="0" w:type="auto"/>
            <w:gridSpan w:val="4"/>
            <w:tcBorders>
              <w:top w:val="single" w:sz="4" w:space="0" w:color="auto"/>
              <w:left w:val="single" w:sz="4" w:space="0" w:color="auto"/>
              <w:bottom w:val="single" w:sz="4" w:space="0" w:color="auto"/>
              <w:right w:val="nil"/>
            </w:tcBorders>
            <w:shd w:val="clear" w:color="auto" w:fill="auto"/>
            <w:vAlign w:val="center"/>
            <w:hideMark/>
          </w:tcPr>
          <w:p w:rsidR="001E5692" w:rsidRPr="00103CA7" w:rsidRDefault="001E5692" w:rsidP="00B35235">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2012</w:t>
            </w:r>
          </w:p>
        </w:tc>
        <w:tc>
          <w:tcPr>
            <w:tcW w:w="0" w:type="auto"/>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1E5692" w:rsidRPr="00103CA7" w:rsidRDefault="001E5692" w:rsidP="00B35235">
            <w:pPr>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w:t>
            </w:r>
            <w:r w:rsidRPr="00103CA7">
              <w:rPr>
                <w:rFonts w:ascii="Simplified Arabic" w:eastAsia="Times New Roman" w:hAnsi="Simplified Arabic" w:cs="Simplified Arabic"/>
                <w:b/>
                <w:bCs/>
                <w:sz w:val="18"/>
                <w:szCs w:val="18"/>
              </w:rPr>
              <w:t>2017</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التغير في الإناث (نقطة مئوية)</w:t>
            </w:r>
            <w:r w:rsidR="0059645B">
              <w:rPr>
                <w:rFonts w:ascii="Simplified Arabic" w:eastAsia="Times New Roman" w:hAnsi="Simplified Arabic" w:cs="Simplified Arabic" w:hint="cs"/>
                <w:b/>
                <w:bCs/>
                <w:sz w:val="18"/>
                <w:szCs w:val="18"/>
                <w:rtl/>
              </w:rPr>
              <w:t>*</w:t>
            </w:r>
          </w:p>
        </w:tc>
        <w:tc>
          <w:tcPr>
            <w:tcW w:w="241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E5692" w:rsidRPr="00103CA7" w:rsidRDefault="007E1BFD" w:rsidP="00B35235">
            <w:pPr>
              <w:bidi/>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hint="cs"/>
                <w:b/>
                <w:bCs/>
                <w:sz w:val="18"/>
                <w:szCs w:val="18"/>
                <w:rtl/>
              </w:rPr>
              <w:t>التغير</w:t>
            </w:r>
            <w:r w:rsidR="001E5692" w:rsidRPr="00103CA7">
              <w:rPr>
                <w:rFonts w:ascii="Simplified Arabic" w:eastAsia="Times New Roman" w:hAnsi="Simplified Arabic" w:cs="Simplified Arabic"/>
                <w:b/>
                <w:bCs/>
                <w:sz w:val="18"/>
                <w:szCs w:val="18"/>
                <w:rtl/>
              </w:rPr>
              <w:t xml:space="preserve"> (%)</w:t>
            </w:r>
          </w:p>
        </w:tc>
      </w:tr>
      <w:tr w:rsidR="001E5692" w:rsidRPr="00103CA7" w:rsidTr="001E5692">
        <w:trPr>
          <w:trHeight w:val="397"/>
        </w:trPr>
        <w:tc>
          <w:tcPr>
            <w:tcW w:w="3516" w:type="dxa"/>
            <w:vMerge/>
            <w:tcBorders>
              <w:top w:val="single" w:sz="4" w:space="0" w:color="auto"/>
              <w:left w:val="single" w:sz="4" w:space="0" w:color="auto"/>
              <w:bottom w:val="single" w:sz="4" w:space="0" w:color="auto"/>
              <w:right w:val="single" w:sz="4" w:space="0" w:color="auto"/>
            </w:tcBorders>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الإناث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الإناث (%)</w:t>
            </w:r>
          </w:p>
        </w:tc>
        <w:tc>
          <w:tcPr>
            <w:tcW w:w="1358" w:type="dxa"/>
            <w:vMerge/>
            <w:tcBorders>
              <w:top w:val="single" w:sz="4" w:space="0" w:color="auto"/>
              <w:left w:val="single" w:sz="4" w:space="0" w:color="auto"/>
              <w:bottom w:val="single" w:sz="4" w:space="0" w:color="auto"/>
              <w:right w:val="single" w:sz="4" w:space="0" w:color="auto"/>
            </w:tcBorders>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Pr>
            </w:pPr>
          </w:p>
        </w:tc>
        <w:tc>
          <w:tcPr>
            <w:tcW w:w="1024" w:type="dxa"/>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كلا الجنسين</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ذكور*</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b/>
                <w:bCs/>
                <w:sz w:val="18"/>
                <w:szCs w:val="18"/>
                <w:rtl/>
              </w:rPr>
            </w:pPr>
            <w:r w:rsidRPr="00103CA7">
              <w:rPr>
                <w:rFonts w:ascii="Simplified Arabic" w:eastAsia="Times New Roman" w:hAnsi="Simplified Arabic" w:cs="Simplified Arabic"/>
                <w:b/>
                <w:bCs/>
                <w:sz w:val="18"/>
                <w:szCs w:val="18"/>
                <w:rtl/>
              </w:rPr>
              <w:t>اناث*</w:t>
            </w:r>
          </w:p>
        </w:tc>
      </w:tr>
      <w:tr w:rsidR="001E5692" w:rsidRPr="00103CA7" w:rsidTr="00737BA2">
        <w:trPr>
          <w:trHeight w:val="397"/>
        </w:trPr>
        <w:tc>
          <w:tcPr>
            <w:tcW w:w="3516" w:type="dxa"/>
            <w:tcBorders>
              <w:top w:val="nil"/>
              <w:left w:val="single" w:sz="4" w:space="0" w:color="auto"/>
              <w:right w:val="single" w:sz="4" w:space="0" w:color="auto"/>
            </w:tcBorders>
            <w:shd w:val="clear" w:color="auto" w:fill="auto"/>
            <w:noWrap/>
            <w:hideMark/>
          </w:tcPr>
          <w:p w:rsidR="001E5692" w:rsidRPr="00103CA7" w:rsidRDefault="001E5692"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انشطة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الخدمات الأخرى</w:t>
            </w:r>
          </w:p>
        </w:tc>
        <w:tc>
          <w:tcPr>
            <w:tcW w:w="0" w:type="auto"/>
            <w:tcBorders>
              <w:top w:val="nil"/>
              <w:left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19,417</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7.39</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59.9</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40.1</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17,524</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5.66</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59.1</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40.9</w:t>
            </w:r>
          </w:p>
        </w:tc>
        <w:tc>
          <w:tcPr>
            <w:tcW w:w="1358" w:type="dxa"/>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0.8</w:t>
            </w:r>
          </w:p>
        </w:tc>
        <w:tc>
          <w:tcPr>
            <w:tcW w:w="1024" w:type="dxa"/>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-9.7</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-11.0</w:t>
            </w:r>
          </w:p>
        </w:tc>
        <w:tc>
          <w:tcPr>
            <w:tcW w:w="0" w:type="auto"/>
            <w:tcBorders>
              <w:top w:val="nil"/>
              <w:right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-7.9</w:t>
            </w:r>
          </w:p>
        </w:tc>
      </w:tr>
      <w:tr w:rsidR="001E5692" w:rsidRPr="00103CA7" w:rsidTr="00737BA2">
        <w:trPr>
          <w:trHeight w:val="397"/>
        </w:trPr>
        <w:tc>
          <w:tcPr>
            <w:tcW w:w="3516" w:type="dxa"/>
            <w:tcBorders>
              <w:top w:val="nil"/>
              <w:left w:val="single" w:sz="4" w:space="0" w:color="auto"/>
              <w:right w:val="single" w:sz="4" w:space="0" w:color="auto"/>
            </w:tcBorders>
            <w:shd w:val="clear" w:color="auto" w:fill="auto"/>
            <w:noWrap/>
            <w:hideMark/>
          </w:tcPr>
          <w:p w:rsidR="001E5692" w:rsidRPr="00103CA7" w:rsidRDefault="001E5692" w:rsidP="00737BA2">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أنشطة</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الأسر المعيشية التي تستخدم افراداً وأنشطة الاسر المعيشية في انتاج سلع وخدمات</w:t>
            </w:r>
            <w:r w:rsidRPr="00103CA7">
              <w:rPr>
                <w:rFonts w:ascii="Simplified Arabic" w:eastAsia="Times New Roman" w:hAnsi="Simplified Arabic" w:cs="Simplified Arabic"/>
                <w:sz w:val="18"/>
                <w:szCs w:val="18"/>
              </w:rPr>
              <w:t xml:space="preserve"> </w:t>
            </w:r>
            <w:r w:rsidRPr="00103CA7">
              <w:rPr>
                <w:rFonts w:ascii="Simplified Arabic" w:eastAsia="Times New Roman" w:hAnsi="Simplified Arabic" w:cs="Simplified Arabic"/>
                <w:sz w:val="18"/>
                <w:szCs w:val="18"/>
                <w:rtl/>
              </w:rPr>
              <w:t>غير محددة لاستخدامها الخاص</w:t>
            </w:r>
          </w:p>
        </w:tc>
        <w:tc>
          <w:tcPr>
            <w:tcW w:w="0" w:type="auto"/>
            <w:tcBorders>
              <w:top w:val="nil"/>
              <w:left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6</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0.00</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100.0</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0.0</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0.00</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100.0</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0.0</w:t>
            </w:r>
          </w:p>
        </w:tc>
        <w:tc>
          <w:tcPr>
            <w:tcW w:w="1358" w:type="dxa"/>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0.0</w:t>
            </w:r>
          </w:p>
        </w:tc>
        <w:tc>
          <w:tcPr>
            <w:tcW w:w="1024" w:type="dxa"/>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-83.3</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-83.3</w:t>
            </w:r>
          </w:p>
        </w:tc>
        <w:tc>
          <w:tcPr>
            <w:tcW w:w="0" w:type="auto"/>
            <w:tcBorders>
              <w:top w:val="nil"/>
              <w:right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_</w:t>
            </w:r>
          </w:p>
        </w:tc>
      </w:tr>
      <w:tr w:rsidR="001E5692" w:rsidRPr="00103CA7" w:rsidTr="00737BA2">
        <w:trPr>
          <w:trHeight w:val="397"/>
        </w:trPr>
        <w:tc>
          <w:tcPr>
            <w:tcW w:w="3516" w:type="dxa"/>
            <w:tcBorders>
              <w:top w:val="nil"/>
              <w:left w:val="single" w:sz="4" w:space="0" w:color="auto"/>
              <w:right w:val="single" w:sz="4" w:space="0" w:color="auto"/>
            </w:tcBorders>
            <w:shd w:val="clear" w:color="auto" w:fill="auto"/>
            <w:noWrap/>
            <w:hideMark/>
          </w:tcPr>
          <w:p w:rsidR="001E5692" w:rsidRPr="00103CA7" w:rsidRDefault="001E5692" w:rsidP="00737BA2">
            <w:pPr>
              <w:bidi/>
              <w:spacing w:after="0" w:line="240" w:lineRule="auto"/>
              <w:rPr>
                <w:rFonts w:ascii="Simplified Arabic" w:eastAsia="Times New Roman" w:hAnsi="Simplified Arabic" w:cs="Simplified Arabic"/>
                <w:color w:val="000000"/>
                <w:sz w:val="18"/>
                <w:szCs w:val="18"/>
              </w:rPr>
            </w:pPr>
            <w:r w:rsidRPr="00103CA7">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0" w:type="auto"/>
            <w:tcBorders>
              <w:top w:val="nil"/>
              <w:left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tl/>
              </w:rPr>
            </w:pPr>
            <w:r w:rsidRPr="00103CA7">
              <w:rPr>
                <w:rFonts w:ascii="Arial" w:hAnsi="Arial" w:cs="Arial"/>
                <w:sz w:val="18"/>
                <w:szCs w:val="18"/>
              </w:rPr>
              <w:t>181</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0.07</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50.8</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49.2</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1,016</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0.33</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58.3</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41.7</w:t>
            </w:r>
          </w:p>
        </w:tc>
        <w:tc>
          <w:tcPr>
            <w:tcW w:w="1358" w:type="dxa"/>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-7.4</w:t>
            </w:r>
          </w:p>
        </w:tc>
        <w:tc>
          <w:tcPr>
            <w:tcW w:w="1024" w:type="dxa"/>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461.3</w:t>
            </w:r>
          </w:p>
        </w:tc>
        <w:tc>
          <w:tcPr>
            <w:tcW w:w="0" w:type="auto"/>
            <w:tcBorders>
              <w:top w:val="nil"/>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543.5</w:t>
            </w:r>
          </w:p>
        </w:tc>
        <w:tc>
          <w:tcPr>
            <w:tcW w:w="0" w:type="auto"/>
            <w:tcBorders>
              <w:top w:val="nil"/>
              <w:right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hAnsi="Arial" w:cs="Arial"/>
                <w:sz w:val="18"/>
                <w:szCs w:val="18"/>
              </w:rPr>
              <w:t>376.4</w:t>
            </w:r>
          </w:p>
        </w:tc>
      </w:tr>
      <w:tr w:rsidR="001E5692" w:rsidRPr="00103CA7" w:rsidTr="00737BA2">
        <w:trPr>
          <w:trHeight w:val="397"/>
        </w:trPr>
        <w:tc>
          <w:tcPr>
            <w:tcW w:w="3516" w:type="dxa"/>
            <w:tcBorders>
              <w:top w:val="nil"/>
              <w:left w:val="single" w:sz="4" w:space="0" w:color="auto"/>
              <w:right w:val="single" w:sz="4" w:space="0" w:color="auto"/>
            </w:tcBorders>
            <w:shd w:val="clear" w:color="auto" w:fill="FFFFFF" w:themeFill="background1"/>
            <w:noWrap/>
            <w:hideMark/>
          </w:tcPr>
          <w:p w:rsidR="001E5692" w:rsidRPr="00103CA7" w:rsidRDefault="001E5692" w:rsidP="00737BA2">
            <w:pPr>
              <w:bidi/>
              <w:spacing w:after="0" w:line="240" w:lineRule="auto"/>
              <w:rPr>
                <w:rFonts w:ascii="Simplified Arabic" w:eastAsia="Times New Roman" w:hAnsi="Simplified Arabic" w:cs="Simplified Arabic"/>
                <w:color w:val="000000"/>
                <w:sz w:val="18"/>
                <w:szCs w:val="18"/>
                <w:rtl/>
              </w:rPr>
            </w:pPr>
            <w:r w:rsidRPr="00103CA7">
              <w:rPr>
                <w:rFonts w:ascii="Simplified Arabic" w:eastAsia="Times New Roman" w:hAnsi="Simplified Arabic" w:cs="Simplified Arabic"/>
                <w:color w:val="000000"/>
                <w:sz w:val="18"/>
                <w:szCs w:val="18"/>
                <w:rtl/>
              </w:rPr>
              <w:t>غير</w:t>
            </w:r>
            <w:r w:rsidRPr="00103CA7">
              <w:rPr>
                <w:rFonts w:ascii="Simplified Arabic" w:eastAsia="Times New Roman" w:hAnsi="Simplified Arabic" w:cs="Simplified Arabic"/>
                <w:color w:val="000000"/>
                <w:sz w:val="18"/>
                <w:szCs w:val="18"/>
              </w:rPr>
              <w:t xml:space="preserve"> </w:t>
            </w:r>
            <w:r w:rsidRPr="00103CA7">
              <w:rPr>
                <w:rFonts w:ascii="Simplified Arabic" w:eastAsia="Times New Roman" w:hAnsi="Simplified Arabic" w:cs="Simplified Arabic"/>
                <w:color w:val="000000"/>
                <w:sz w:val="18"/>
                <w:szCs w:val="18"/>
                <w:rtl/>
              </w:rPr>
              <w:t>مبين</w:t>
            </w:r>
          </w:p>
        </w:tc>
        <w:tc>
          <w:tcPr>
            <w:tcW w:w="0" w:type="auto"/>
            <w:tcBorders>
              <w:top w:val="nil"/>
              <w:left w:val="single" w:sz="4" w:space="0" w:color="auto"/>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16</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0.01</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100.0</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0.0</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73</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0.02</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79.5</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20.5</w:t>
            </w:r>
          </w:p>
        </w:tc>
        <w:tc>
          <w:tcPr>
            <w:tcW w:w="1358" w:type="dxa"/>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20.5</w:t>
            </w:r>
          </w:p>
        </w:tc>
        <w:tc>
          <w:tcPr>
            <w:tcW w:w="1024" w:type="dxa"/>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356.3</w:t>
            </w:r>
          </w:p>
        </w:tc>
        <w:tc>
          <w:tcPr>
            <w:tcW w:w="0" w:type="auto"/>
            <w:tcBorders>
              <w:top w:val="nil"/>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262.5</w:t>
            </w:r>
          </w:p>
        </w:tc>
        <w:tc>
          <w:tcPr>
            <w:tcW w:w="0" w:type="auto"/>
            <w:tcBorders>
              <w:top w:val="nil"/>
              <w:right w:val="single" w:sz="4" w:space="0" w:color="auto"/>
            </w:tcBorders>
            <w:shd w:val="clear" w:color="auto" w:fill="FFFFFF" w:themeFill="background1"/>
            <w:noWrap/>
            <w:hideMark/>
          </w:tcPr>
          <w:p w:rsidR="001E5692" w:rsidRPr="00103CA7" w:rsidRDefault="001E5692" w:rsidP="00737BA2">
            <w:pPr>
              <w:bidi/>
              <w:spacing w:after="0" w:line="240" w:lineRule="auto"/>
              <w:rPr>
                <w:rFonts w:ascii="Arial" w:eastAsia="Times New Roman" w:hAnsi="Arial" w:cs="Arial"/>
                <w:color w:val="000000"/>
                <w:sz w:val="18"/>
                <w:szCs w:val="18"/>
              </w:rPr>
            </w:pPr>
            <w:r w:rsidRPr="00103CA7">
              <w:rPr>
                <w:rFonts w:ascii="Arial" w:eastAsia="Times New Roman" w:hAnsi="Arial" w:cs="Arial"/>
                <w:color w:val="000000"/>
                <w:sz w:val="18"/>
                <w:szCs w:val="18"/>
              </w:rPr>
              <w:t>_</w:t>
            </w:r>
          </w:p>
        </w:tc>
      </w:tr>
      <w:tr w:rsidR="001E5692" w:rsidRPr="00103CA7" w:rsidTr="00737BA2">
        <w:trPr>
          <w:trHeight w:val="397"/>
        </w:trPr>
        <w:tc>
          <w:tcPr>
            <w:tcW w:w="3516" w:type="dxa"/>
            <w:tcBorders>
              <w:top w:val="nil"/>
              <w:left w:val="single" w:sz="4" w:space="0" w:color="auto"/>
              <w:bottom w:val="single" w:sz="4" w:space="0" w:color="auto"/>
              <w:right w:val="single" w:sz="4" w:space="0" w:color="auto"/>
            </w:tcBorders>
            <w:shd w:val="clear" w:color="auto" w:fill="auto"/>
            <w:noWrap/>
            <w:hideMark/>
          </w:tcPr>
          <w:p w:rsidR="001E5692" w:rsidRPr="00103CA7" w:rsidRDefault="001E5692" w:rsidP="00737BA2">
            <w:pPr>
              <w:bidi/>
              <w:spacing w:after="0" w:line="240" w:lineRule="auto"/>
              <w:rPr>
                <w:rFonts w:ascii="Simplified Arabic" w:eastAsia="Times New Roman" w:hAnsi="Simplified Arabic" w:cs="Simplified Arabic"/>
                <w:b/>
                <w:bCs/>
                <w:sz w:val="18"/>
                <w:szCs w:val="18"/>
              </w:rPr>
            </w:pPr>
            <w:r w:rsidRPr="00103CA7">
              <w:rPr>
                <w:rFonts w:ascii="Simplified Arabic" w:eastAsia="Times New Roman" w:hAnsi="Simplified Arabic" w:cs="Simplified Arabic"/>
                <w:b/>
                <w:bCs/>
                <w:sz w:val="18"/>
                <w:szCs w:val="18"/>
                <w:rtl/>
              </w:rPr>
              <w:t>المجموع</w:t>
            </w:r>
          </w:p>
        </w:tc>
        <w:tc>
          <w:tcPr>
            <w:tcW w:w="0" w:type="auto"/>
            <w:tcBorders>
              <w:top w:val="nil"/>
              <w:left w:val="single" w:sz="4" w:space="0" w:color="auto"/>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tl/>
              </w:rPr>
            </w:pPr>
            <w:r w:rsidRPr="00103CA7">
              <w:rPr>
                <w:rFonts w:ascii="Arial" w:hAnsi="Arial" w:cs="Arial"/>
                <w:b/>
                <w:bCs/>
                <w:sz w:val="18"/>
                <w:szCs w:val="18"/>
              </w:rPr>
              <w:t>262,825</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100.00</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79.7</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20.3</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309,848</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100.00</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78.5</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21.5</w:t>
            </w:r>
          </w:p>
        </w:tc>
        <w:tc>
          <w:tcPr>
            <w:tcW w:w="1358" w:type="dxa"/>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1.2</w:t>
            </w:r>
          </w:p>
        </w:tc>
        <w:tc>
          <w:tcPr>
            <w:tcW w:w="1024" w:type="dxa"/>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17.9</w:t>
            </w:r>
          </w:p>
        </w:tc>
        <w:tc>
          <w:tcPr>
            <w:tcW w:w="0" w:type="auto"/>
            <w:tcBorders>
              <w:top w:val="nil"/>
              <w:bottom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16.1</w:t>
            </w:r>
          </w:p>
        </w:tc>
        <w:tc>
          <w:tcPr>
            <w:tcW w:w="0" w:type="auto"/>
            <w:tcBorders>
              <w:top w:val="nil"/>
              <w:bottom w:val="single" w:sz="4" w:space="0" w:color="auto"/>
              <w:right w:val="single" w:sz="4" w:space="0" w:color="auto"/>
            </w:tcBorders>
            <w:shd w:val="clear" w:color="auto" w:fill="auto"/>
            <w:noWrap/>
            <w:hideMark/>
          </w:tcPr>
          <w:p w:rsidR="001E5692" w:rsidRPr="00103CA7" w:rsidRDefault="001E5692" w:rsidP="00737BA2">
            <w:pPr>
              <w:bidi/>
              <w:spacing w:after="0" w:line="240" w:lineRule="auto"/>
              <w:rPr>
                <w:rFonts w:ascii="Arial" w:eastAsia="Times New Roman" w:hAnsi="Arial" w:cs="Arial"/>
                <w:b/>
                <w:bCs/>
                <w:color w:val="000000"/>
                <w:sz w:val="18"/>
                <w:szCs w:val="18"/>
              </w:rPr>
            </w:pPr>
            <w:r w:rsidRPr="00103CA7">
              <w:rPr>
                <w:rFonts w:ascii="Arial" w:hAnsi="Arial" w:cs="Arial"/>
                <w:b/>
                <w:bCs/>
                <w:sz w:val="18"/>
                <w:szCs w:val="18"/>
              </w:rPr>
              <w:t>24.8</w:t>
            </w:r>
          </w:p>
        </w:tc>
      </w:tr>
      <w:tr w:rsidR="001E5692" w:rsidRPr="00103CA7" w:rsidTr="001E5692">
        <w:trPr>
          <w:gridAfter w:val="1"/>
          <w:wAfter w:w="696" w:type="dxa"/>
          <w:trHeight w:val="397"/>
        </w:trPr>
        <w:tc>
          <w:tcPr>
            <w:tcW w:w="9579" w:type="dxa"/>
            <w:gridSpan w:val="8"/>
            <w:tcBorders>
              <w:top w:val="single" w:sz="4" w:space="0" w:color="auto"/>
              <w:left w:val="nil"/>
              <w:bottom w:val="nil"/>
              <w:right w:val="nil"/>
            </w:tcBorders>
            <w:shd w:val="clear" w:color="auto" w:fill="auto"/>
            <w:hideMark/>
          </w:tcPr>
          <w:p w:rsidR="001E5692" w:rsidRPr="00103CA7" w:rsidRDefault="001E5692" w:rsidP="009310D8">
            <w:pPr>
              <w:bidi/>
              <w:spacing w:after="0" w:line="240" w:lineRule="auto"/>
              <w:rPr>
                <w:rFonts w:ascii="Simplified Arabic" w:eastAsia="Times New Roman" w:hAnsi="Simplified Arabic" w:cs="Simplified Arabic"/>
                <w:sz w:val="18"/>
                <w:szCs w:val="18"/>
                <w:rtl/>
              </w:rPr>
            </w:pPr>
            <w:r w:rsidRPr="00103CA7">
              <w:rPr>
                <w:rFonts w:ascii="Simplified Arabic" w:eastAsia="Times New Roman" w:hAnsi="Simplified Arabic" w:cs="Simplified Arabic"/>
                <w:sz w:val="18"/>
                <w:szCs w:val="18"/>
                <w:rtl/>
              </w:rPr>
              <w:t>*البيانات لا تشمل ذلك الجزء من محافظة القدس والذي ضمته إسرائيل عنوة بعيد احتلالها للضفة الغربية عام 1967.</w:t>
            </w:r>
          </w:p>
          <w:p w:rsidR="001E5692" w:rsidRPr="00103CA7" w:rsidRDefault="001E5692" w:rsidP="009310D8">
            <w:pPr>
              <w:bidi/>
              <w:spacing w:after="0" w:line="240" w:lineRule="auto"/>
              <w:rPr>
                <w:rFonts w:ascii="Simplified Arabic" w:eastAsia="Times New Roman" w:hAnsi="Simplified Arabic" w:cs="Simplified Arabic"/>
                <w:sz w:val="18"/>
                <w:szCs w:val="18"/>
              </w:rPr>
            </w:pPr>
            <w:r w:rsidRPr="00103CA7">
              <w:rPr>
                <w:rFonts w:ascii="Simplified Arabic" w:eastAsia="Times New Roman" w:hAnsi="Simplified Arabic" w:cs="Simplified Arabic"/>
                <w:sz w:val="18"/>
                <w:szCs w:val="18"/>
                <w:rtl/>
              </w:rPr>
              <w:t>* *عدد العاملين في المنشآت في محافظة القدس منطقة (</w:t>
            </w:r>
            <w:r w:rsidRPr="00103CA7">
              <w:rPr>
                <w:rFonts w:ascii="Simplified Arabic" w:eastAsia="Times New Roman" w:hAnsi="Simplified Arabic" w:cs="Simplified Arabic"/>
                <w:sz w:val="18"/>
                <w:szCs w:val="18"/>
              </w:rPr>
              <w:t>J1</w:t>
            </w:r>
            <w:r w:rsidRPr="00103CA7">
              <w:rPr>
                <w:rFonts w:ascii="Simplified Arabic" w:eastAsia="Times New Roman" w:hAnsi="Simplified Arabic" w:cs="Simplified Arabic"/>
                <w:sz w:val="18"/>
                <w:szCs w:val="18"/>
                <w:rtl/>
              </w:rPr>
              <w:t>) يتوفر لكلا الجنسين ولا يتوفر توزيعهم حسب الجنس.</w:t>
            </w:r>
          </w:p>
        </w:tc>
        <w:tc>
          <w:tcPr>
            <w:tcW w:w="0" w:type="auto"/>
            <w:tcBorders>
              <w:top w:val="nil"/>
              <w:left w:val="nil"/>
              <w:bottom w:val="nil"/>
              <w:right w:val="nil"/>
            </w:tcBorders>
            <w:shd w:val="clear" w:color="auto" w:fill="auto"/>
            <w:hideMark/>
          </w:tcPr>
          <w:p w:rsidR="001E5692" w:rsidRPr="00103CA7" w:rsidRDefault="001E5692" w:rsidP="00B35235">
            <w:pPr>
              <w:bidi/>
              <w:spacing w:after="0" w:line="240" w:lineRule="auto"/>
              <w:jc w:val="center"/>
              <w:rPr>
                <w:rFonts w:ascii="Simplified Arabic" w:eastAsia="Times New Roman" w:hAnsi="Simplified Arabic" w:cs="Simplified Arabic"/>
                <w:sz w:val="18"/>
                <w:szCs w:val="18"/>
                <w:rtl/>
              </w:rPr>
            </w:pPr>
          </w:p>
        </w:tc>
        <w:tc>
          <w:tcPr>
            <w:tcW w:w="0" w:type="auto"/>
            <w:tcBorders>
              <w:top w:val="nil"/>
              <w:left w:val="nil"/>
              <w:bottom w:val="nil"/>
              <w:right w:val="nil"/>
            </w:tcBorders>
            <w:shd w:val="clear" w:color="auto" w:fill="auto"/>
            <w:noWrap/>
            <w:vAlign w:val="center"/>
            <w:hideMark/>
          </w:tcPr>
          <w:p w:rsidR="001E5692" w:rsidRPr="00103CA7" w:rsidRDefault="001E5692" w:rsidP="00B35235">
            <w:pPr>
              <w:bidi/>
              <w:spacing w:after="0" w:line="240" w:lineRule="auto"/>
              <w:jc w:val="center"/>
              <w:rPr>
                <w:rFonts w:ascii="Simplified Arabic" w:eastAsia="Times New Roman" w:hAnsi="Simplified Arabic" w:cs="Simplified Arabic"/>
                <w:sz w:val="18"/>
                <w:szCs w:val="18"/>
              </w:rPr>
            </w:pPr>
          </w:p>
        </w:tc>
        <w:tc>
          <w:tcPr>
            <w:tcW w:w="0" w:type="auto"/>
            <w:tcBorders>
              <w:top w:val="nil"/>
              <w:left w:val="nil"/>
              <w:bottom w:val="nil"/>
              <w:right w:val="nil"/>
            </w:tcBorders>
            <w:shd w:val="clear" w:color="auto" w:fill="auto"/>
            <w:noWrap/>
            <w:vAlign w:val="center"/>
            <w:hideMark/>
          </w:tcPr>
          <w:p w:rsidR="001E5692" w:rsidRPr="00103CA7" w:rsidRDefault="001E5692" w:rsidP="00B35235">
            <w:pPr>
              <w:spacing w:after="0" w:line="240" w:lineRule="auto"/>
              <w:jc w:val="center"/>
              <w:rPr>
                <w:rFonts w:ascii="Simplified Arabic" w:eastAsia="Times New Roman" w:hAnsi="Simplified Arabic" w:cs="Simplified Arabic"/>
                <w:sz w:val="18"/>
                <w:szCs w:val="18"/>
              </w:rPr>
            </w:pPr>
          </w:p>
        </w:tc>
        <w:tc>
          <w:tcPr>
            <w:tcW w:w="0" w:type="auto"/>
            <w:tcBorders>
              <w:top w:val="nil"/>
              <w:left w:val="nil"/>
              <w:bottom w:val="nil"/>
              <w:right w:val="nil"/>
            </w:tcBorders>
            <w:shd w:val="clear" w:color="auto" w:fill="auto"/>
            <w:noWrap/>
            <w:vAlign w:val="center"/>
            <w:hideMark/>
          </w:tcPr>
          <w:p w:rsidR="001E5692" w:rsidRPr="00103CA7" w:rsidRDefault="001E5692" w:rsidP="00B35235">
            <w:pPr>
              <w:spacing w:after="0" w:line="240" w:lineRule="auto"/>
              <w:jc w:val="center"/>
              <w:rPr>
                <w:rFonts w:ascii="Simplified Arabic" w:eastAsia="Times New Roman" w:hAnsi="Simplified Arabic" w:cs="Simplified Arabic"/>
                <w:sz w:val="18"/>
                <w:szCs w:val="18"/>
              </w:rPr>
            </w:pPr>
          </w:p>
        </w:tc>
      </w:tr>
    </w:tbl>
    <w:p w:rsidR="001E5692" w:rsidRPr="001E5692" w:rsidRDefault="001E5692" w:rsidP="001E5692">
      <w:pPr>
        <w:bidi/>
        <w:rPr>
          <w:rFonts w:ascii="Simplified Arabic" w:hAnsi="Simplified Arabic" w:cs="Simplified Arabic"/>
          <w:sz w:val="20"/>
          <w:szCs w:val="20"/>
          <w:rtl/>
        </w:rPr>
      </w:pPr>
    </w:p>
    <w:p w:rsidR="00134A4D" w:rsidRDefault="00134A4D" w:rsidP="00134A4D">
      <w:pPr>
        <w:rPr>
          <w:rFonts w:ascii="Simplified Arabic" w:hAnsi="Simplified Arabic" w:cs="Simplified Arabic"/>
          <w:sz w:val="20"/>
          <w:szCs w:val="20"/>
        </w:rPr>
      </w:pPr>
      <w:r>
        <w:rPr>
          <w:rFonts w:ascii="Simplified Arabic" w:hAnsi="Simplified Arabic" w:cs="Simplified Arabic"/>
          <w:sz w:val="20"/>
          <w:szCs w:val="20"/>
          <w:rtl/>
        </w:rPr>
        <w:br w:type="page"/>
      </w:r>
    </w:p>
    <w:p w:rsidR="00134A4D" w:rsidRPr="00BB2671" w:rsidRDefault="00134A4D" w:rsidP="00134A4D">
      <w:pPr>
        <w:bidi/>
        <w:spacing w:after="0" w:line="240" w:lineRule="auto"/>
        <w:jc w:val="center"/>
        <w:rPr>
          <w:rFonts w:ascii="Simplified Arabic" w:eastAsia="Times New Roman" w:hAnsi="Simplified Arabic" w:cs="Simplified Arabic"/>
          <w:b/>
          <w:bCs/>
          <w:rtl/>
        </w:rPr>
      </w:pPr>
      <w:r w:rsidRPr="00BB2671">
        <w:rPr>
          <w:rFonts w:ascii="Simplified Arabic" w:hAnsi="Simplified Arabic" w:cs="Simplified Arabic"/>
          <w:b/>
          <w:bCs/>
          <w:rtl/>
        </w:rPr>
        <w:lastRenderedPageBreak/>
        <w:t>جدول 1</w:t>
      </w:r>
      <w:r w:rsidRPr="00BB2671">
        <w:rPr>
          <w:rFonts w:ascii="Simplified Arabic" w:hAnsi="Simplified Arabic" w:cs="Simplified Arabic" w:hint="cs"/>
          <w:b/>
          <w:bCs/>
          <w:rtl/>
        </w:rPr>
        <w:t>2</w:t>
      </w:r>
      <w:r w:rsidRPr="00BB2671">
        <w:rPr>
          <w:rFonts w:ascii="Simplified Arabic" w:hAnsi="Simplified Arabic" w:cs="Simplified Arabic"/>
          <w:b/>
          <w:bCs/>
          <w:rtl/>
        </w:rPr>
        <w:t>:</w:t>
      </w:r>
      <w:r w:rsidRPr="00BB2671">
        <w:rPr>
          <w:rFonts w:ascii="Simplified Arabic" w:eastAsia="Times New Roman" w:hAnsi="Simplified Arabic" w:cs="Simplified Arabic"/>
          <w:b/>
          <w:bCs/>
          <w:rtl/>
        </w:rPr>
        <w:t xml:space="preserve"> عدد العاملين في</w:t>
      </w:r>
      <w:r w:rsidRPr="00BB2671">
        <w:rPr>
          <w:rFonts w:ascii="Simplified Arabic" w:eastAsia="Times New Roman" w:hAnsi="Simplified Arabic" w:cs="Simplified Arabic"/>
          <w:b/>
          <w:bCs/>
        </w:rPr>
        <w:t xml:space="preserve"> </w:t>
      </w:r>
      <w:r w:rsidRPr="00BB2671">
        <w:rPr>
          <w:rFonts w:ascii="Simplified Arabic" w:eastAsia="Times New Roman" w:hAnsi="Simplified Arabic" w:cs="Simplified Arabic" w:hint="cs"/>
          <w:b/>
          <w:bCs/>
          <w:rtl/>
          <w:lang w:bidi="ar-JO"/>
        </w:rPr>
        <w:t xml:space="preserve">المنشآت العاملة </w:t>
      </w:r>
      <w:r w:rsidRPr="00BB2671">
        <w:rPr>
          <w:rFonts w:ascii="Simplified Arabic" w:eastAsia="Times New Roman" w:hAnsi="Simplified Arabic" w:cs="Simplified Arabic"/>
          <w:b/>
          <w:bCs/>
          <w:rtl/>
        </w:rPr>
        <w:t xml:space="preserve">في القطاع الخاص والقطاع الأهلي والشركات </w:t>
      </w:r>
      <w:r w:rsidRPr="00BB2671">
        <w:rPr>
          <w:rFonts w:ascii="Simplified Arabic" w:eastAsia="Times New Roman" w:hAnsi="Simplified Arabic" w:cs="Simplified Arabic" w:hint="cs"/>
          <w:b/>
          <w:bCs/>
          <w:rtl/>
        </w:rPr>
        <w:t xml:space="preserve">الحكومية </w:t>
      </w:r>
      <w:r w:rsidRPr="00BB2671">
        <w:rPr>
          <w:rFonts w:ascii="Simplified Arabic" w:eastAsia="Times New Roman" w:hAnsi="Simplified Arabic" w:cs="Simplified Arabic" w:hint="cs"/>
          <w:b/>
          <w:bCs/>
          <w:rtl/>
          <w:lang w:bidi="ar-JO"/>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قطاع غزة</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حسب الجنس والنشاط الاقتصادي الرئيسي،</w:t>
      </w:r>
      <w:r w:rsidRPr="00BB2671">
        <w:rPr>
          <w:rFonts w:ascii="Simplified Arabic" w:eastAsia="Times New Roman" w:hAnsi="Simplified Arabic" w:cs="Simplified Arabic"/>
          <w:b/>
          <w:bCs/>
          <w:rtl/>
        </w:rPr>
        <w:t xml:space="preserve"> 2012، 2017</w:t>
      </w:r>
    </w:p>
    <w:p w:rsidR="00134A4D" w:rsidRPr="00BB2671" w:rsidRDefault="00134A4D" w:rsidP="00134A4D">
      <w:pPr>
        <w:bidi/>
        <w:spacing w:after="0" w:line="240" w:lineRule="auto"/>
        <w:jc w:val="center"/>
        <w:rPr>
          <w:rFonts w:ascii="Simplified Arabic" w:hAnsi="Simplified Arabic" w:cs="Simplified Arabic"/>
          <w:sz w:val="12"/>
          <w:szCs w:val="12"/>
          <w:rtl/>
        </w:rPr>
      </w:pPr>
    </w:p>
    <w:tbl>
      <w:tblPr>
        <w:bidiVisual/>
        <w:tblW w:w="14742" w:type="dxa"/>
        <w:jc w:val="center"/>
        <w:tblLook w:val="04A0" w:firstRow="1" w:lastRow="0" w:firstColumn="1" w:lastColumn="0" w:noHBand="0" w:noVBand="1"/>
      </w:tblPr>
      <w:tblGrid>
        <w:gridCol w:w="2289"/>
        <w:gridCol w:w="1055"/>
        <w:gridCol w:w="850"/>
        <w:gridCol w:w="1163"/>
        <w:gridCol w:w="1122"/>
        <w:gridCol w:w="1055"/>
        <w:gridCol w:w="850"/>
        <w:gridCol w:w="1163"/>
        <w:gridCol w:w="1122"/>
        <w:gridCol w:w="948"/>
        <w:gridCol w:w="1158"/>
        <w:gridCol w:w="1041"/>
        <w:gridCol w:w="926"/>
      </w:tblGrid>
      <w:tr w:rsidR="00134A4D" w:rsidRPr="00BB2671" w:rsidTr="009F0BDA">
        <w:trPr>
          <w:trHeight w:val="397"/>
          <w:jc w:val="center"/>
        </w:trPr>
        <w:tc>
          <w:tcPr>
            <w:tcW w:w="228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BB2671" w:rsidRDefault="00E726CB" w:rsidP="0018294C">
            <w:pPr>
              <w:spacing w:after="0" w:line="240" w:lineRule="auto"/>
              <w:jc w:val="center"/>
              <w:rPr>
                <w:rFonts w:ascii="Arial" w:eastAsia="Times New Roman" w:hAnsi="Arial" w:cs="Arial"/>
                <w:b/>
                <w:bCs/>
                <w:sz w:val="18"/>
                <w:szCs w:val="18"/>
              </w:rPr>
            </w:pPr>
            <w:r>
              <w:rPr>
                <w:rFonts w:ascii="Simplified Arabic" w:eastAsia="Times New Roman" w:hAnsi="Simplified Arabic" w:cs="Simplified Arabic" w:hint="cs"/>
                <w:b/>
                <w:bCs/>
                <w:sz w:val="18"/>
                <w:szCs w:val="18"/>
                <w:rtl/>
              </w:rPr>
              <w:t>النشاط الاقتصادي</w:t>
            </w:r>
          </w:p>
        </w:tc>
        <w:tc>
          <w:tcPr>
            <w:tcW w:w="0" w:type="auto"/>
            <w:gridSpan w:val="4"/>
            <w:tcBorders>
              <w:top w:val="single" w:sz="4" w:space="0" w:color="auto"/>
              <w:left w:val="single" w:sz="4" w:space="0" w:color="auto"/>
              <w:bottom w:val="single" w:sz="4" w:space="0" w:color="auto"/>
              <w:right w:val="nil"/>
            </w:tcBorders>
            <w:shd w:val="clear" w:color="auto" w:fill="auto"/>
            <w:vAlign w:val="center"/>
            <w:hideMark/>
          </w:tcPr>
          <w:p w:rsidR="00134A4D" w:rsidRPr="00BB2671" w:rsidRDefault="004565C1" w:rsidP="0018294C">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r w:rsidR="00134A4D" w:rsidRPr="00BB2671">
              <w:rPr>
                <w:rFonts w:ascii="Arial" w:eastAsia="Times New Roman" w:hAnsi="Arial" w:cs="Arial"/>
                <w:b/>
                <w:bCs/>
                <w:sz w:val="18"/>
                <w:szCs w:val="18"/>
              </w:rPr>
              <w:t>2012</w:t>
            </w:r>
          </w:p>
        </w:tc>
        <w:tc>
          <w:tcPr>
            <w:tcW w:w="0" w:type="auto"/>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134A4D" w:rsidRPr="00BB2671" w:rsidRDefault="004565C1" w:rsidP="0018294C">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r w:rsidR="00134A4D" w:rsidRPr="00BB2671">
              <w:rPr>
                <w:rFonts w:ascii="Arial" w:eastAsia="Times New Roman" w:hAnsi="Arial" w:cs="Arial"/>
                <w:b/>
                <w:bCs/>
                <w:sz w:val="18"/>
                <w:szCs w:val="18"/>
              </w:rPr>
              <w:t>2017</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Pr>
            </w:pPr>
            <w:r w:rsidRPr="00BB2671">
              <w:rPr>
                <w:rFonts w:ascii="Arial" w:eastAsia="Times New Roman" w:hAnsi="Arial" w:cs="Arial"/>
                <w:b/>
                <w:bCs/>
                <w:sz w:val="18"/>
                <w:szCs w:val="18"/>
                <w:rtl/>
              </w:rPr>
              <w:t>التغير في الإناث (نقطة مئوية)</w:t>
            </w:r>
            <w:r w:rsidR="0059645B">
              <w:rPr>
                <w:rFonts w:ascii="Arial" w:eastAsia="Times New Roman" w:hAnsi="Arial" w:cs="Arial" w:hint="cs"/>
                <w:b/>
                <w:bCs/>
                <w:sz w:val="18"/>
                <w:szCs w:val="18"/>
                <w:rtl/>
              </w:rPr>
              <w:t>*</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BB2671" w:rsidRDefault="007E1BFD" w:rsidP="0018294C">
            <w:pPr>
              <w:bidi/>
              <w:spacing w:after="0" w:line="240" w:lineRule="auto"/>
              <w:jc w:val="center"/>
              <w:rPr>
                <w:rFonts w:ascii="Arial" w:eastAsia="Times New Roman" w:hAnsi="Arial" w:cs="Arial"/>
                <w:b/>
                <w:bCs/>
                <w:sz w:val="18"/>
                <w:szCs w:val="18"/>
                <w:rtl/>
              </w:rPr>
            </w:pPr>
            <w:r>
              <w:rPr>
                <w:rFonts w:ascii="Arial" w:eastAsia="Times New Roman" w:hAnsi="Arial" w:cs="Arial" w:hint="cs"/>
                <w:b/>
                <w:bCs/>
                <w:sz w:val="18"/>
                <w:szCs w:val="18"/>
                <w:rtl/>
              </w:rPr>
              <w:t>التغير</w:t>
            </w:r>
            <w:r w:rsidR="00134A4D" w:rsidRPr="00BB2671">
              <w:rPr>
                <w:rFonts w:ascii="Arial" w:eastAsia="Times New Roman" w:hAnsi="Arial" w:cs="Arial"/>
                <w:b/>
                <w:bCs/>
                <w:sz w:val="18"/>
                <w:szCs w:val="18"/>
                <w:rtl/>
              </w:rPr>
              <w:t xml:space="preserve"> (%)</w:t>
            </w:r>
          </w:p>
        </w:tc>
      </w:tr>
      <w:tr w:rsidR="00134A4D" w:rsidRPr="00BB2671" w:rsidTr="009F0BDA">
        <w:trPr>
          <w:trHeight w:val="397"/>
          <w:jc w:val="center"/>
        </w:trPr>
        <w:tc>
          <w:tcPr>
            <w:tcW w:w="2288" w:type="dxa"/>
            <w:vMerge/>
            <w:tcBorders>
              <w:top w:val="single" w:sz="4" w:space="0" w:color="auto"/>
              <w:left w:val="single" w:sz="4" w:space="0" w:color="auto"/>
              <w:bottom w:val="single" w:sz="4" w:space="0" w:color="auto"/>
              <w:right w:val="single" w:sz="4" w:space="0" w:color="auto"/>
            </w:tcBorders>
            <w:vAlign w:val="center"/>
            <w:hideMark/>
          </w:tcPr>
          <w:p w:rsidR="00134A4D" w:rsidRPr="00BB2671" w:rsidRDefault="00134A4D" w:rsidP="0018294C">
            <w:pPr>
              <w:bidi/>
              <w:spacing w:after="0" w:line="240" w:lineRule="auto"/>
              <w:jc w:val="center"/>
              <w:rPr>
                <w:rFonts w:ascii="Arial" w:eastAsia="Times New Roman" w:hAnsi="Arial" w:cs="Arial"/>
                <w:b/>
                <w:bCs/>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Pr>
            </w:pPr>
            <w:r w:rsidRPr="00BB2671">
              <w:rPr>
                <w:rFonts w:ascii="Arial" w:eastAsia="Times New Roman" w:hAnsi="Arial" w:cs="Arial"/>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الإناث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Pr>
            </w:pPr>
            <w:r w:rsidRPr="00BB2671">
              <w:rPr>
                <w:rFonts w:ascii="Arial" w:eastAsia="Times New Roman" w:hAnsi="Arial" w:cs="Arial"/>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الإناث (%)</w:t>
            </w: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134A4D" w:rsidRPr="00BB2671" w:rsidRDefault="00134A4D" w:rsidP="0018294C">
            <w:pPr>
              <w:bidi/>
              <w:spacing w:after="0" w:line="240" w:lineRule="auto"/>
              <w:jc w:val="center"/>
              <w:rPr>
                <w:rFonts w:ascii="Arial" w:eastAsia="Times New Roman" w:hAnsi="Arial" w:cs="Arial"/>
                <w:b/>
                <w:bCs/>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كلا الجنسين</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ذكور*</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134A4D" w:rsidRPr="00BB2671" w:rsidRDefault="00134A4D" w:rsidP="0018294C">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اناث*</w:t>
            </w:r>
          </w:p>
        </w:tc>
      </w:tr>
      <w:tr w:rsidR="00134A4D" w:rsidRPr="00BB2671" w:rsidTr="00737BA2">
        <w:trPr>
          <w:trHeight w:val="397"/>
          <w:jc w:val="center"/>
        </w:trPr>
        <w:tc>
          <w:tcPr>
            <w:tcW w:w="2288" w:type="dxa"/>
            <w:tcBorders>
              <w:top w:val="single" w:sz="4" w:space="0" w:color="auto"/>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tl/>
              </w:rPr>
            </w:pPr>
            <w:r w:rsidRPr="00BB2671">
              <w:rPr>
                <w:rFonts w:ascii="Arial" w:eastAsia="Times New Roman" w:hAnsi="Arial" w:cs="Arial"/>
                <w:sz w:val="18"/>
                <w:szCs w:val="18"/>
                <w:rtl/>
              </w:rPr>
              <w:t>التعدين</w:t>
            </w:r>
            <w:r w:rsidRPr="00BB2671">
              <w:rPr>
                <w:rFonts w:ascii="Arial" w:eastAsia="Times New Roman" w:hAnsi="Arial" w:cs="Arial"/>
                <w:sz w:val="18"/>
                <w:szCs w:val="18"/>
              </w:rPr>
              <w:t xml:space="preserve"> </w:t>
            </w:r>
            <w:r w:rsidRPr="00BB2671">
              <w:rPr>
                <w:rFonts w:ascii="Arial" w:eastAsia="Times New Roman" w:hAnsi="Arial" w:cs="Arial"/>
                <w:sz w:val="18"/>
                <w:szCs w:val="18"/>
                <w:rtl/>
              </w:rPr>
              <w:t>واستغلال المحاجر</w:t>
            </w:r>
          </w:p>
        </w:tc>
        <w:tc>
          <w:tcPr>
            <w:tcW w:w="0" w:type="auto"/>
            <w:tcBorders>
              <w:top w:val="single" w:sz="4" w:space="0" w:color="auto"/>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133</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0.11</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100.00</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111</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0.08</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100.00</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948" w:type="dxa"/>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-16.5</w:t>
            </w:r>
          </w:p>
        </w:tc>
        <w:tc>
          <w:tcPr>
            <w:tcW w:w="0" w:type="auto"/>
            <w:tcBorders>
              <w:top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-16.5</w:t>
            </w:r>
          </w:p>
        </w:tc>
        <w:tc>
          <w:tcPr>
            <w:tcW w:w="0" w:type="auto"/>
            <w:tcBorders>
              <w:top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الصناعات</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التحويلية</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18,454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15.13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97.70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2.30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17,767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13.24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97.59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2.41</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0.12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-3.8</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1.2</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إمدادات</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الكهرباء والغاز والبخار وتكييف الهواء</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1,392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1.14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93.75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6.25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1,449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95.03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4.97</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-1.28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5.5</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-17.2</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امدادات</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المياه وأنشطة الصرف الصحي وإدارة النفايات ومعالجتها</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562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0.46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99.29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0.71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444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0.33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99.77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0.23</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-0.49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-21.0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-20.6</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-75.0</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الإنشاءات</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2,316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1.90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96.03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3.97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2,141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96.03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3.97</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-7.6</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-7.6</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تجارة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الجملة والمفرد (التجزئة) وإصلاح المركبات ذات المحركات والدراجات النارية</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51,340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42.10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96.38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3.62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53,665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39.98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96.58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3.42</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-0.20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4.7</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-1.2</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النقل</w:t>
            </w:r>
            <w:r w:rsidRPr="00BB2671">
              <w:rPr>
                <w:rFonts w:ascii="Arial" w:eastAsia="Times New Roman" w:hAnsi="Arial" w:cs="Arial"/>
                <w:sz w:val="18"/>
                <w:szCs w:val="18"/>
              </w:rPr>
              <w:t xml:space="preserve"> </w:t>
            </w:r>
            <w:r w:rsidRPr="00BB2671">
              <w:rPr>
                <w:rFonts w:ascii="Arial" w:eastAsia="Times New Roman" w:hAnsi="Arial" w:cs="Arial"/>
                <w:sz w:val="18"/>
                <w:szCs w:val="18"/>
                <w:rtl/>
              </w:rPr>
              <w:t>والتخزين</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1,639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1.34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98.72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1.28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2,691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98.44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1.56</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0.28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64.2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63.7</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100.0</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خدمات الاقامة والطعام</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6,096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96.03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3.97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7,746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5.77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95.66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4.34</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0.37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27.1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26.6</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38.8</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المعلومات</w:t>
            </w:r>
            <w:r w:rsidRPr="00BB2671">
              <w:rPr>
                <w:rFonts w:ascii="Arial" w:eastAsia="Times New Roman" w:hAnsi="Arial" w:cs="Arial"/>
                <w:sz w:val="18"/>
                <w:szCs w:val="18"/>
              </w:rPr>
              <w:t xml:space="preserve"> </w:t>
            </w:r>
            <w:r w:rsidRPr="00BB2671">
              <w:rPr>
                <w:rFonts w:ascii="Arial" w:eastAsia="Times New Roman" w:hAnsi="Arial" w:cs="Arial"/>
                <w:sz w:val="18"/>
                <w:szCs w:val="18"/>
                <w:rtl/>
              </w:rPr>
              <w:t>والاتصالات</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2,524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2.07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80.11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19.89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3,116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2.32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83.57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16.43</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-3.46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23.5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28.8</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2.0</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الانشطة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المالية وأنشطة التأمين</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1,526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1.25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85.91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14.09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2,091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82.83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17.17</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3.08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37.0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32.1</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67.0</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الأنشطة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العقارية</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306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0.25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99.02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0.98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328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0.24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95.43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4.57</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3.59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3.3</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400.0</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الأنشطة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المهنية والعلمية والتقنية</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2,898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2.38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81.30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18.70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3,552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2.65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82.12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17.88</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-0.83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22.6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23.8</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17.2</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أنشطة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الخدمات الادارية والخدمات المساندة</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1,791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1.47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78.06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21.94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1,568</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1.17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77.17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22.83</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0.89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-12.5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-13.4</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-8.9</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الإدارة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العامة والدفاع والضمان الاجتماعي الالزامي</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80.00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20.00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100.00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-20.00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820.0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1,050.0</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-100.0</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التعليم</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10,386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8.52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44.21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55.79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13,989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10.42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42.03</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57.97</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2.19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34.7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28.0</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40.0</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صحة الانسان والعمل الاجتماعي</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6,095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5.00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64.09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35.91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8,597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6.40</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63.55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36.45</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0.54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41.1</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39.9</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43.2</w:t>
            </w:r>
          </w:p>
        </w:tc>
      </w:tr>
      <w:tr w:rsidR="00134A4D"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الفنون</w:t>
            </w:r>
            <w:r w:rsidRPr="00BB2671">
              <w:rPr>
                <w:rFonts w:ascii="Arial" w:eastAsia="Times New Roman" w:hAnsi="Arial" w:cs="Arial"/>
                <w:sz w:val="18"/>
                <w:szCs w:val="18"/>
              </w:rPr>
              <w:t xml:space="preserve"> </w:t>
            </w:r>
            <w:r w:rsidRPr="00BB2671">
              <w:rPr>
                <w:rFonts w:ascii="Arial" w:eastAsia="Times New Roman" w:hAnsi="Arial" w:cs="Arial"/>
                <w:sz w:val="18"/>
                <w:szCs w:val="18"/>
                <w:rtl/>
              </w:rPr>
              <w:t>والترفيه والتسلية</w:t>
            </w:r>
          </w:p>
        </w:tc>
        <w:tc>
          <w:tcPr>
            <w:tcW w:w="0" w:type="auto"/>
            <w:tcBorders>
              <w:top w:val="nil"/>
              <w:lef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1,849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92.05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7.95</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2,342</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1.74</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91.59</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8.41</w:t>
            </w:r>
          </w:p>
        </w:tc>
        <w:tc>
          <w:tcPr>
            <w:tcW w:w="948" w:type="dxa"/>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0.46</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26.7</w:t>
            </w:r>
          </w:p>
        </w:tc>
        <w:tc>
          <w:tcPr>
            <w:tcW w:w="0" w:type="auto"/>
            <w:tcBorders>
              <w:top w:val="nil"/>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26.0</w:t>
            </w:r>
          </w:p>
        </w:tc>
        <w:tc>
          <w:tcPr>
            <w:tcW w:w="0" w:type="auto"/>
            <w:tcBorders>
              <w:top w:val="nil"/>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34.0</w:t>
            </w:r>
          </w:p>
        </w:tc>
      </w:tr>
      <w:tr w:rsidR="00134A4D" w:rsidRPr="00BB2671" w:rsidTr="00737BA2">
        <w:trPr>
          <w:trHeight w:val="397"/>
          <w:jc w:val="center"/>
        </w:trPr>
        <w:tc>
          <w:tcPr>
            <w:tcW w:w="2288" w:type="dxa"/>
            <w:tcBorders>
              <w:top w:val="nil"/>
              <w:left w:val="single" w:sz="4" w:space="0" w:color="auto"/>
              <w:bottom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انشطة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الخدمات الأخرى</w:t>
            </w:r>
          </w:p>
        </w:tc>
        <w:tc>
          <w:tcPr>
            <w:tcW w:w="0" w:type="auto"/>
            <w:tcBorders>
              <w:top w:val="nil"/>
              <w:left w:val="single" w:sz="4" w:space="0" w:color="auto"/>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12,640</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10.36</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68.45</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31.55</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11,990</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8.93</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71.61</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28.39</w:t>
            </w:r>
          </w:p>
        </w:tc>
        <w:tc>
          <w:tcPr>
            <w:tcW w:w="948" w:type="dxa"/>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-3.16</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-5.1</w:t>
            </w:r>
          </w:p>
        </w:tc>
        <w:tc>
          <w:tcPr>
            <w:tcW w:w="0" w:type="auto"/>
            <w:tcBorders>
              <w:top w:val="nil"/>
              <w:bottom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-0.8</w:t>
            </w:r>
          </w:p>
        </w:tc>
        <w:tc>
          <w:tcPr>
            <w:tcW w:w="0" w:type="auto"/>
            <w:tcBorders>
              <w:top w:val="nil"/>
              <w:bottom w:val="single" w:sz="4" w:space="0" w:color="auto"/>
              <w:right w:val="single" w:sz="4" w:space="0" w:color="auto"/>
            </w:tcBorders>
            <w:shd w:val="clear" w:color="auto" w:fill="auto"/>
            <w:noWrap/>
            <w:hideMark/>
          </w:tcPr>
          <w:p w:rsidR="00134A4D" w:rsidRPr="00BB2671" w:rsidRDefault="00134A4D"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-14.6</w:t>
            </w:r>
          </w:p>
        </w:tc>
      </w:tr>
    </w:tbl>
    <w:p w:rsidR="009310D8" w:rsidRPr="00BB2671" w:rsidRDefault="009310D8" w:rsidP="00290898">
      <w:pPr>
        <w:bidi/>
        <w:spacing w:after="0" w:line="240" w:lineRule="auto"/>
        <w:jc w:val="center"/>
        <w:rPr>
          <w:rFonts w:ascii="Simplified Arabic" w:eastAsia="Times New Roman" w:hAnsi="Simplified Arabic" w:cs="Simplified Arabic"/>
          <w:b/>
          <w:bCs/>
          <w:rtl/>
        </w:rPr>
      </w:pPr>
      <w:r w:rsidRPr="00BB2671">
        <w:rPr>
          <w:rFonts w:ascii="Simplified Arabic" w:hAnsi="Simplified Arabic" w:cs="Simplified Arabic"/>
          <w:b/>
          <w:bCs/>
          <w:rtl/>
        </w:rPr>
        <w:lastRenderedPageBreak/>
        <w:t>جدول 1</w:t>
      </w:r>
      <w:r w:rsidRPr="00BB2671">
        <w:rPr>
          <w:rFonts w:ascii="Simplified Arabic" w:hAnsi="Simplified Arabic" w:cs="Simplified Arabic" w:hint="cs"/>
          <w:b/>
          <w:bCs/>
          <w:rtl/>
        </w:rPr>
        <w:t>2</w:t>
      </w:r>
      <w:r>
        <w:rPr>
          <w:rFonts w:ascii="Simplified Arabic" w:hAnsi="Simplified Arabic" w:cs="Simplified Arabic" w:hint="cs"/>
          <w:b/>
          <w:bCs/>
          <w:rtl/>
        </w:rPr>
        <w:t xml:space="preserve"> (تابع)</w:t>
      </w:r>
      <w:r w:rsidRPr="00BB2671">
        <w:rPr>
          <w:rFonts w:ascii="Simplified Arabic" w:hAnsi="Simplified Arabic" w:cs="Simplified Arabic"/>
          <w:b/>
          <w:bCs/>
          <w:rtl/>
        </w:rPr>
        <w:t>:</w:t>
      </w:r>
      <w:r w:rsidRPr="00BB2671">
        <w:rPr>
          <w:rFonts w:ascii="Simplified Arabic" w:eastAsia="Times New Roman" w:hAnsi="Simplified Arabic" w:cs="Simplified Arabic"/>
          <w:b/>
          <w:bCs/>
          <w:rtl/>
        </w:rPr>
        <w:t xml:space="preserve"> عدد العاملين في</w:t>
      </w:r>
      <w:r w:rsidRPr="00BB2671">
        <w:rPr>
          <w:rFonts w:ascii="Simplified Arabic" w:eastAsia="Times New Roman" w:hAnsi="Simplified Arabic" w:cs="Simplified Arabic"/>
          <w:b/>
          <w:bCs/>
        </w:rPr>
        <w:t xml:space="preserve"> </w:t>
      </w:r>
      <w:r w:rsidRPr="00BB2671">
        <w:rPr>
          <w:rFonts w:ascii="Simplified Arabic" w:eastAsia="Times New Roman" w:hAnsi="Simplified Arabic" w:cs="Simplified Arabic" w:hint="cs"/>
          <w:b/>
          <w:bCs/>
          <w:rtl/>
          <w:lang w:bidi="ar-JO"/>
        </w:rPr>
        <w:t xml:space="preserve">المنشآت العاملة </w:t>
      </w:r>
      <w:r w:rsidRPr="00BB2671">
        <w:rPr>
          <w:rFonts w:ascii="Simplified Arabic" w:eastAsia="Times New Roman" w:hAnsi="Simplified Arabic" w:cs="Simplified Arabic"/>
          <w:b/>
          <w:bCs/>
          <w:rtl/>
        </w:rPr>
        <w:t xml:space="preserve">في القطاع الخاص والقطاع الأهلي والشركات </w:t>
      </w:r>
      <w:r w:rsidRPr="00BB2671">
        <w:rPr>
          <w:rFonts w:ascii="Simplified Arabic" w:eastAsia="Times New Roman" w:hAnsi="Simplified Arabic" w:cs="Simplified Arabic" w:hint="cs"/>
          <w:b/>
          <w:bCs/>
          <w:rtl/>
        </w:rPr>
        <w:t xml:space="preserve">الحكومية </w:t>
      </w:r>
      <w:r w:rsidRPr="00BB2671">
        <w:rPr>
          <w:rFonts w:ascii="Simplified Arabic" w:eastAsia="Times New Roman" w:hAnsi="Simplified Arabic" w:cs="Simplified Arabic" w:hint="cs"/>
          <w:b/>
          <w:bCs/>
          <w:rtl/>
          <w:lang w:bidi="ar-JO"/>
        </w:rPr>
        <w:t>في</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قطاع غزة</w:t>
      </w:r>
      <w:r w:rsidRPr="00BB2671">
        <w:rPr>
          <w:rFonts w:ascii="Simplified Arabic" w:eastAsia="Times New Roman" w:hAnsi="Simplified Arabic" w:cs="Simplified Arabic"/>
          <w:b/>
          <w:bCs/>
          <w:rtl/>
        </w:rPr>
        <w:t xml:space="preserve"> </w:t>
      </w:r>
      <w:r w:rsidRPr="00BB2671">
        <w:rPr>
          <w:rFonts w:ascii="Simplified Arabic" w:eastAsia="Times New Roman" w:hAnsi="Simplified Arabic" w:cs="Simplified Arabic" w:hint="cs"/>
          <w:b/>
          <w:bCs/>
          <w:rtl/>
        </w:rPr>
        <w:t>حسب الجنس والنشاط الاقتصادي الرئيسي،</w:t>
      </w:r>
      <w:r w:rsidRPr="00BB2671">
        <w:rPr>
          <w:rFonts w:ascii="Simplified Arabic" w:eastAsia="Times New Roman" w:hAnsi="Simplified Arabic" w:cs="Simplified Arabic"/>
          <w:b/>
          <w:bCs/>
          <w:rtl/>
        </w:rPr>
        <w:t xml:space="preserve"> 2012، 2017</w:t>
      </w:r>
    </w:p>
    <w:p w:rsidR="009310D8" w:rsidRPr="00BB2671" w:rsidRDefault="009310D8" w:rsidP="009310D8">
      <w:pPr>
        <w:bidi/>
        <w:spacing w:after="0" w:line="240" w:lineRule="auto"/>
        <w:jc w:val="center"/>
        <w:rPr>
          <w:rFonts w:ascii="Simplified Arabic" w:hAnsi="Simplified Arabic" w:cs="Simplified Arabic"/>
          <w:sz w:val="12"/>
          <w:szCs w:val="12"/>
          <w:rtl/>
        </w:rPr>
      </w:pPr>
    </w:p>
    <w:tbl>
      <w:tblPr>
        <w:bidiVisual/>
        <w:tblW w:w="15309" w:type="dxa"/>
        <w:jc w:val="center"/>
        <w:tblLook w:val="04A0" w:firstRow="1" w:lastRow="0" w:firstColumn="1" w:lastColumn="0" w:noHBand="0" w:noVBand="1"/>
      </w:tblPr>
      <w:tblGrid>
        <w:gridCol w:w="2288"/>
        <w:gridCol w:w="1162"/>
        <w:gridCol w:w="1029"/>
        <w:gridCol w:w="1225"/>
        <w:gridCol w:w="1182"/>
        <w:gridCol w:w="1163"/>
        <w:gridCol w:w="1029"/>
        <w:gridCol w:w="1225"/>
        <w:gridCol w:w="1182"/>
        <w:gridCol w:w="948"/>
        <w:gridCol w:w="1220"/>
        <w:gridCol w:w="895"/>
        <w:gridCol w:w="761"/>
      </w:tblGrid>
      <w:tr w:rsidR="009310D8" w:rsidRPr="00BB2671" w:rsidTr="00B35235">
        <w:trPr>
          <w:trHeight w:val="397"/>
          <w:jc w:val="center"/>
        </w:trPr>
        <w:tc>
          <w:tcPr>
            <w:tcW w:w="228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10D8" w:rsidRPr="00BB2671" w:rsidRDefault="00E726CB" w:rsidP="00B35235">
            <w:pPr>
              <w:spacing w:after="0" w:line="240" w:lineRule="auto"/>
              <w:jc w:val="center"/>
              <w:rPr>
                <w:rFonts w:ascii="Arial" w:eastAsia="Times New Roman" w:hAnsi="Arial" w:cs="Arial"/>
                <w:b/>
                <w:bCs/>
                <w:sz w:val="18"/>
                <w:szCs w:val="18"/>
              </w:rPr>
            </w:pPr>
            <w:r>
              <w:rPr>
                <w:rFonts w:ascii="Simplified Arabic" w:eastAsia="Times New Roman" w:hAnsi="Simplified Arabic" w:cs="Simplified Arabic" w:hint="cs"/>
                <w:b/>
                <w:bCs/>
                <w:sz w:val="18"/>
                <w:szCs w:val="18"/>
                <w:rtl/>
              </w:rPr>
              <w:t>النشاط الاقتصادي</w:t>
            </w:r>
          </w:p>
        </w:tc>
        <w:tc>
          <w:tcPr>
            <w:tcW w:w="0" w:type="auto"/>
            <w:gridSpan w:val="4"/>
            <w:tcBorders>
              <w:top w:val="single" w:sz="4" w:space="0" w:color="auto"/>
              <w:left w:val="single" w:sz="4" w:space="0" w:color="auto"/>
              <w:bottom w:val="single" w:sz="4" w:space="0" w:color="auto"/>
              <w:right w:val="nil"/>
            </w:tcBorders>
            <w:shd w:val="clear" w:color="auto" w:fill="auto"/>
            <w:vAlign w:val="center"/>
            <w:hideMark/>
          </w:tcPr>
          <w:p w:rsidR="009310D8" w:rsidRPr="00BB2671" w:rsidRDefault="004565C1" w:rsidP="00B35235">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r w:rsidR="009310D8" w:rsidRPr="00BB2671">
              <w:rPr>
                <w:rFonts w:ascii="Arial" w:eastAsia="Times New Roman" w:hAnsi="Arial" w:cs="Arial"/>
                <w:b/>
                <w:bCs/>
                <w:sz w:val="18"/>
                <w:szCs w:val="18"/>
              </w:rPr>
              <w:t>2012</w:t>
            </w:r>
          </w:p>
        </w:tc>
        <w:tc>
          <w:tcPr>
            <w:tcW w:w="0" w:type="auto"/>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9310D8" w:rsidRPr="00BB2671" w:rsidRDefault="004565C1" w:rsidP="00B35235">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w:t>
            </w:r>
            <w:r w:rsidR="009310D8" w:rsidRPr="00BB2671">
              <w:rPr>
                <w:rFonts w:ascii="Arial" w:eastAsia="Times New Roman" w:hAnsi="Arial" w:cs="Arial"/>
                <w:b/>
                <w:bCs/>
                <w:sz w:val="18"/>
                <w:szCs w:val="18"/>
              </w:rPr>
              <w:t>2017</w:t>
            </w:r>
          </w:p>
        </w:tc>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Pr>
            </w:pPr>
            <w:r w:rsidRPr="00BB2671">
              <w:rPr>
                <w:rFonts w:ascii="Arial" w:eastAsia="Times New Roman" w:hAnsi="Arial" w:cs="Arial"/>
                <w:b/>
                <w:bCs/>
                <w:sz w:val="18"/>
                <w:szCs w:val="18"/>
                <w:rtl/>
              </w:rPr>
              <w:t>التغير في الإناث (نقطة مئوية)</w:t>
            </w:r>
            <w:r w:rsidR="0059645B">
              <w:rPr>
                <w:rFonts w:ascii="Arial" w:eastAsia="Times New Roman" w:hAnsi="Arial" w:cs="Arial" w:hint="cs"/>
                <w:b/>
                <w:bCs/>
                <w:sz w:val="18"/>
                <w:szCs w:val="18"/>
                <w:rtl/>
              </w:rPr>
              <w:t>*</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9310D8" w:rsidRPr="00BB2671" w:rsidRDefault="007E1BFD" w:rsidP="00B35235">
            <w:pPr>
              <w:bidi/>
              <w:spacing w:after="0" w:line="240" w:lineRule="auto"/>
              <w:jc w:val="center"/>
              <w:rPr>
                <w:rFonts w:ascii="Arial" w:eastAsia="Times New Roman" w:hAnsi="Arial" w:cs="Arial"/>
                <w:b/>
                <w:bCs/>
                <w:sz w:val="18"/>
                <w:szCs w:val="18"/>
                <w:rtl/>
              </w:rPr>
            </w:pPr>
            <w:r>
              <w:rPr>
                <w:rFonts w:ascii="Arial" w:eastAsia="Times New Roman" w:hAnsi="Arial" w:cs="Arial" w:hint="cs"/>
                <w:b/>
                <w:bCs/>
                <w:sz w:val="18"/>
                <w:szCs w:val="18"/>
                <w:rtl/>
              </w:rPr>
              <w:t>التغير</w:t>
            </w:r>
            <w:r w:rsidR="009310D8" w:rsidRPr="00BB2671">
              <w:rPr>
                <w:rFonts w:ascii="Arial" w:eastAsia="Times New Roman" w:hAnsi="Arial" w:cs="Arial"/>
                <w:b/>
                <w:bCs/>
                <w:sz w:val="18"/>
                <w:szCs w:val="18"/>
                <w:rtl/>
              </w:rPr>
              <w:t xml:space="preserve"> (%)</w:t>
            </w:r>
          </w:p>
        </w:tc>
      </w:tr>
      <w:tr w:rsidR="009310D8" w:rsidRPr="00BB2671" w:rsidTr="00B35235">
        <w:trPr>
          <w:trHeight w:val="397"/>
          <w:jc w:val="center"/>
        </w:trPr>
        <w:tc>
          <w:tcPr>
            <w:tcW w:w="2288" w:type="dxa"/>
            <w:vMerge/>
            <w:tcBorders>
              <w:top w:val="single" w:sz="4" w:space="0" w:color="auto"/>
              <w:left w:val="single" w:sz="4" w:space="0" w:color="auto"/>
              <w:bottom w:val="single" w:sz="4" w:space="0" w:color="auto"/>
              <w:right w:val="single" w:sz="4" w:space="0" w:color="auto"/>
            </w:tcBorders>
            <w:vAlign w:val="center"/>
            <w:hideMark/>
          </w:tcPr>
          <w:p w:rsidR="009310D8" w:rsidRPr="00BB2671" w:rsidRDefault="009310D8" w:rsidP="00B35235">
            <w:pPr>
              <w:bidi/>
              <w:spacing w:after="0" w:line="240" w:lineRule="auto"/>
              <w:jc w:val="center"/>
              <w:rPr>
                <w:rFonts w:ascii="Arial" w:eastAsia="Times New Roman" w:hAnsi="Arial" w:cs="Arial"/>
                <w:b/>
                <w:bCs/>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Pr>
            </w:pPr>
            <w:r w:rsidRPr="00BB2671">
              <w:rPr>
                <w:rFonts w:ascii="Arial" w:eastAsia="Times New Roman" w:hAnsi="Arial" w:cs="Arial"/>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الإناث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العدد الكلي</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Pr>
              <w:t>%</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Pr>
            </w:pPr>
            <w:r w:rsidRPr="00BB2671">
              <w:rPr>
                <w:rFonts w:ascii="Arial" w:eastAsia="Times New Roman" w:hAnsi="Arial" w:cs="Arial"/>
                <w:b/>
                <w:bCs/>
                <w:sz w:val="18"/>
                <w:szCs w:val="18"/>
                <w:rtl/>
              </w:rPr>
              <w:t>الذكور (%)</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الإناث (%)</w:t>
            </w:r>
          </w:p>
        </w:tc>
        <w:tc>
          <w:tcPr>
            <w:tcW w:w="948" w:type="dxa"/>
            <w:vMerge/>
            <w:tcBorders>
              <w:top w:val="single" w:sz="4" w:space="0" w:color="auto"/>
              <w:left w:val="single" w:sz="4" w:space="0" w:color="auto"/>
              <w:bottom w:val="single" w:sz="4" w:space="0" w:color="auto"/>
              <w:right w:val="single" w:sz="4" w:space="0" w:color="auto"/>
            </w:tcBorders>
            <w:vAlign w:val="center"/>
            <w:hideMark/>
          </w:tcPr>
          <w:p w:rsidR="009310D8" w:rsidRPr="00BB2671" w:rsidRDefault="009310D8" w:rsidP="00B35235">
            <w:pPr>
              <w:bidi/>
              <w:spacing w:after="0" w:line="240" w:lineRule="auto"/>
              <w:jc w:val="center"/>
              <w:rPr>
                <w:rFonts w:ascii="Arial" w:eastAsia="Times New Roman" w:hAnsi="Arial" w:cs="Arial"/>
                <w:b/>
                <w:bCs/>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كلا الجنسين</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ذكور*</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310D8" w:rsidRPr="00BB2671" w:rsidRDefault="009310D8" w:rsidP="00B35235">
            <w:pPr>
              <w:bidi/>
              <w:spacing w:after="0" w:line="240" w:lineRule="auto"/>
              <w:jc w:val="center"/>
              <w:rPr>
                <w:rFonts w:ascii="Arial" w:eastAsia="Times New Roman" w:hAnsi="Arial" w:cs="Arial"/>
                <w:b/>
                <w:bCs/>
                <w:sz w:val="18"/>
                <w:szCs w:val="18"/>
                <w:rtl/>
              </w:rPr>
            </w:pPr>
            <w:r w:rsidRPr="00BB2671">
              <w:rPr>
                <w:rFonts w:ascii="Arial" w:eastAsia="Times New Roman" w:hAnsi="Arial" w:cs="Arial"/>
                <w:b/>
                <w:bCs/>
                <w:sz w:val="18"/>
                <w:szCs w:val="18"/>
                <w:rtl/>
              </w:rPr>
              <w:t>اناث*</w:t>
            </w:r>
          </w:p>
        </w:tc>
      </w:tr>
      <w:tr w:rsidR="009310D8"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9310D8" w:rsidRDefault="009310D8" w:rsidP="00737BA2">
            <w:pPr>
              <w:bidi/>
              <w:spacing w:after="0" w:line="240" w:lineRule="auto"/>
              <w:rPr>
                <w:rFonts w:ascii="Arial" w:eastAsia="Times New Roman" w:hAnsi="Arial" w:cs="Arial"/>
                <w:sz w:val="18"/>
                <w:szCs w:val="18"/>
                <w:rtl/>
              </w:rPr>
            </w:pPr>
            <w:r w:rsidRPr="00BB2671">
              <w:rPr>
                <w:rFonts w:ascii="Arial" w:eastAsia="Times New Roman" w:hAnsi="Arial" w:cs="Arial"/>
                <w:sz w:val="18"/>
                <w:szCs w:val="18"/>
                <w:rtl/>
              </w:rPr>
              <w:t>أنشطة</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الأسر المعيشية التي تستخدم افراداً وأنشطة الاسر المعيشية في انتاج سلع وخدمات</w:t>
            </w:r>
            <w:r w:rsidRPr="00BB2671">
              <w:rPr>
                <w:rFonts w:ascii="Arial" w:eastAsia="Times New Roman" w:hAnsi="Arial" w:cs="Arial"/>
                <w:sz w:val="18"/>
                <w:szCs w:val="18"/>
              </w:rPr>
              <w:t xml:space="preserve"> </w:t>
            </w:r>
            <w:r w:rsidRPr="00BB2671">
              <w:rPr>
                <w:rFonts w:ascii="Arial" w:eastAsia="Times New Roman" w:hAnsi="Arial" w:cs="Arial"/>
                <w:sz w:val="18"/>
                <w:szCs w:val="18"/>
                <w:rtl/>
              </w:rPr>
              <w:t>غير محددة لاستخدامها الخاص</w:t>
            </w:r>
          </w:p>
          <w:p w:rsidR="00C03337" w:rsidRPr="00C03337" w:rsidRDefault="00C03337" w:rsidP="00737BA2">
            <w:pPr>
              <w:bidi/>
              <w:spacing w:after="0" w:line="240" w:lineRule="auto"/>
              <w:rPr>
                <w:rFonts w:ascii="Arial" w:eastAsia="Times New Roman" w:hAnsi="Arial" w:cs="Arial"/>
                <w:sz w:val="12"/>
                <w:szCs w:val="12"/>
              </w:rPr>
            </w:pPr>
          </w:p>
        </w:tc>
        <w:tc>
          <w:tcPr>
            <w:tcW w:w="0" w:type="auto"/>
            <w:tcBorders>
              <w:top w:val="nil"/>
              <w:left w:val="single" w:sz="4" w:space="0" w:color="auto"/>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948" w:type="dxa"/>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right w:val="single" w:sz="4" w:space="0" w:color="auto"/>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r>
      <w:tr w:rsidR="009310D8" w:rsidRPr="00BB2671" w:rsidTr="00737BA2">
        <w:trPr>
          <w:trHeight w:val="397"/>
          <w:jc w:val="center"/>
        </w:trPr>
        <w:tc>
          <w:tcPr>
            <w:tcW w:w="2288" w:type="dxa"/>
            <w:tcBorders>
              <w:top w:val="nil"/>
              <w:left w:val="single" w:sz="4" w:space="0" w:color="auto"/>
              <w:right w:val="single" w:sz="4" w:space="0" w:color="auto"/>
            </w:tcBorders>
            <w:shd w:val="clear" w:color="auto" w:fill="auto"/>
            <w:noWrap/>
            <w:hideMark/>
          </w:tcPr>
          <w:p w:rsidR="009310D8" w:rsidRDefault="009310D8" w:rsidP="00737BA2">
            <w:pPr>
              <w:bidi/>
              <w:spacing w:after="0" w:line="240" w:lineRule="auto"/>
              <w:rPr>
                <w:rFonts w:ascii="Arial" w:eastAsia="Times New Roman" w:hAnsi="Arial" w:cs="Arial"/>
                <w:color w:val="000000"/>
                <w:sz w:val="18"/>
                <w:szCs w:val="18"/>
                <w:rtl/>
              </w:rPr>
            </w:pPr>
            <w:r w:rsidRPr="00BB2671">
              <w:rPr>
                <w:rFonts w:ascii="Arial" w:eastAsia="Times New Roman" w:hAnsi="Arial" w:cs="Arial"/>
                <w:color w:val="000000"/>
                <w:sz w:val="18"/>
                <w:szCs w:val="18"/>
                <w:rtl/>
              </w:rPr>
              <w:t>انشطة المنظمات والهيئات غير الإقليمية غير الخاضعة للولاية الوطنية</w:t>
            </w:r>
          </w:p>
          <w:p w:rsidR="00C03337" w:rsidRPr="00C03337" w:rsidRDefault="00C03337" w:rsidP="00737BA2">
            <w:pPr>
              <w:bidi/>
              <w:spacing w:after="0" w:line="240" w:lineRule="auto"/>
              <w:rPr>
                <w:rFonts w:ascii="Arial" w:eastAsia="Times New Roman" w:hAnsi="Arial" w:cs="Arial"/>
                <w:color w:val="000000"/>
                <w:sz w:val="12"/>
                <w:szCs w:val="12"/>
              </w:rPr>
            </w:pPr>
          </w:p>
        </w:tc>
        <w:tc>
          <w:tcPr>
            <w:tcW w:w="0" w:type="auto"/>
            <w:tcBorders>
              <w:top w:val="nil"/>
              <w:left w:val="single" w:sz="4" w:space="0" w:color="auto"/>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tl/>
              </w:rPr>
            </w:pPr>
            <w:r w:rsidRPr="00BB2671">
              <w:rPr>
                <w:rFonts w:ascii="Arial" w:eastAsia="Times New Roman" w:hAnsi="Arial" w:cs="Arial"/>
                <w:color w:val="000000"/>
                <w:sz w:val="18"/>
                <w:szCs w:val="18"/>
              </w:rPr>
              <w:t>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596</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0.44</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84.06</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15.94</w:t>
            </w:r>
          </w:p>
        </w:tc>
        <w:tc>
          <w:tcPr>
            <w:tcW w:w="948" w:type="dxa"/>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right w:val="single" w:sz="4" w:space="0" w:color="auto"/>
            </w:tcBorders>
            <w:shd w:val="clear" w:color="auto" w:fill="auto"/>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r>
      <w:tr w:rsidR="009310D8" w:rsidRPr="00BB2671" w:rsidTr="00737BA2">
        <w:trPr>
          <w:trHeight w:val="397"/>
          <w:jc w:val="center"/>
        </w:trPr>
        <w:tc>
          <w:tcPr>
            <w:tcW w:w="2288" w:type="dxa"/>
            <w:tcBorders>
              <w:top w:val="nil"/>
              <w:left w:val="single" w:sz="4" w:space="0" w:color="auto"/>
              <w:right w:val="single" w:sz="4" w:space="0" w:color="auto"/>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sz w:val="18"/>
                <w:szCs w:val="18"/>
              </w:rPr>
            </w:pPr>
            <w:r w:rsidRPr="00BB2671">
              <w:rPr>
                <w:rFonts w:ascii="Arial" w:eastAsia="Times New Roman" w:hAnsi="Arial" w:cs="Arial"/>
                <w:sz w:val="18"/>
                <w:szCs w:val="18"/>
                <w:rtl/>
              </w:rPr>
              <w:t>غير</w:t>
            </w:r>
            <w:r w:rsidRPr="00BB2671">
              <w:rPr>
                <w:rFonts w:ascii="Arial" w:eastAsia="Times New Roman" w:hAnsi="Arial" w:cs="Arial"/>
                <w:sz w:val="18"/>
                <w:szCs w:val="18"/>
              </w:rPr>
              <w:t xml:space="preserve"> </w:t>
            </w:r>
            <w:r w:rsidRPr="00BB2671">
              <w:rPr>
                <w:rFonts w:ascii="Arial" w:eastAsia="Times New Roman" w:hAnsi="Arial" w:cs="Arial"/>
                <w:sz w:val="18"/>
                <w:szCs w:val="18"/>
                <w:rtl/>
              </w:rPr>
              <w:t>مبين</w:t>
            </w:r>
          </w:p>
        </w:tc>
        <w:tc>
          <w:tcPr>
            <w:tcW w:w="0" w:type="auto"/>
            <w:tcBorders>
              <w:top w:val="nil"/>
              <w:left w:val="single" w:sz="4" w:space="0" w:color="auto"/>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100.00</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9</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0.01</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100.00</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0.00</w:t>
            </w:r>
          </w:p>
        </w:tc>
        <w:tc>
          <w:tcPr>
            <w:tcW w:w="948" w:type="dxa"/>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800.0</w:t>
            </w:r>
          </w:p>
        </w:tc>
        <w:tc>
          <w:tcPr>
            <w:tcW w:w="0" w:type="auto"/>
            <w:tcBorders>
              <w:top w:val="nil"/>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800.0</w:t>
            </w:r>
          </w:p>
        </w:tc>
        <w:tc>
          <w:tcPr>
            <w:tcW w:w="0" w:type="auto"/>
            <w:tcBorders>
              <w:top w:val="nil"/>
              <w:right w:val="single" w:sz="4" w:space="0" w:color="auto"/>
            </w:tcBorders>
            <w:shd w:val="clear" w:color="auto" w:fill="FFFFFF" w:themeFill="background1"/>
            <w:noWrap/>
            <w:hideMark/>
          </w:tcPr>
          <w:p w:rsidR="009310D8" w:rsidRPr="00BB2671" w:rsidRDefault="009310D8" w:rsidP="00737BA2">
            <w:pPr>
              <w:bidi/>
              <w:spacing w:after="0" w:line="240" w:lineRule="auto"/>
              <w:rPr>
                <w:rFonts w:ascii="Arial" w:eastAsia="Times New Roman" w:hAnsi="Arial" w:cs="Arial"/>
                <w:color w:val="000000"/>
                <w:sz w:val="18"/>
                <w:szCs w:val="18"/>
              </w:rPr>
            </w:pPr>
            <w:r w:rsidRPr="00BB2671">
              <w:rPr>
                <w:rFonts w:ascii="Arial" w:eastAsia="Times New Roman" w:hAnsi="Arial" w:cs="Arial"/>
                <w:color w:val="000000"/>
                <w:sz w:val="18"/>
                <w:szCs w:val="18"/>
              </w:rPr>
              <w:t>_</w:t>
            </w:r>
          </w:p>
        </w:tc>
      </w:tr>
      <w:tr w:rsidR="009310D8" w:rsidRPr="00BB2671" w:rsidTr="00737BA2">
        <w:trPr>
          <w:trHeight w:val="397"/>
          <w:jc w:val="center"/>
        </w:trPr>
        <w:tc>
          <w:tcPr>
            <w:tcW w:w="2288" w:type="dxa"/>
            <w:tcBorders>
              <w:top w:val="nil"/>
              <w:left w:val="single" w:sz="4" w:space="0" w:color="auto"/>
              <w:bottom w:val="single" w:sz="4" w:space="0" w:color="auto"/>
              <w:right w:val="single" w:sz="4" w:space="0" w:color="auto"/>
            </w:tcBorders>
            <w:shd w:val="clear" w:color="auto" w:fill="auto"/>
            <w:noWrap/>
            <w:hideMark/>
          </w:tcPr>
          <w:p w:rsidR="009310D8" w:rsidRPr="00BB2671" w:rsidRDefault="009310D8" w:rsidP="00737BA2">
            <w:pPr>
              <w:bidi/>
              <w:spacing w:after="0" w:line="240" w:lineRule="auto"/>
              <w:rPr>
                <w:rFonts w:ascii="Arial" w:eastAsia="Times New Roman" w:hAnsi="Arial" w:cs="Arial"/>
                <w:b/>
                <w:bCs/>
                <w:sz w:val="18"/>
                <w:szCs w:val="18"/>
              </w:rPr>
            </w:pPr>
            <w:r w:rsidRPr="00BB2671">
              <w:rPr>
                <w:rFonts w:ascii="Arial" w:eastAsia="Times New Roman" w:hAnsi="Arial" w:cs="Arial"/>
                <w:b/>
                <w:bCs/>
                <w:sz w:val="18"/>
                <w:szCs w:val="18"/>
                <w:rtl/>
              </w:rPr>
              <w:t>المجموع</w:t>
            </w:r>
          </w:p>
        </w:tc>
        <w:tc>
          <w:tcPr>
            <w:tcW w:w="0" w:type="auto"/>
            <w:tcBorders>
              <w:top w:val="nil"/>
              <w:left w:val="single" w:sz="4" w:space="0" w:color="auto"/>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tl/>
              </w:rPr>
            </w:pPr>
            <w:r w:rsidRPr="009310D8">
              <w:rPr>
                <w:rFonts w:ascii="Arial" w:eastAsia="Times New Roman" w:hAnsi="Arial" w:cs="Arial"/>
                <w:b/>
                <w:bCs/>
                <w:color w:val="000000"/>
                <w:sz w:val="18"/>
                <w:szCs w:val="18"/>
              </w:rPr>
              <w:t>121,953</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100.00</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86.47</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13.53</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134,238</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100.00</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85.39</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14.61</w:t>
            </w:r>
          </w:p>
        </w:tc>
        <w:tc>
          <w:tcPr>
            <w:tcW w:w="948" w:type="dxa"/>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1.08</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10.1</w:t>
            </w:r>
          </w:p>
        </w:tc>
        <w:tc>
          <w:tcPr>
            <w:tcW w:w="0" w:type="auto"/>
            <w:tcBorders>
              <w:top w:val="nil"/>
              <w:bottom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8.7</w:t>
            </w:r>
          </w:p>
        </w:tc>
        <w:tc>
          <w:tcPr>
            <w:tcW w:w="0" w:type="auto"/>
            <w:tcBorders>
              <w:top w:val="nil"/>
              <w:bottom w:val="single" w:sz="4" w:space="0" w:color="auto"/>
              <w:right w:val="single" w:sz="4" w:space="0" w:color="auto"/>
            </w:tcBorders>
            <w:shd w:val="clear" w:color="auto" w:fill="auto"/>
            <w:noWrap/>
            <w:hideMark/>
          </w:tcPr>
          <w:p w:rsidR="009310D8" w:rsidRPr="009310D8" w:rsidRDefault="009310D8" w:rsidP="00737BA2">
            <w:pPr>
              <w:bidi/>
              <w:spacing w:after="0" w:line="240" w:lineRule="auto"/>
              <w:rPr>
                <w:rFonts w:ascii="Arial" w:eastAsia="Times New Roman" w:hAnsi="Arial" w:cs="Arial"/>
                <w:b/>
                <w:bCs/>
                <w:color w:val="000000"/>
                <w:sz w:val="18"/>
                <w:szCs w:val="18"/>
              </w:rPr>
            </w:pPr>
            <w:r w:rsidRPr="009310D8">
              <w:rPr>
                <w:rFonts w:ascii="Arial" w:eastAsia="Times New Roman" w:hAnsi="Arial" w:cs="Arial"/>
                <w:b/>
                <w:bCs/>
                <w:color w:val="000000"/>
                <w:sz w:val="18"/>
                <w:szCs w:val="18"/>
              </w:rPr>
              <w:t>18.9</w:t>
            </w:r>
          </w:p>
        </w:tc>
      </w:tr>
    </w:tbl>
    <w:p w:rsidR="004565C1" w:rsidRPr="00DC0B54" w:rsidRDefault="004565C1" w:rsidP="004565C1">
      <w:pPr>
        <w:bidi/>
        <w:spacing w:after="0" w:line="240" w:lineRule="auto"/>
        <w:rPr>
          <w:rFonts w:ascii="Simplified Arabic" w:hAnsi="Simplified Arabic" w:cs="Simplified Arabic"/>
          <w:sz w:val="18"/>
          <w:szCs w:val="18"/>
          <w:rtl/>
        </w:rPr>
      </w:pPr>
      <w:r w:rsidRPr="00DC0B54">
        <w:rPr>
          <w:rFonts w:ascii="Simplified Arabic" w:hAnsi="Simplified Arabic" w:cs="Simplified Arabic"/>
          <w:sz w:val="18"/>
          <w:szCs w:val="18"/>
        </w:rPr>
        <w:t>*</w:t>
      </w:r>
      <w:r w:rsidRPr="00DC0B54">
        <w:rPr>
          <w:rFonts w:ascii="Simplified Arabic" w:hAnsi="Simplified Arabic" w:cs="Simplified Arabic"/>
          <w:sz w:val="18"/>
          <w:szCs w:val="18"/>
          <w:rtl/>
        </w:rPr>
        <w:t>البيانات لا تشمل ذلك الجزء من محافظة القدس والذي ضمته إسرائيل عنوة بعيد احتلالها للضفة الغربية عام 1967</w:t>
      </w:r>
      <w:r w:rsidRPr="00DC0B54">
        <w:rPr>
          <w:rFonts w:ascii="Simplified Arabic" w:hAnsi="Simplified Arabic" w:cs="Simplified Arabic"/>
          <w:sz w:val="18"/>
          <w:szCs w:val="18"/>
        </w:rPr>
        <w:t>.</w:t>
      </w:r>
    </w:p>
    <w:p w:rsidR="009310D8" w:rsidRPr="00DC0B54" w:rsidRDefault="004565C1" w:rsidP="004565C1">
      <w:pPr>
        <w:bidi/>
        <w:spacing w:after="0" w:line="240" w:lineRule="auto"/>
        <w:rPr>
          <w:rFonts w:ascii="Simplified Arabic" w:eastAsia="Times New Roman" w:hAnsi="Simplified Arabic" w:cs="Simplified Arabic"/>
          <w:sz w:val="18"/>
          <w:szCs w:val="18"/>
          <w:rtl/>
        </w:rPr>
        <w:sectPr w:rsidR="009310D8" w:rsidRPr="00DC0B54" w:rsidSect="0018294C">
          <w:pgSz w:w="16834" w:h="11909" w:orient="landscape" w:code="9"/>
          <w:pgMar w:top="1440" w:right="1440" w:bottom="1440" w:left="1440" w:header="720" w:footer="720" w:gutter="0"/>
          <w:cols w:space="720"/>
          <w:docGrid w:linePitch="360"/>
        </w:sectPr>
      </w:pPr>
      <w:r w:rsidRPr="00DC0B54">
        <w:rPr>
          <w:rFonts w:ascii="Simplified Arabic" w:eastAsia="Times New Roman" w:hAnsi="Simplified Arabic" w:cs="Simplified Arabic"/>
          <w:sz w:val="18"/>
          <w:szCs w:val="18"/>
          <w:rtl/>
        </w:rPr>
        <w:t>**</w:t>
      </w:r>
      <w:r w:rsidR="00A51A56" w:rsidRPr="00DC0B54">
        <w:rPr>
          <w:rFonts w:ascii="Simplified Arabic" w:eastAsia="Times New Roman" w:hAnsi="Simplified Arabic" w:cs="Simplified Arabic"/>
          <w:sz w:val="18"/>
          <w:szCs w:val="18"/>
          <w:rtl/>
        </w:rPr>
        <w:t xml:space="preserve">عدد العاملين في المنشآت في محافظة القدس </w:t>
      </w:r>
      <w:r w:rsidR="00A51A56" w:rsidRPr="00DC0B54">
        <w:rPr>
          <w:rFonts w:ascii="Simplified Arabic" w:eastAsia="Times New Roman" w:hAnsi="Simplified Arabic" w:cs="Simplified Arabic"/>
          <w:sz w:val="18"/>
          <w:szCs w:val="18"/>
          <w:lang w:bidi="ar-JO"/>
        </w:rPr>
        <w:t>j1</w:t>
      </w:r>
      <w:r w:rsidR="00A51A56" w:rsidRPr="00DC0B54">
        <w:rPr>
          <w:rFonts w:ascii="Simplified Arabic" w:eastAsia="Times New Roman" w:hAnsi="Simplified Arabic" w:cs="Simplified Arabic"/>
          <w:sz w:val="18"/>
          <w:szCs w:val="18"/>
          <w:rtl/>
        </w:rPr>
        <w:t xml:space="preserve"> يتوفر لكلا الجنسين ولا يتوفر توزيعهم حسب الجنس.</w:t>
      </w:r>
    </w:p>
    <w:p w:rsidR="00134A4D" w:rsidRDefault="00134A4D" w:rsidP="00FE793B">
      <w:pPr>
        <w:bidi/>
        <w:spacing w:after="0" w:line="240" w:lineRule="auto"/>
        <w:jc w:val="center"/>
        <w:rPr>
          <w:rFonts w:ascii="Simplified Arabic" w:hAnsi="Simplified Arabic" w:cs="Simplified Arabic"/>
          <w:b/>
          <w:bCs/>
          <w:sz w:val="20"/>
          <w:szCs w:val="20"/>
          <w:rtl/>
        </w:rPr>
      </w:pPr>
      <w:r w:rsidRPr="00190A44">
        <w:rPr>
          <w:rFonts w:ascii="Simplified Arabic" w:hAnsi="Simplified Arabic" w:cs="Simplified Arabic"/>
          <w:b/>
          <w:bCs/>
          <w:sz w:val="20"/>
          <w:szCs w:val="20"/>
          <w:rtl/>
        </w:rPr>
        <w:lastRenderedPageBreak/>
        <w:t>جدول 1</w:t>
      </w:r>
      <w:r>
        <w:rPr>
          <w:rFonts w:ascii="Simplified Arabic" w:hAnsi="Simplified Arabic" w:cs="Simplified Arabic" w:hint="cs"/>
          <w:b/>
          <w:bCs/>
          <w:sz w:val="20"/>
          <w:szCs w:val="20"/>
          <w:rtl/>
        </w:rPr>
        <w:t>3</w:t>
      </w:r>
      <w:r w:rsidRPr="00190A44">
        <w:rPr>
          <w:rFonts w:ascii="Simplified Arabic" w:hAnsi="Simplified Arabic" w:cs="Simplified Arabic"/>
          <w:b/>
          <w:bCs/>
          <w:sz w:val="20"/>
          <w:szCs w:val="20"/>
          <w:rtl/>
        </w:rPr>
        <w:t>: عدد العاملين في المنشآت العاملة في القطاع الخاص والقطاع الأهلي والشركات الحكومية في فلسطين (باستثناء محافظة القدس) حسب فئات حجم العمالة</w:t>
      </w:r>
      <w:r w:rsidR="001E6883">
        <w:rPr>
          <w:rFonts w:ascii="Simplified Arabic" w:hAnsi="Simplified Arabic" w:cs="Simplified Arabic" w:hint="cs"/>
          <w:b/>
          <w:bCs/>
          <w:sz w:val="20"/>
          <w:szCs w:val="20"/>
          <w:rtl/>
        </w:rPr>
        <w:t xml:space="preserve"> 2012، 2017</w:t>
      </w:r>
    </w:p>
    <w:p w:rsidR="00134A4D" w:rsidRPr="00BB2671" w:rsidRDefault="00134A4D" w:rsidP="00134A4D">
      <w:pPr>
        <w:bidi/>
        <w:spacing w:after="0" w:line="240" w:lineRule="auto"/>
        <w:jc w:val="center"/>
        <w:rPr>
          <w:rFonts w:ascii="Simplified Arabic" w:hAnsi="Simplified Arabic" w:cs="Simplified Arabic"/>
          <w:b/>
          <w:bCs/>
          <w:sz w:val="12"/>
          <w:szCs w:val="12"/>
          <w:rtl/>
        </w:rPr>
      </w:pPr>
    </w:p>
    <w:tbl>
      <w:tblPr>
        <w:bidiVisual/>
        <w:tblW w:w="9072" w:type="dxa"/>
        <w:jc w:val="center"/>
        <w:tblLook w:val="04A0" w:firstRow="1" w:lastRow="0" w:firstColumn="1" w:lastColumn="0" w:noHBand="0" w:noVBand="1"/>
      </w:tblPr>
      <w:tblGrid>
        <w:gridCol w:w="1155"/>
        <w:gridCol w:w="1092"/>
        <w:gridCol w:w="961"/>
        <w:gridCol w:w="1165"/>
        <w:gridCol w:w="889"/>
        <w:gridCol w:w="1040"/>
        <w:gridCol w:w="1079"/>
        <w:gridCol w:w="1691"/>
      </w:tblGrid>
      <w:tr w:rsidR="00B63446" w:rsidRPr="00BB2671" w:rsidTr="00051888">
        <w:trPr>
          <w:trHeight w:val="340"/>
          <w:jc w:val="center"/>
        </w:trPr>
        <w:tc>
          <w:tcPr>
            <w:tcW w:w="1155" w:type="dxa"/>
            <w:vMerge w:val="restart"/>
            <w:tcBorders>
              <w:top w:val="single" w:sz="4" w:space="0" w:color="auto"/>
              <w:left w:val="single" w:sz="4" w:space="0" w:color="auto"/>
              <w:right w:val="single" w:sz="4" w:space="0" w:color="auto"/>
            </w:tcBorders>
            <w:shd w:val="clear" w:color="auto" w:fill="auto"/>
            <w:noWrap/>
            <w:vAlign w:val="center"/>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BB2671">
              <w:rPr>
                <w:rFonts w:ascii="Simplified Arabic" w:eastAsia="Times New Roman" w:hAnsi="Simplified Arabic" w:cs="Simplified Arabic"/>
                <w:b/>
                <w:bCs/>
                <w:color w:val="000000"/>
                <w:sz w:val="18"/>
                <w:szCs w:val="18"/>
                <w:rtl/>
              </w:rPr>
              <w:t>الفئة</w:t>
            </w:r>
          </w:p>
        </w:tc>
        <w:tc>
          <w:tcPr>
            <w:tcW w:w="205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2012</w:t>
            </w:r>
          </w:p>
        </w:tc>
        <w:tc>
          <w:tcPr>
            <w:tcW w:w="205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2017</w:t>
            </w:r>
          </w:p>
        </w:tc>
        <w:tc>
          <w:tcPr>
            <w:tcW w:w="211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التغير</w:t>
            </w:r>
          </w:p>
        </w:tc>
        <w:tc>
          <w:tcPr>
            <w:tcW w:w="1691" w:type="dxa"/>
            <w:vMerge w:val="restart"/>
            <w:tcBorders>
              <w:top w:val="single" w:sz="4" w:space="0" w:color="auto"/>
              <w:left w:val="single" w:sz="4" w:space="0" w:color="auto"/>
              <w:right w:val="single" w:sz="4" w:space="0" w:color="auto"/>
            </w:tcBorders>
            <w:shd w:val="clear" w:color="auto" w:fill="auto"/>
            <w:vAlign w:val="center"/>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BB2671">
              <w:rPr>
                <w:rFonts w:ascii="Simplified Arabic" w:eastAsia="Times New Roman" w:hAnsi="Simplified Arabic" w:cs="Simplified Arabic"/>
                <w:b/>
                <w:bCs/>
                <w:color w:val="000000"/>
                <w:sz w:val="18"/>
                <w:szCs w:val="18"/>
                <w:rtl/>
              </w:rPr>
              <w:t>مساهمة كل فئة في التشغيل (%)</w:t>
            </w:r>
          </w:p>
        </w:tc>
      </w:tr>
      <w:tr w:rsidR="00B63446" w:rsidRPr="00BB2671" w:rsidTr="00051888">
        <w:trPr>
          <w:trHeight w:val="340"/>
          <w:jc w:val="center"/>
        </w:trPr>
        <w:tc>
          <w:tcPr>
            <w:tcW w:w="1155" w:type="dxa"/>
            <w:vMerge/>
            <w:tcBorders>
              <w:left w:val="single" w:sz="4" w:space="0" w:color="auto"/>
              <w:bottom w:val="single" w:sz="4" w:space="0" w:color="auto"/>
              <w:right w:val="single" w:sz="4" w:space="0" w:color="auto"/>
            </w:tcBorders>
            <w:shd w:val="clear" w:color="auto" w:fill="auto"/>
            <w:noWrap/>
            <w:vAlign w:val="center"/>
            <w:hideMark/>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p>
        </w:tc>
        <w:tc>
          <w:tcPr>
            <w:tcW w:w="10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BB2671" w:rsidRDefault="00B63446" w:rsidP="00B63446">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BB2671">
              <w:rPr>
                <w:rFonts w:ascii="Simplified Arabic" w:eastAsia="Times New Roman" w:hAnsi="Simplified Arabic" w:cs="Simplified Arabic"/>
                <w:b/>
                <w:bCs/>
                <w:color w:val="000000"/>
                <w:sz w:val="18"/>
                <w:szCs w:val="18"/>
                <w:rtl/>
              </w:rPr>
              <w:t>%</w:t>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BB2671" w:rsidRDefault="00B63446" w:rsidP="00B63446">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BB2671">
              <w:rPr>
                <w:rFonts w:ascii="Simplified Arabic" w:eastAsia="Times New Roman" w:hAnsi="Simplified Arabic" w:cs="Simplified Arabic"/>
                <w:b/>
                <w:bCs/>
                <w:color w:val="000000"/>
                <w:sz w:val="18"/>
                <w:szCs w:val="18"/>
                <w:rtl/>
              </w:rPr>
              <w:t>%</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BB2671">
              <w:rPr>
                <w:rFonts w:ascii="Simplified Arabic" w:eastAsia="Times New Roman" w:hAnsi="Simplified Arabic" w:cs="Simplified Arabic"/>
                <w:b/>
                <w:bCs/>
                <w:color w:val="000000"/>
                <w:sz w:val="18"/>
                <w:szCs w:val="18"/>
                <w:rtl/>
              </w:rPr>
              <w:t>عدد</w:t>
            </w:r>
          </w:p>
        </w:tc>
        <w:tc>
          <w:tcPr>
            <w:tcW w:w="10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BB2671" w:rsidRDefault="00B63446" w:rsidP="00B63446">
            <w:pPr>
              <w:bidi/>
              <w:spacing w:after="0" w:line="240" w:lineRule="auto"/>
              <w:jc w:val="center"/>
              <w:rPr>
                <w:rFonts w:ascii="Simplified Arabic" w:eastAsia="Times New Roman" w:hAnsi="Simplified Arabic" w:cs="Simplified Arabic"/>
                <w:b/>
                <w:bCs/>
                <w:color w:val="000000"/>
                <w:sz w:val="18"/>
                <w:szCs w:val="18"/>
                <w:rtl/>
              </w:rPr>
            </w:pPr>
            <w:r w:rsidRPr="00BB2671">
              <w:rPr>
                <w:rFonts w:ascii="Simplified Arabic" w:eastAsia="Times New Roman" w:hAnsi="Simplified Arabic" w:cs="Simplified Arabic"/>
                <w:b/>
                <w:bCs/>
                <w:color w:val="000000"/>
                <w:sz w:val="18"/>
                <w:szCs w:val="18"/>
                <w:rtl/>
              </w:rPr>
              <w:t xml:space="preserve"> %</w:t>
            </w:r>
          </w:p>
        </w:tc>
        <w:tc>
          <w:tcPr>
            <w:tcW w:w="1691" w:type="dxa"/>
            <w:vMerge/>
            <w:tcBorders>
              <w:left w:val="single" w:sz="4" w:space="0" w:color="auto"/>
              <w:bottom w:val="single" w:sz="4" w:space="0" w:color="auto"/>
              <w:right w:val="single" w:sz="4" w:space="0" w:color="auto"/>
            </w:tcBorders>
            <w:shd w:val="clear" w:color="auto" w:fill="auto"/>
            <w:vAlign w:val="center"/>
            <w:hideMark/>
          </w:tcPr>
          <w:p w:rsidR="00B63446" w:rsidRPr="00BB2671" w:rsidRDefault="00B63446" w:rsidP="0018294C">
            <w:pPr>
              <w:bidi/>
              <w:spacing w:after="0" w:line="240" w:lineRule="auto"/>
              <w:jc w:val="center"/>
              <w:rPr>
                <w:rFonts w:ascii="Simplified Arabic" w:eastAsia="Times New Roman" w:hAnsi="Simplified Arabic" w:cs="Simplified Arabic"/>
                <w:b/>
                <w:bCs/>
                <w:color w:val="000000"/>
                <w:sz w:val="18"/>
                <w:szCs w:val="18"/>
                <w:rtl/>
              </w:rPr>
            </w:pPr>
          </w:p>
        </w:tc>
      </w:tr>
      <w:tr w:rsidR="00134A4D" w:rsidRPr="00BB2671" w:rsidTr="001E6883">
        <w:trPr>
          <w:trHeight w:val="340"/>
          <w:jc w:val="center"/>
        </w:trPr>
        <w:tc>
          <w:tcPr>
            <w:tcW w:w="1155" w:type="dxa"/>
            <w:tcBorders>
              <w:top w:val="single" w:sz="4" w:space="0" w:color="auto"/>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tl/>
              </w:rPr>
            </w:pPr>
            <w:r w:rsidRPr="00BB2671">
              <w:rPr>
                <w:rFonts w:ascii="Simplified Arabic" w:eastAsia="Times New Roman" w:hAnsi="Simplified Arabic" w:cs="Simplified Arabic"/>
                <w:color w:val="000000"/>
                <w:sz w:val="18"/>
                <w:szCs w:val="18"/>
              </w:rPr>
              <w:t>4-1</w:t>
            </w:r>
          </w:p>
        </w:tc>
        <w:tc>
          <w:tcPr>
            <w:tcW w:w="1092" w:type="dxa"/>
            <w:tcBorders>
              <w:top w:val="single" w:sz="4" w:space="0" w:color="auto"/>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190,712</w:t>
            </w:r>
          </w:p>
        </w:tc>
        <w:tc>
          <w:tcPr>
            <w:tcW w:w="961" w:type="dxa"/>
            <w:tcBorders>
              <w:top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53.91</w:t>
            </w:r>
          </w:p>
        </w:tc>
        <w:tc>
          <w:tcPr>
            <w:tcW w:w="1165" w:type="dxa"/>
            <w:tcBorders>
              <w:top w:val="single" w:sz="4" w:space="0" w:color="auto"/>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208,331</w:t>
            </w:r>
          </w:p>
        </w:tc>
        <w:tc>
          <w:tcPr>
            <w:tcW w:w="889" w:type="dxa"/>
            <w:tcBorders>
              <w:top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50.91</w:t>
            </w:r>
          </w:p>
        </w:tc>
        <w:tc>
          <w:tcPr>
            <w:tcW w:w="1040" w:type="dxa"/>
            <w:tcBorders>
              <w:top w:val="single" w:sz="4" w:space="0" w:color="auto"/>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17,619</w:t>
            </w:r>
          </w:p>
        </w:tc>
        <w:tc>
          <w:tcPr>
            <w:tcW w:w="1079" w:type="dxa"/>
            <w:tcBorders>
              <w:top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9.24</w:t>
            </w:r>
          </w:p>
        </w:tc>
        <w:tc>
          <w:tcPr>
            <w:tcW w:w="1691" w:type="dxa"/>
            <w:tcBorders>
              <w:top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31.75</w:t>
            </w:r>
          </w:p>
        </w:tc>
      </w:tr>
      <w:tr w:rsidR="00134A4D" w:rsidRPr="00BB2671" w:rsidTr="001E6883">
        <w:trPr>
          <w:trHeight w:val="340"/>
          <w:jc w:val="center"/>
        </w:trPr>
        <w:tc>
          <w:tcPr>
            <w:tcW w:w="1155"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9-5</w:t>
            </w:r>
          </w:p>
        </w:tc>
        <w:tc>
          <w:tcPr>
            <w:tcW w:w="1092"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57,190</w:t>
            </w:r>
          </w:p>
        </w:tc>
        <w:tc>
          <w:tcPr>
            <w:tcW w:w="96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16.17</w:t>
            </w:r>
          </w:p>
        </w:tc>
        <w:tc>
          <w:tcPr>
            <w:tcW w:w="1165"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62,712</w:t>
            </w:r>
          </w:p>
        </w:tc>
        <w:tc>
          <w:tcPr>
            <w:tcW w:w="889"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15.32</w:t>
            </w:r>
          </w:p>
        </w:tc>
        <w:tc>
          <w:tcPr>
            <w:tcW w:w="1040"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5,522</w:t>
            </w:r>
          </w:p>
        </w:tc>
        <w:tc>
          <w:tcPr>
            <w:tcW w:w="1079" w:type="dxa"/>
            <w:tcBorders>
              <w:top w:val="nil"/>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9.66</w:t>
            </w:r>
          </w:p>
        </w:tc>
        <w:tc>
          <w:tcPr>
            <w:tcW w:w="169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9.95</w:t>
            </w:r>
          </w:p>
        </w:tc>
      </w:tr>
      <w:tr w:rsidR="00134A4D" w:rsidRPr="00BB2671" w:rsidTr="001E6883">
        <w:trPr>
          <w:trHeight w:val="340"/>
          <w:jc w:val="center"/>
        </w:trPr>
        <w:tc>
          <w:tcPr>
            <w:tcW w:w="1155"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19-10</w:t>
            </w:r>
          </w:p>
        </w:tc>
        <w:tc>
          <w:tcPr>
            <w:tcW w:w="1092"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34,920</w:t>
            </w:r>
          </w:p>
        </w:tc>
        <w:tc>
          <w:tcPr>
            <w:tcW w:w="96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9.87</w:t>
            </w:r>
          </w:p>
        </w:tc>
        <w:tc>
          <w:tcPr>
            <w:tcW w:w="1165"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43,829</w:t>
            </w:r>
          </w:p>
        </w:tc>
        <w:tc>
          <w:tcPr>
            <w:tcW w:w="889"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10.71</w:t>
            </w:r>
          </w:p>
        </w:tc>
        <w:tc>
          <w:tcPr>
            <w:tcW w:w="1040"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8,909</w:t>
            </w:r>
          </w:p>
        </w:tc>
        <w:tc>
          <w:tcPr>
            <w:tcW w:w="1079" w:type="dxa"/>
            <w:tcBorders>
              <w:top w:val="nil"/>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25.51</w:t>
            </w:r>
          </w:p>
        </w:tc>
        <w:tc>
          <w:tcPr>
            <w:tcW w:w="169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16.05</w:t>
            </w:r>
          </w:p>
        </w:tc>
      </w:tr>
      <w:tr w:rsidR="00134A4D" w:rsidRPr="00BB2671" w:rsidTr="001E6883">
        <w:trPr>
          <w:trHeight w:val="340"/>
          <w:jc w:val="center"/>
        </w:trPr>
        <w:tc>
          <w:tcPr>
            <w:tcW w:w="1155"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49-20</w:t>
            </w:r>
          </w:p>
        </w:tc>
        <w:tc>
          <w:tcPr>
            <w:tcW w:w="1092"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29,182</w:t>
            </w:r>
          </w:p>
        </w:tc>
        <w:tc>
          <w:tcPr>
            <w:tcW w:w="96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8.25</w:t>
            </w:r>
          </w:p>
        </w:tc>
        <w:tc>
          <w:tcPr>
            <w:tcW w:w="1165"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41,693</w:t>
            </w:r>
          </w:p>
        </w:tc>
        <w:tc>
          <w:tcPr>
            <w:tcW w:w="889"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10.19</w:t>
            </w:r>
          </w:p>
        </w:tc>
        <w:tc>
          <w:tcPr>
            <w:tcW w:w="1040"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12,511</w:t>
            </w:r>
          </w:p>
        </w:tc>
        <w:tc>
          <w:tcPr>
            <w:tcW w:w="1079" w:type="dxa"/>
            <w:tcBorders>
              <w:top w:val="nil"/>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42.87</w:t>
            </w:r>
          </w:p>
        </w:tc>
        <w:tc>
          <w:tcPr>
            <w:tcW w:w="169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22.54</w:t>
            </w:r>
          </w:p>
        </w:tc>
      </w:tr>
      <w:tr w:rsidR="00134A4D" w:rsidRPr="00BB2671" w:rsidTr="001E6883">
        <w:trPr>
          <w:trHeight w:val="340"/>
          <w:jc w:val="center"/>
        </w:trPr>
        <w:tc>
          <w:tcPr>
            <w:tcW w:w="1155"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99-50</w:t>
            </w:r>
          </w:p>
        </w:tc>
        <w:tc>
          <w:tcPr>
            <w:tcW w:w="1092"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13,267</w:t>
            </w:r>
          </w:p>
        </w:tc>
        <w:tc>
          <w:tcPr>
            <w:tcW w:w="96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3.75</w:t>
            </w:r>
          </w:p>
        </w:tc>
        <w:tc>
          <w:tcPr>
            <w:tcW w:w="1165"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17,856</w:t>
            </w:r>
          </w:p>
        </w:tc>
        <w:tc>
          <w:tcPr>
            <w:tcW w:w="889"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4.36</w:t>
            </w:r>
          </w:p>
        </w:tc>
        <w:tc>
          <w:tcPr>
            <w:tcW w:w="1040"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4,589</w:t>
            </w:r>
          </w:p>
        </w:tc>
        <w:tc>
          <w:tcPr>
            <w:tcW w:w="1079" w:type="dxa"/>
            <w:tcBorders>
              <w:top w:val="nil"/>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34.59</w:t>
            </w:r>
          </w:p>
        </w:tc>
        <w:tc>
          <w:tcPr>
            <w:tcW w:w="169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8.27</w:t>
            </w:r>
          </w:p>
        </w:tc>
      </w:tr>
      <w:tr w:rsidR="00134A4D" w:rsidRPr="00BB2671" w:rsidTr="001E6883">
        <w:trPr>
          <w:trHeight w:val="340"/>
          <w:jc w:val="center"/>
        </w:trPr>
        <w:tc>
          <w:tcPr>
            <w:tcW w:w="1155"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+100</w:t>
            </w:r>
          </w:p>
        </w:tc>
        <w:tc>
          <w:tcPr>
            <w:tcW w:w="1092"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28,471</w:t>
            </w:r>
          </w:p>
        </w:tc>
        <w:tc>
          <w:tcPr>
            <w:tcW w:w="96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8.05</w:t>
            </w:r>
          </w:p>
        </w:tc>
        <w:tc>
          <w:tcPr>
            <w:tcW w:w="1165"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34,821</w:t>
            </w:r>
          </w:p>
        </w:tc>
        <w:tc>
          <w:tcPr>
            <w:tcW w:w="889"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8.51</w:t>
            </w:r>
          </w:p>
        </w:tc>
        <w:tc>
          <w:tcPr>
            <w:tcW w:w="1040" w:type="dxa"/>
            <w:tcBorders>
              <w:top w:val="nil"/>
              <w:lef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6,350</w:t>
            </w:r>
          </w:p>
        </w:tc>
        <w:tc>
          <w:tcPr>
            <w:tcW w:w="1079" w:type="dxa"/>
            <w:tcBorders>
              <w:top w:val="nil"/>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22.30</w:t>
            </w:r>
          </w:p>
        </w:tc>
        <w:tc>
          <w:tcPr>
            <w:tcW w:w="1691" w:type="dxa"/>
            <w:tcBorders>
              <w:top w:val="nil"/>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18"/>
                <w:szCs w:val="18"/>
              </w:rPr>
            </w:pPr>
            <w:r w:rsidRPr="00BB2671">
              <w:rPr>
                <w:rFonts w:ascii="Simplified Arabic" w:eastAsia="Times New Roman" w:hAnsi="Simplified Arabic" w:cs="Simplified Arabic"/>
                <w:color w:val="000000"/>
                <w:sz w:val="18"/>
                <w:szCs w:val="18"/>
              </w:rPr>
              <w:t>11.44</w:t>
            </w:r>
          </w:p>
        </w:tc>
      </w:tr>
      <w:tr w:rsidR="00134A4D" w:rsidRPr="00BB2671" w:rsidTr="001E6883">
        <w:trPr>
          <w:trHeight w:val="340"/>
          <w:jc w:val="center"/>
        </w:trPr>
        <w:tc>
          <w:tcPr>
            <w:tcW w:w="1155" w:type="dxa"/>
            <w:tcBorders>
              <w:top w:val="nil"/>
              <w:left w:val="single" w:sz="4" w:space="0" w:color="auto"/>
              <w:bottom w:val="single" w:sz="4" w:space="0" w:color="auto"/>
              <w:right w:val="single" w:sz="4" w:space="0" w:color="auto"/>
            </w:tcBorders>
            <w:shd w:val="clear" w:color="auto" w:fill="auto"/>
            <w:noWrap/>
            <w:vAlign w:val="center"/>
            <w:hideMark/>
          </w:tcPr>
          <w:p w:rsidR="00134A4D" w:rsidRPr="00BB2671"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BB2671">
              <w:rPr>
                <w:rFonts w:ascii="Simplified Arabic" w:eastAsia="Times New Roman" w:hAnsi="Simplified Arabic" w:cs="Simplified Arabic"/>
                <w:b/>
                <w:bCs/>
                <w:color w:val="000000"/>
                <w:sz w:val="18"/>
                <w:szCs w:val="18"/>
                <w:rtl/>
              </w:rPr>
              <w:t>المجموع</w:t>
            </w:r>
          </w:p>
        </w:tc>
        <w:tc>
          <w:tcPr>
            <w:tcW w:w="1092" w:type="dxa"/>
            <w:tcBorders>
              <w:top w:val="nil"/>
              <w:left w:val="single" w:sz="4" w:space="0" w:color="auto"/>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18"/>
                <w:szCs w:val="18"/>
                <w:rtl/>
              </w:rPr>
            </w:pPr>
            <w:r w:rsidRPr="00737BA2">
              <w:rPr>
                <w:rFonts w:ascii="Simplified Arabic" w:eastAsia="Times New Roman" w:hAnsi="Simplified Arabic" w:cs="Simplified Arabic"/>
                <w:b/>
                <w:bCs/>
                <w:color w:val="000000"/>
                <w:sz w:val="18"/>
                <w:szCs w:val="18"/>
              </w:rPr>
              <w:t>353,742</w:t>
            </w:r>
          </w:p>
        </w:tc>
        <w:tc>
          <w:tcPr>
            <w:tcW w:w="961" w:type="dxa"/>
            <w:tcBorders>
              <w:top w:val="nil"/>
              <w:bottom w:val="single" w:sz="4" w:space="0" w:color="auto"/>
              <w:right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18"/>
                <w:szCs w:val="18"/>
              </w:rPr>
            </w:pPr>
            <w:r w:rsidRPr="00737BA2">
              <w:rPr>
                <w:rFonts w:ascii="Simplified Arabic" w:eastAsia="Times New Roman" w:hAnsi="Simplified Arabic" w:cs="Simplified Arabic"/>
                <w:b/>
                <w:bCs/>
                <w:color w:val="000000"/>
                <w:sz w:val="18"/>
                <w:szCs w:val="18"/>
              </w:rPr>
              <w:t>100</w:t>
            </w:r>
          </w:p>
        </w:tc>
        <w:tc>
          <w:tcPr>
            <w:tcW w:w="1165" w:type="dxa"/>
            <w:tcBorders>
              <w:top w:val="nil"/>
              <w:left w:val="single" w:sz="4" w:space="0" w:color="auto"/>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18"/>
                <w:szCs w:val="18"/>
              </w:rPr>
            </w:pPr>
            <w:r w:rsidRPr="00737BA2">
              <w:rPr>
                <w:rFonts w:ascii="Simplified Arabic" w:eastAsia="Times New Roman" w:hAnsi="Simplified Arabic" w:cs="Simplified Arabic"/>
                <w:b/>
                <w:bCs/>
                <w:color w:val="000000"/>
                <w:sz w:val="18"/>
                <w:szCs w:val="18"/>
              </w:rPr>
              <w:t>409,242</w:t>
            </w:r>
          </w:p>
        </w:tc>
        <w:tc>
          <w:tcPr>
            <w:tcW w:w="889" w:type="dxa"/>
            <w:tcBorders>
              <w:top w:val="nil"/>
              <w:bottom w:val="single" w:sz="4" w:space="0" w:color="auto"/>
              <w:right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18"/>
                <w:szCs w:val="18"/>
              </w:rPr>
            </w:pPr>
            <w:r w:rsidRPr="00737BA2">
              <w:rPr>
                <w:rFonts w:ascii="Simplified Arabic" w:eastAsia="Times New Roman" w:hAnsi="Simplified Arabic" w:cs="Simplified Arabic"/>
                <w:b/>
                <w:bCs/>
                <w:color w:val="000000"/>
                <w:sz w:val="18"/>
                <w:szCs w:val="18"/>
              </w:rPr>
              <w:t>100</w:t>
            </w:r>
          </w:p>
        </w:tc>
        <w:tc>
          <w:tcPr>
            <w:tcW w:w="1040" w:type="dxa"/>
            <w:tcBorders>
              <w:top w:val="nil"/>
              <w:left w:val="single" w:sz="4" w:space="0" w:color="auto"/>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18"/>
                <w:szCs w:val="18"/>
              </w:rPr>
            </w:pPr>
            <w:r w:rsidRPr="00737BA2">
              <w:rPr>
                <w:rFonts w:ascii="Simplified Arabic" w:eastAsia="Times New Roman" w:hAnsi="Simplified Arabic" w:cs="Simplified Arabic"/>
                <w:b/>
                <w:bCs/>
                <w:color w:val="000000"/>
                <w:sz w:val="18"/>
                <w:szCs w:val="18"/>
              </w:rPr>
              <w:t>55,500</w:t>
            </w:r>
          </w:p>
        </w:tc>
        <w:tc>
          <w:tcPr>
            <w:tcW w:w="1079" w:type="dxa"/>
            <w:tcBorders>
              <w:top w:val="nil"/>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18"/>
                <w:szCs w:val="18"/>
              </w:rPr>
            </w:pPr>
            <w:r w:rsidRPr="00737BA2">
              <w:rPr>
                <w:rFonts w:ascii="Simplified Arabic" w:eastAsia="Times New Roman" w:hAnsi="Simplified Arabic" w:cs="Simplified Arabic"/>
                <w:b/>
                <w:bCs/>
                <w:color w:val="000000"/>
                <w:sz w:val="18"/>
                <w:szCs w:val="18"/>
              </w:rPr>
              <w:t>15.69</w:t>
            </w:r>
          </w:p>
        </w:tc>
        <w:tc>
          <w:tcPr>
            <w:tcW w:w="1691" w:type="dxa"/>
            <w:tcBorders>
              <w:top w:val="nil"/>
              <w:bottom w:val="single" w:sz="4" w:space="0" w:color="auto"/>
              <w:right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18"/>
                <w:szCs w:val="18"/>
              </w:rPr>
            </w:pPr>
            <w:r w:rsidRPr="00737BA2">
              <w:rPr>
                <w:rFonts w:ascii="Simplified Arabic" w:eastAsia="Times New Roman" w:hAnsi="Simplified Arabic" w:cs="Simplified Arabic"/>
                <w:b/>
                <w:bCs/>
                <w:color w:val="000000"/>
                <w:sz w:val="18"/>
                <w:szCs w:val="18"/>
              </w:rPr>
              <w:t>100.00</w:t>
            </w:r>
          </w:p>
        </w:tc>
      </w:tr>
    </w:tbl>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Pr="00BB2671" w:rsidRDefault="00134A4D" w:rsidP="00FE793B">
      <w:pPr>
        <w:bidi/>
        <w:spacing w:after="0" w:line="240" w:lineRule="auto"/>
        <w:jc w:val="center"/>
        <w:rPr>
          <w:rFonts w:ascii="Simplified Arabic" w:hAnsi="Simplified Arabic" w:cs="Simplified Arabic"/>
          <w:b/>
          <w:bCs/>
          <w:rtl/>
        </w:rPr>
      </w:pPr>
      <w:r w:rsidRPr="00BB2671">
        <w:rPr>
          <w:rFonts w:ascii="Simplified Arabic" w:hAnsi="Simplified Arabic" w:cs="Simplified Arabic"/>
          <w:b/>
          <w:bCs/>
          <w:rtl/>
        </w:rPr>
        <w:t>جدول 1</w:t>
      </w:r>
      <w:r w:rsidRPr="00BB2671">
        <w:rPr>
          <w:rFonts w:ascii="Simplified Arabic" w:hAnsi="Simplified Arabic" w:cs="Simplified Arabic" w:hint="cs"/>
          <w:b/>
          <w:bCs/>
          <w:rtl/>
        </w:rPr>
        <w:t>4</w:t>
      </w:r>
      <w:r w:rsidRPr="00BB2671">
        <w:rPr>
          <w:rFonts w:ascii="Simplified Arabic" w:hAnsi="Simplified Arabic" w:cs="Simplified Arabic"/>
          <w:b/>
          <w:bCs/>
          <w:rtl/>
        </w:rPr>
        <w:t>: عدد العاملين في المنشآت العاملة في القطاع الخاص والقطاع الأهلي والشركات الحكومية في الضفة الغربية (باستثناء محافظة القدس) حسب فئات حجم العمالة</w:t>
      </w:r>
      <w:r w:rsidR="001E6883">
        <w:rPr>
          <w:rFonts w:ascii="Simplified Arabic" w:hAnsi="Simplified Arabic" w:cs="Simplified Arabic" w:hint="cs"/>
          <w:b/>
          <w:bCs/>
          <w:rtl/>
        </w:rPr>
        <w:t xml:space="preserve"> 2012، 2017</w:t>
      </w:r>
    </w:p>
    <w:p w:rsidR="00134A4D" w:rsidRPr="00BB2671" w:rsidRDefault="00134A4D" w:rsidP="00134A4D">
      <w:pPr>
        <w:bidi/>
        <w:spacing w:after="0" w:line="240" w:lineRule="auto"/>
        <w:jc w:val="center"/>
        <w:rPr>
          <w:rFonts w:ascii="Simplified Arabic" w:hAnsi="Simplified Arabic" w:cs="Simplified Arabic"/>
          <w:b/>
          <w:bCs/>
          <w:sz w:val="12"/>
          <w:szCs w:val="12"/>
          <w:rtl/>
        </w:rPr>
      </w:pPr>
    </w:p>
    <w:tbl>
      <w:tblPr>
        <w:bidiVisual/>
        <w:tblW w:w="9072" w:type="dxa"/>
        <w:jc w:val="center"/>
        <w:tblLook w:val="04A0" w:firstRow="1" w:lastRow="0" w:firstColumn="1" w:lastColumn="0" w:noHBand="0" w:noVBand="1"/>
      </w:tblPr>
      <w:tblGrid>
        <w:gridCol w:w="1056"/>
        <w:gridCol w:w="1056"/>
        <w:gridCol w:w="1056"/>
        <w:gridCol w:w="1057"/>
        <w:gridCol w:w="1057"/>
        <w:gridCol w:w="1057"/>
        <w:gridCol w:w="1101"/>
        <w:gridCol w:w="1632"/>
      </w:tblGrid>
      <w:tr w:rsidR="00B63446" w:rsidRPr="00190A44" w:rsidTr="00051888">
        <w:trPr>
          <w:trHeight w:val="340"/>
          <w:jc w:val="center"/>
        </w:trPr>
        <w:tc>
          <w:tcPr>
            <w:tcW w:w="1056" w:type="dxa"/>
            <w:vMerge w:val="restart"/>
            <w:tcBorders>
              <w:top w:val="single" w:sz="4" w:space="0" w:color="auto"/>
              <w:left w:val="single" w:sz="4" w:space="0" w:color="auto"/>
              <w:right w:val="single" w:sz="4" w:space="0" w:color="auto"/>
            </w:tcBorders>
            <w:shd w:val="clear" w:color="auto" w:fill="auto"/>
            <w:noWrap/>
            <w:vAlign w:val="center"/>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sidRPr="00190A44">
              <w:rPr>
                <w:rFonts w:ascii="Simplified Arabic" w:eastAsia="Times New Roman" w:hAnsi="Simplified Arabic" w:cs="Simplified Arabic"/>
                <w:b/>
                <w:bCs/>
                <w:color w:val="000000"/>
                <w:sz w:val="20"/>
                <w:szCs w:val="20"/>
                <w:rtl/>
              </w:rPr>
              <w:t>الفئة</w:t>
            </w:r>
          </w:p>
        </w:tc>
        <w:tc>
          <w:tcPr>
            <w:tcW w:w="211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2012</w:t>
            </w:r>
          </w:p>
        </w:tc>
        <w:tc>
          <w:tcPr>
            <w:tcW w:w="211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2017</w:t>
            </w:r>
          </w:p>
        </w:tc>
        <w:tc>
          <w:tcPr>
            <w:tcW w:w="21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التغير</w:t>
            </w:r>
          </w:p>
        </w:tc>
        <w:tc>
          <w:tcPr>
            <w:tcW w:w="1632" w:type="dxa"/>
            <w:vMerge w:val="restart"/>
            <w:tcBorders>
              <w:top w:val="single" w:sz="4" w:space="0" w:color="auto"/>
              <w:left w:val="single" w:sz="4" w:space="0" w:color="auto"/>
              <w:right w:val="single" w:sz="4" w:space="0" w:color="auto"/>
            </w:tcBorders>
            <w:shd w:val="clear" w:color="auto" w:fill="auto"/>
            <w:vAlign w:val="center"/>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sidRPr="00190A44">
              <w:rPr>
                <w:rFonts w:ascii="Simplified Arabic" w:eastAsia="Times New Roman" w:hAnsi="Simplified Arabic" w:cs="Simplified Arabic"/>
                <w:b/>
                <w:bCs/>
                <w:color w:val="000000"/>
                <w:sz w:val="20"/>
                <w:szCs w:val="20"/>
                <w:rtl/>
              </w:rPr>
              <w:t>مساهمة كل فئة في التشغيل (%)</w:t>
            </w:r>
          </w:p>
        </w:tc>
      </w:tr>
      <w:tr w:rsidR="00B63446" w:rsidRPr="00190A44" w:rsidTr="00051888">
        <w:trPr>
          <w:trHeight w:val="340"/>
          <w:jc w:val="center"/>
        </w:trPr>
        <w:tc>
          <w:tcPr>
            <w:tcW w:w="1056" w:type="dxa"/>
            <w:vMerge/>
            <w:tcBorders>
              <w:left w:val="single" w:sz="4" w:space="0" w:color="auto"/>
              <w:bottom w:val="single" w:sz="4" w:space="0" w:color="auto"/>
              <w:right w:val="single" w:sz="4" w:space="0" w:color="auto"/>
            </w:tcBorders>
            <w:shd w:val="clear" w:color="auto" w:fill="auto"/>
            <w:noWrap/>
            <w:vAlign w:val="center"/>
            <w:hideMark/>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90A44" w:rsidRDefault="00B63446" w:rsidP="00B63446">
            <w:pPr>
              <w:bidi/>
              <w:spacing w:after="0" w:line="240" w:lineRule="auto"/>
              <w:jc w:val="center"/>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b/>
                <w:bCs/>
                <w:color w:val="000000"/>
                <w:sz w:val="20"/>
                <w:szCs w:val="20"/>
                <w:rtl/>
              </w:rPr>
              <w:t>العدد</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sidRPr="00190A44">
              <w:rPr>
                <w:rFonts w:ascii="Simplified Arabic" w:eastAsia="Times New Roman" w:hAnsi="Simplified Arabic" w:cs="Simplified Arabic"/>
                <w:b/>
                <w:bCs/>
                <w:color w:val="000000"/>
                <w:sz w:val="20"/>
                <w:szCs w:val="20"/>
                <w:rtl/>
              </w:rPr>
              <w:t>%</w:t>
            </w:r>
          </w:p>
        </w:tc>
        <w:tc>
          <w:tcPr>
            <w:tcW w:w="10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90A44" w:rsidRDefault="00B63446" w:rsidP="00B63446">
            <w:pPr>
              <w:bidi/>
              <w:spacing w:after="0" w:line="240" w:lineRule="auto"/>
              <w:jc w:val="center"/>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b/>
                <w:bCs/>
                <w:color w:val="000000"/>
                <w:sz w:val="20"/>
                <w:szCs w:val="20"/>
                <w:rtl/>
              </w:rPr>
              <w:t>العدد</w:t>
            </w:r>
          </w:p>
        </w:tc>
        <w:tc>
          <w:tcPr>
            <w:tcW w:w="10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sidRPr="00190A44">
              <w:rPr>
                <w:rFonts w:ascii="Simplified Arabic" w:eastAsia="Times New Roman" w:hAnsi="Simplified Arabic" w:cs="Simplified Arabic"/>
                <w:b/>
                <w:bCs/>
                <w:color w:val="000000"/>
                <w:sz w:val="20"/>
                <w:szCs w:val="20"/>
                <w:rtl/>
              </w:rPr>
              <w:t>%</w:t>
            </w:r>
          </w:p>
        </w:tc>
        <w:tc>
          <w:tcPr>
            <w:tcW w:w="10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sidRPr="00190A44">
              <w:rPr>
                <w:rFonts w:ascii="Simplified Arabic" w:eastAsia="Times New Roman" w:hAnsi="Simplified Arabic" w:cs="Simplified Arabic"/>
                <w:b/>
                <w:bCs/>
                <w:color w:val="000000"/>
                <w:sz w:val="20"/>
                <w:szCs w:val="20"/>
                <w:rtl/>
              </w:rPr>
              <w:t>عدد</w:t>
            </w:r>
          </w:p>
        </w:tc>
        <w:tc>
          <w:tcPr>
            <w:tcW w:w="11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r>
              <w:rPr>
                <w:rFonts w:ascii="Simplified Arabic" w:eastAsia="Times New Roman" w:hAnsi="Simplified Arabic" w:cs="Simplified Arabic" w:hint="cs"/>
                <w:b/>
                <w:bCs/>
                <w:color w:val="000000"/>
                <w:sz w:val="20"/>
                <w:szCs w:val="20"/>
                <w:rtl/>
              </w:rPr>
              <w:t>%</w:t>
            </w:r>
          </w:p>
        </w:tc>
        <w:tc>
          <w:tcPr>
            <w:tcW w:w="1632" w:type="dxa"/>
            <w:vMerge/>
            <w:tcBorders>
              <w:left w:val="single" w:sz="4" w:space="0" w:color="auto"/>
              <w:bottom w:val="single" w:sz="4" w:space="0" w:color="auto"/>
              <w:right w:val="single" w:sz="4" w:space="0" w:color="auto"/>
            </w:tcBorders>
            <w:shd w:val="clear" w:color="auto" w:fill="auto"/>
            <w:vAlign w:val="center"/>
            <w:hideMark/>
          </w:tcPr>
          <w:p w:rsidR="00B63446" w:rsidRPr="00190A44" w:rsidRDefault="00B63446" w:rsidP="0018294C">
            <w:pPr>
              <w:bidi/>
              <w:spacing w:after="0" w:line="240" w:lineRule="auto"/>
              <w:jc w:val="center"/>
              <w:rPr>
                <w:rFonts w:ascii="Simplified Arabic" w:eastAsia="Times New Roman" w:hAnsi="Simplified Arabic" w:cs="Simplified Arabic"/>
                <w:b/>
                <w:bCs/>
                <w:color w:val="000000"/>
                <w:sz w:val="20"/>
                <w:szCs w:val="20"/>
                <w:rtl/>
              </w:rPr>
            </w:pPr>
          </w:p>
        </w:tc>
      </w:tr>
      <w:tr w:rsidR="00134A4D" w:rsidRPr="00190A44" w:rsidTr="00B63446">
        <w:trPr>
          <w:trHeight w:val="340"/>
          <w:jc w:val="center"/>
        </w:trPr>
        <w:tc>
          <w:tcPr>
            <w:tcW w:w="1056" w:type="dxa"/>
            <w:tcBorders>
              <w:top w:val="single" w:sz="4" w:space="0" w:color="auto"/>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20"/>
                <w:szCs w:val="20"/>
                <w:rtl/>
              </w:rPr>
            </w:pPr>
            <w:r w:rsidRPr="00BB2671">
              <w:rPr>
                <w:rFonts w:ascii="Simplified Arabic" w:eastAsia="Times New Roman" w:hAnsi="Simplified Arabic" w:cs="Simplified Arabic"/>
                <w:color w:val="000000"/>
                <w:sz w:val="20"/>
                <w:szCs w:val="20"/>
              </w:rPr>
              <w:t>4-1</w:t>
            </w:r>
          </w:p>
        </w:tc>
        <w:tc>
          <w:tcPr>
            <w:tcW w:w="1056" w:type="dxa"/>
            <w:tcBorders>
              <w:top w:val="single" w:sz="4" w:space="0" w:color="auto"/>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121,539</w:t>
            </w:r>
          </w:p>
        </w:tc>
        <w:tc>
          <w:tcPr>
            <w:tcW w:w="1056" w:type="dxa"/>
            <w:tcBorders>
              <w:top w:val="single" w:sz="4" w:space="0" w:color="auto"/>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52.46</w:t>
            </w:r>
          </w:p>
        </w:tc>
        <w:tc>
          <w:tcPr>
            <w:tcW w:w="1057" w:type="dxa"/>
            <w:tcBorders>
              <w:top w:val="single" w:sz="4" w:space="0" w:color="auto"/>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135,197</w:t>
            </w:r>
          </w:p>
        </w:tc>
        <w:tc>
          <w:tcPr>
            <w:tcW w:w="1057" w:type="dxa"/>
            <w:tcBorders>
              <w:top w:val="single" w:sz="4" w:space="0" w:color="auto"/>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49.16</w:t>
            </w:r>
          </w:p>
        </w:tc>
        <w:tc>
          <w:tcPr>
            <w:tcW w:w="1057" w:type="dxa"/>
            <w:tcBorders>
              <w:top w:val="single" w:sz="4" w:space="0" w:color="auto"/>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13,658</w:t>
            </w:r>
          </w:p>
        </w:tc>
        <w:tc>
          <w:tcPr>
            <w:tcW w:w="1101" w:type="dxa"/>
            <w:tcBorders>
              <w:top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11.24</w:t>
            </w:r>
          </w:p>
        </w:tc>
        <w:tc>
          <w:tcPr>
            <w:tcW w:w="1632" w:type="dxa"/>
            <w:tcBorders>
              <w:top w:val="single" w:sz="4" w:space="0" w:color="auto"/>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31.53</w:t>
            </w:r>
          </w:p>
        </w:tc>
      </w:tr>
      <w:tr w:rsidR="00134A4D" w:rsidRPr="00190A44" w:rsidTr="00B63446">
        <w:trPr>
          <w:trHeight w:val="340"/>
          <w:jc w:val="center"/>
        </w:trPr>
        <w:tc>
          <w:tcPr>
            <w:tcW w:w="1056"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20"/>
                <w:szCs w:val="20"/>
              </w:rPr>
            </w:pPr>
            <w:r w:rsidRPr="00BB2671">
              <w:rPr>
                <w:rFonts w:ascii="Simplified Arabic" w:eastAsia="Times New Roman" w:hAnsi="Simplified Arabic" w:cs="Simplified Arabic"/>
                <w:color w:val="000000"/>
                <w:sz w:val="20"/>
                <w:szCs w:val="20"/>
              </w:rPr>
              <w:t>9-5</w:t>
            </w:r>
          </w:p>
        </w:tc>
        <w:tc>
          <w:tcPr>
            <w:tcW w:w="1056"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36,285</w:t>
            </w:r>
          </w:p>
        </w:tc>
        <w:tc>
          <w:tcPr>
            <w:tcW w:w="1056"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15.66</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41,339</w:t>
            </w:r>
          </w:p>
        </w:tc>
        <w:tc>
          <w:tcPr>
            <w:tcW w:w="1057"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15.03</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5,054</w:t>
            </w:r>
          </w:p>
        </w:tc>
        <w:tc>
          <w:tcPr>
            <w:tcW w:w="1101" w:type="dxa"/>
            <w:tcBorders>
              <w:top w:val="nil"/>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13.93</w:t>
            </w:r>
          </w:p>
        </w:tc>
        <w:tc>
          <w:tcPr>
            <w:tcW w:w="1632"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11.67</w:t>
            </w:r>
          </w:p>
        </w:tc>
      </w:tr>
      <w:tr w:rsidR="00134A4D" w:rsidRPr="00190A44" w:rsidTr="00B63446">
        <w:trPr>
          <w:trHeight w:val="340"/>
          <w:jc w:val="center"/>
        </w:trPr>
        <w:tc>
          <w:tcPr>
            <w:tcW w:w="1056"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20"/>
                <w:szCs w:val="20"/>
              </w:rPr>
            </w:pPr>
            <w:r w:rsidRPr="00BB2671">
              <w:rPr>
                <w:rFonts w:ascii="Simplified Arabic" w:eastAsia="Times New Roman" w:hAnsi="Simplified Arabic" w:cs="Simplified Arabic"/>
                <w:color w:val="000000"/>
                <w:sz w:val="20"/>
                <w:szCs w:val="20"/>
              </w:rPr>
              <w:t>19-10</w:t>
            </w:r>
          </w:p>
        </w:tc>
        <w:tc>
          <w:tcPr>
            <w:tcW w:w="1056"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23,761</w:t>
            </w:r>
          </w:p>
        </w:tc>
        <w:tc>
          <w:tcPr>
            <w:tcW w:w="1056"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10.26</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30,067</w:t>
            </w:r>
          </w:p>
        </w:tc>
        <w:tc>
          <w:tcPr>
            <w:tcW w:w="1057"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10.93</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6,306</w:t>
            </w:r>
          </w:p>
        </w:tc>
        <w:tc>
          <w:tcPr>
            <w:tcW w:w="1101" w:type="dxa"/>
            <w:tcBorders>
              <w:top w:val="nil"/>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26.54</w:t>
            </w:r>
          </w:p>
        </w:tc>
        <w:tc>
          <w:tcPr>
            <w:tcW w:w="1632"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14.56</w:t>
            </w:r>
          </w:p>
        </w:tc>
      </w:tr>
      <w:tr w:rsidR="00134A4D" w:rsidRPr="00190A44" w:rsidTr="00B63446">
        <w:trPr>
          <w:trHeight w:val="340"/>
          <w:jc w:val="center"/>
        </w:trPr>
        <w:tc>
          <w:tcPr>
            <w:tcW w:w="1056"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20"/>
                <w:szCs w:val="20"/>
              </w:rPr>
            </w:pPr>
            <w:r w:rsidRPr="00BB2671">
              <w:rPr>
                <w:rFonts w:ascii="Simplified Arabic" w:eastAsia="Times New Roman" w:hAnsi="Simplified Arabic" w:cs="Simplified Arabic"/>
                <w:color w:val="000000"/>
                <w:sz w:val="20"/>
                <w:szCs w:val="20"/>
              </w:rPr>
              <w:t>49-20</w:t>
            </w:r>
          </w:p>
        </w:tc>
        <w:tc>
          <w:tcPr>
            <w:tcW w:w="1056"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20,140</w:t>
            </w:r>
          </w:p>
        </w:tc>
        <w:tc>
          <w:tcPr>
            <w:tcW w:w="1056"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8.69</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28,871</w:t>
            </w:r>
          </w:p>
        </w:tc>
        <w:tc>
          <w:tcPr>
            <w:tcW w:w="1057"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10.50</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8,731</w:t>
            </w:r>
          </w:p>
        </w:tc>
        <w:tc>
          <w:tcPr>
            <w:tcW w:w="1101" w:type="dxa"/>
            <w:tcBorders>
              <w:top w:val="nil"/>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43.35</w:t>
            </w:r>
          </w:p>
        </w:tc>
        <w:tc>
          <w:tcPr>
            <w:tcW w:w="1632"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20.16</w:t>
            </w:r>
          </w:p>
        </w:tc>
      </w:tr>
      <w:tr w:rsidR="00134A4D" w:rsidRPr="00190A44" w:rsidTr="00B63446">
        <w:trPr>
          <w:trHeight w:val="340"/>
          <w:jc w:val="center"/>
        </w:trPr>
        <w:tc>
          <w:tcPr>
            <w:tcW w:w="1056"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20"/>
                <w:szCs w:val="20"/>
              </w:rPr>
            </w:pPr>
            <w:r w:rsidRPr="00BB2671">
              <w:rPr>
                <w:rFonts w:ascii="Simplified Arabic" w:eastAsia="Times New Roman" w:hAnsi="Simplified Arabic" w:cs="Simplified Arabic"/>
                <w:color w:val="000000"/>
                <w:sz w:val="20"/>
                <w:szCs w:val="20"/>
              </w:rPr>
              <w:t>99-50</w:t>
            </w:r>
          </w:p>
        </w:tc>
        <w:tc>
          <w:tcPr>
            <w:tcW w:w="1056"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9,991</w:t>
            </w:r>
          </w:p>
        </w:tc>
        <w:tc>
          <w:tcPr>
            <w:tcW w:w="1056"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4.31</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12,721</w:t>
            </w:r>
          </w:p>
        </w:tc>
        <w:tc>
          <w:tcPr>
            <w:tcW w:w="1057"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4.63</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2,730</w:t>
            </w:r>
          </w:p>
        </w:tc>
        <w:tc>
          <w:tcPr>
            <w:tcW w:w="1101" w:type="dxa"/>
            <w:tcBorders>
              <w:top w:val="nil"/>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27.32</w:t>
            </w:r>
          </w:p>
        </w:tc>
        <w:tc>
          <w:tcPr>
            <w:tcW w:w="1632"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6.30</w:t>
            </w:r>
          </w:p>
        </w:tc>
      </w:tr>
      <w:tr w:rsidR="00134A4D" w:rsidRPr="00190A44" w:rsidTr="00B63446">
        <w:trPr>
          <w:trHeight w:val="340"/>
          <w:jc w:val="center"/>
        </w:trPr>
        <w:tc>
          <w:tcPr>
            <w:tcW w:w="1056" w:type="dxa"/>
            <w:tcBorders>
              <w:top w:val="nil"/>
              <w:left w:val="single" w:sz="4" w:space="0" w:color="auto"/>
              <w:right w:val="single" w:sz="4" w:space="0" w:color="auto"/>
            </w:tcBorders>
            <w:shd w:val="clear" w:color="auto" w:fill="auto"/>
            <w:noWrap/>
            <w:vAlign w:val="center"/>
            <w:hideMark/>
          </w:tcPr>
          <w:p w:rsidR="00134A4D" w:rsidRPr="00BB2671" w:rsidRDefault="00134A4D" w:rsidP="0018294C">
            <w:pPr>
              <w:spacing w:after="0" w:line="240" w:lineRule="auto"/>
              <w:jc w:val="center"/>
              <w:rPr>
                <w:rFonts w:ascii="Simplified Arabic" w:eastAsia="Times New Roman" w:hAnsi="Simplified Arabic" w:cs="Simplified Arabic"/>
                <w:color w:val="000000"/>
                <w:sz w:val="20"/>
                <w:szCs w:val="20"/>
              </w:rPr>
            </w:pPr>
            <w:r w:rsidRPr="00BB2671">
              <w:rPr>
                <w:rFonts w:ascii="Simplified Arabic" w:eastAsia="Times New Roman" w:hAnsi="Simplified Arabic" w:cs="Simplified Arabic"/>
                <w:color w:val="000000"/>
                <w:sz w:val="20"/>
                <w:szCs w:val="20"/>
              </w:rPr>
              <w:t>+100</w:t>
            </w:r>
          </w:p>
        </w:tc>
        <w:tc>
          <w:tcPr>
            <w:tcW w:w="1056"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19,978</w:t>
            </w:r>
          </w:p>
        </w:tc>
        <w:tc>
          <w:tcPr>
            <w:tcW w:w="1056"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8.62</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26,818</w:t>
            </w:r>
          </w:p>
        </w:tc>
        <w:tc>
          <w:tcPr>
            <w:tcW w:w="1057"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9.75</w:t>
            </w:r>
          </w:p>
        </w:tc>
        <w:tc>
          <w:tcPr>
            <w:tcW w:w="1057" w:type="dxa"/>
            <w:tcBorders>
              <w:top w:val="nil"/>
              <w:lef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6,840</w:t>
            </w:r>
          </w:p>
        </w:tc>
        <w:tc>
          <w:tcPr>
            <w:tcW w:w="1101" w:type="dxa"/>
            <w:tcBorders>
              <w:top w:val="nil"/>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34.24</w:t>
            </w:r>
          </w:p>
        </w:tc>
        <w:tc>
          <w:tcPr>
            <w:tcW w:w="1632" w:type="dxa"/>
            <w:tcBorders>
              <w:top w:val="nil"/>
              <w:right w:val="single" w:sz="4" w:space="0" w:color="auto"/>
            </w:tcBorders>
            <w:shd w:val="clear" w:color="auto" w:fill="auto"/>
            <w:noWrap/>
            <w:vAlign w:val="center"/>
            <w:hideMark/>
          </w:tcPr>
          <w:p w:rsidR="00134A4D" w:rsidRPr="00190A44" w:rsidRDefault="00134A4D" w:rsidP="0018294C">
            <w:pPr>
              <w:spacing w:after="0" w:line="240" w:lineRule="auto"/>
              <w:jc w:val="center"/>
              <w:rPr>
                <w:rFonts w:ascii="Simplified Arabic" w:eastAsia="Times New Roman" w:hAnsi="Simplified Arabic" w:cs="Simplified Arabic"/>
                <w:color w:val="000000"/>
                <w:sz w:val="20"/>
                <w:szCs w:val="20"/>
              </w:rPr>
            </w:pPr>
            <w:r w:rsidRPr="00190A44">
              <w:rPr>
                <w:rFonts w:ascii="Simplified Arabic" w:eastAsia="Times New Roman" w:hAnsi="Simplified Arabic" w:cs="Simplified Arabic"/>
                <w:color w:val="000000"/>
                <w:sz w:val="20"/>
                <w:szCs w:val="20"/>
              </w:rPr>
              <w:t>15.79</w:t>
            </w:r>
          </w:p>
        </w:tc>
      </w:tr>
      <w:tr w:rsidR="00134A4D" w:rsidRPr="00190A44" w:rsidTr="00B63446">
        <w:trPr>
          <w:trHeight w:val="340"/>
          <w:jc w:val="center"/>
        </w:trPr>
        <w:tc>
          <w:tcPr>
            <w:tcW w:w="1056" w:type="dxa"/>
            <w:tcBorders>
              <w:top w:val="nil"/>
              <w:left w:val="single" w:sz="4" w:space="0" w:color="auto"/>
              <w:bottom w:val="single" w:sz="4" w:space="0" w:color="auto"/>
              <w:right w:val="single" w:sz="4" w:space="0" w:color="auto"/>
            </w:tcBorders>
            <w:shd w:val="clear" w:color="auto" w:fill="auto"/>
            <w:noWrap/>
            <w:vAlign w:val="center"/>
            <w:hideMark/>
          </w:tcPr>
          <w:p w:rsidR="00134A4D" w:rsidRPr="00190A44" w:rsidRDefault="00134A4D" w:rsidP="0018294C">
            <w:pPr>
              <w:bidi/>
              <w:spacing w:after="0" w:line="240" w:lineRule="auto"/>
              <w:jc w:val="center"/>
              <w:rPr>
                <w:rFonts w:ascii="Simplified Arabic" w:eastAsia="Times New Roman" w:hAnsi="Simplified Arabic" w:cs="Simplified Arabic"/>
                <w:b/>
                <w:bCs/>
                <w:color w:val="000000"/>
                <w:sz w:val="20"/>
                <w:szCs w:val="20"/>
              </w:rPr>
            </w:pPr>
            <w:r w:rsidRPr="00190A44">
              <w:rPr>
                <w:rFonts w:ascii="Simplified Arabic" w:eastAsia="Times New Roman" w:hAnsi="Simplified Arabic" w:cs="Simplified Arabic"/>
                <w:b/>
                <w:bCs/>
                <w:color w:val="000000"/>
                <w:sz w:val="20"/>
                <w:szCs w:val="20"/>
                <w:rtl/>
              </w:rPr>
              <w:t>المجموع</w:t>
            </w:r>
          </w:p>
        </w:tc>
        <w:tc>
          <w:tcPr>
            <w:tcW w:w="1056" w:type="dxa"/>
            <w:tcBorders>
              <w:top w:val="nil"/>
              <w:left w:val="single" w:sz="4" w:space="0" w:color="auto"/>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20"/>
                <w:szCs w:val="20"/>
                <w:rtl/>
              </w:rPr>
            </w:pPr>
            <w:r w:rsidRPr="00737BA2">
              <w:rPr>
                <w:rFonts w:ascii="Simplified Arabic" w:eastAsia="Times New Roman" w:hAnsi="Simplified Arabic" w:cs="Simplified Arabic"/>
                <w:b/>
                <w:bCs/>
                <w:color w:val="000000"/>
                <w:sz w:val="20"/>
                <w:szCs w:val="20"/>
              </w:rPr>
              <w:t>231,694</w:t>
            </w:r>
          </w:p>
        </w:tc>
        <w:tc>
          <w:tcPr>
            <w:tcW w:w="1056" w:type="dxa"/>
            <w:tcBorders>
              <w:top w:val="nil"/>
              <w:bottom w:val="single" w:sz="4" w:space="0" w:color="auto"/>
              <w:right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20"/>
                <w:szCs w:val="20"/>
              </w:rPr>
            </w:pPr>
            <w:r w:rsidRPr="00737BA2">
              <w:rPr>
                <w:rFonts w:ascii="Simplified Arabic" w:eastAsia="Times New Roman" w:hAnsi="Simplified Arabic" w:cs="Simplified Arabic"/>
                <w:b/>
                <w:bCs/>
                <w:color w:val="000000"/>
                <w:sz w:val="20"/>
                <w:szCs w:val="20"/>
              </w:rPr>
              <w:t>100</w:t>
            </w:r>
          </w:p>
        </w:tc>
        <w:tc>
          <w:tcPr>
            <w:tcW w:w="1057" w:type="dxa"/>
            <w:tcBorders>
              <w:top w:val="nil"/>
              <w:left w:val="single" w:sz="4" w:space="0" w:color="auto"/>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20"/>
                <w:szCs w:val="20"/>
              </w:rPr>
            </w:pPr>
            <w:r w:rsidRPr="00737BA2">
              <w:rPr>
                <w:rFonts w:ascii="Simplified Arabic" w:eastAsia="Times New Roman" w:hAnsi="Simplified Arabic" w:cs="Simplified Arabic"/>
                <w:b/>
                <w:bCs/>
                <w:color w:val="000000"/>
                <w:sz w:val="20"/>
                <w:szCs w:val="20"/>
              </w:rPr>
              <w:t>275,013</w:t>
            </w:r>
          </w:p>
        </w:tc>
        <w:tc>
          <w:tcPr>
            <w:tcW w:w="1057" w:type="dxa"/>
            <w:tcBorders>
              <w:top w:val="nil"/>
              <w:bottom w:val="single" w:sz="4" w:space="0" w:color="auto"/>
              <w:right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20"/>
                <w:szCs w:val="20"/>
              </w:rPr>
            </w:pPr>
            <w:r w:rsidRPr="00737BA2">
              <w:rPr>
                <w:rFonts w:ascii="Simplified Arabic" w:eastAsia="Times New Roman" w:hAnsi="Simplified Arabic" w:cs="Simplified Arabic"/>
                <w:b/>
                <w:bCs/>
                <w:color w:val="000000"/>
                <w:sz w:val="20"/>
                <w:szCs w:val="20"/>
              </w:rPr>
              <w:t>100.00</w:t>
            </w:r>
          </w:p>
        </w:tc>
        <w:tc>
          <w:tcPr>
            <w:tcW w:w="1057" w:type="dxa"/>
            <w:tcBorders>
              <w:top w:val="nil"/>
              <w:left w:val="single" w:sz="4" w:space="0" w:color="auto"/>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20"/>
                <w:szCs w:val="20"/>
              </w:rPr>
            </w:pPr>
            <w:r w:rsidRPr="00737BA2">
              <w:rPr>
                <w:rFonts w:ascii="Simplified Arabic" w:eastAsia="Times New Roman" w:hAnsi="Simplified Arabic" w:cs="Simplified Arabic"/>
                <w:b/>
                <w:bCs/>
                <w:color w:val="000000"/>
                <w:sz w:val="20"/>
                <w:szCs w:val="20"/>
              </w:rPr>
              <w:t>43,319</w:t>
            </w:r>
          </w:p>
        </w:tc>
        <w:tc>
          <w:tcPr>
            <w:tcW w:w="1101" w:type="dxa"/>
            <w:tcBorders>
              <w:top w:val="nil"/>
              <w:bottom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20"/>
                <w:szCs w:val="20"/>
              </w:rPr>
            </w:pPr>
            <w:r w:rsidRPr="00737BA2">
              <w:rPr>
                <w:rFonts w:ascii="Simplified Arabic" w:eastAsia="Times New Roman" w:hAnsi="Simplified Arabic" w:cs="Simplified Arabic"/>
                <w:b/>
                <w:bCs/>
                <w:color w:val="000000"/>
                <w:sz w:val="20"/>
                <w:szCs w:val="20"/>
              </w:rPr>
              <w:t>18.70</w:t>
            </w:r>
          </w:p>
        </w:tc>
        <w:tc>
          <w:tcPr>
            <w:tcW w:w="1632" w:type="dxa"/>
            <w:tcBorders>
              <w:top w:val="nil"/>
              <w:bottom w:val="single" w:sz="4" w:space="0" w:color="auto"/>
              <w:right w:val="single" w:sz="4" w:space="0" w:color="auto"/>
            </w:tcBorders>
            <w:shd w:val="clear" w:color="auto" w:fill="auto"/>
            <w:noWrap/>
            <w:vAlign w:val="center"/>
            <w:hideMark/>
          </w:tcPr>
          <w:p w:rsidR="00134A4D" w:rsidRPr="00737BA2" w:rsidRDefault="00134A4D" w:rsidP="0018294C">
            <w:pPr>
              <w:spacing w:after="0" w:line="240" w:lineRule="auto"/>
              <w:jc w:val="center"/>
              <w:rPr>
                <w:rFonts w:ascii="Simplified Arabic" w:eastAsia="Times New Roman" w:hAnsi="Simplified Arabic" w:cs="Simplified Arabic"/>
                <w:b/>
                <w:bCs/>
                <w:color w:val="000000"/>
                <w:sz w:val="20"/>
                <w:szCs w:val="20"/>
              </w:rPr>
            </w:pPr>
            <w:r w:rsidRPr="00737BA2">
              <w:rPr>
                <w:rFonts w:ascii="Simplified Arabic" w:eastAsia="Times New Roman" w:hAnsi="Simplified Arabic" w:cs="Simplified Arabic"/>
                <w:b/>
                <w:bCs/>
                <w:color w:val="000000"/>
                <w:sz w:val="20"/>
                <w:szCs w:val="20"/>
              </w:rPr>
              <w:t>100.00</w:t>
            </w:r>
          </w:p>
        </w:tc>
      </w:tr>
    </w:tbl>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Default="00134A4D" w:rsidP="00FE793B">
      <w:pPr>
        <w:bidi/>
        <w:spacing w:after="0" w:line="240" w:lineRule="auto"/>
        <w:jc w:val="center"/>
        <w:rPr>
          <w:rFonts w:ascii="Simplified Arabic" w:hAnsi="Simplified Arabic" w:cs="Simplified Arabic"/>
          <w:b/>
          <w:bCs/>
          <w:sz w:val="20"/>
          <w:szCs w:val="20"/>
          <w:rtl/>
        </w:rPr>
      </w:pPr>
      <w:r w:rsidRPr="00190A44">
        <w:rPr>
          <w:rFonts w:ascii="Simplified Arabic" w:hAnsi="Simplified Arabic" w:cs="Simplified Arabic"/>
          <w:b/>
          <w:bCs/>
          <w:sz w:val="20"/>
          <w:szCs w:val="20"/>
          <w:rtl/>
        </w:rPr>
        <w:t>جدول 1</w:t>
      </w:r>
      <w:r>
        <w:rPr>
          <w:rFonts w:ascii="Simplified Arabic" w:hAnsi="Simplified Arabic" w:cs="Simplified Arabic" w:hint="cs"/>
          <w:b/>
          <w:bCs/>
          <w:sz w:val="20"/>
          <w:szCs w:val="20"/>
          <w:rtl/>
        </w:rPr>
        <w:t>5</w:t>
      </w:r>
      <w:r w:rsidRPr="00190A44">
        <w:rPr>
          <w:rFonts w:ascii="Simplified Arabic" w:hAnsi="Simplified Arabic" w:cs="Simplified Arabic"/>
          <w:b/>
          <w:bCs/>
          <w:sz w:val="20"/>
          <w:szCs w:val="20"/>
          <w:rtl/>
        </w:rPr>
        <w:t>: عدد العاملين في المنشآت العاملة في القطاع الخاص والقطاع الأهلي والشركات الحكومية في قطاع غزة حسب فئات حجم العمالة</w:t>
      </w:r>
      <w:r w:rsidR="001E6883">
        <w:rPr>
          <w:rFonts w:ascii="Simplified Arabic" w:hAnsi="Simplified Arabic" w:cs="Simplified Arabic" w:hint="cs"/>
          <w:b/>
          <w:bCs/>
          <w:sz w:val="20"/>
          <w:szCs w:val="20"/>
          <w:rtl/>
        </w:rPr>
        <w:t xml:space="preserve"> 2012، 2017</w:t>
      </w:r>
    </w:p>
    <w:p w:rsidR="00134A4D" w:rsidRPr="001E6883" w:rsidRDefault="00134A4D" w:rsidP="00134A4D">
      <w:pPr>
        <w:bidi/>
        <w:spacing w:after="0" w:line="240" w:lineRule="auto"/>
        <w:jc w:val="center"/>
        <w:rPr>
          <w:rFonts w:ascii="Simplified Arabic" w:hAnsi="Simplified Arabic" w:cs="Simplified Arabic"/>
          <w:b/>
          <w:bCs/>
          <w:sz w:val="12"/>
          <w:szCs w:val="12"/>
          <w:rtl/>
        </w:rPr>
      </w:pPr>
    </w:p>
    <w:tbl>
      <w:tblPr>
        <w:bidiVisual/>
        <w:tblW w:w="9072" w:type="dxa"/>
        <w:jc w:val="center"/>
        <w:tblLook w:val="04A0" w:firstRow="1" w:lastRow="0" w:firstColumn="1" w:lastColumn="0" w:noHBand="0" w:noVBand="1"/>
      </w:tblPr>
      <w:tblGrid>
        <w:gridCol w:w="1106"/>
        <w:gridCol w:w="1106"/>
        <w:gridCol w:w="1105"/>
        <w:gridCol w:w="1105"/>
        <w:gridCol w:w="1105"/>
        <w:gridCol w:w="1105"/>
        <w:gridCol w:w="1151"/>
        <w:gridCol w:w="1289"/>
      </w:tblGrid>
      <w:tr w:rsidR="00B63446" w:rsidRPr="001E6883" w:rsidTr="00051888">
        <w:trPr>
          <w:trHeight w:val="340"/>
          <w:jc w:val="center"/>
        </w:trPr>
        <w:tc>
          <w:tcPr>
            <w:tcW w:w="1106" w:type="dxa"/>
            <w:vMerge w:val="restart"/>
            <w:tcBorders>
              <w:top w:val="single" w:sz="4" w:space="0" w:color="auto"/>
              <w:left w:val="single" w:sz="4" w:space="0" w:color="auto"/>
              <w:right w:val="single" w:sz="4" w:space="0" w:color="auto"/>
            </w:tcBorders>
            <w:shd w:val="clear" w:color="auto" w:fill="auto"/>
            <w:noWrap/>
            <w:vAlign w:val="center"/>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الفئة</w:t>
            </w:r>
          </w:p>
        </w:tc>
        <w:tc>
          <w:tcPr>
            <w:tcW w:w="2211"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2012</w:t>
            </w:r>
          </w:p>
        </w:tc>
        <w:tc>
          <w:tcPr>
            <w:tcW w:w="221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2017</w:t>
            </w:r>
          </w:p>
        </w:tc>
        <w:tc>
          <w:tcPr>
            <w:tcW w:w="2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hint="cs"/>
                <w:b/>
                <w:bCs/>
                <w:color w:val="000000"/>
                <w:sz w:val="18"/>
                <w:szCs w:val="18"/>
                <w:rtl/>
              </w:rPr>
              <w:t>التغير</w:t>
            </w:r>
          </w:p>
        </w:tc>
        <w:tc>
          <w:tcPr>
            <w:tcW w:w="1289" w:type="dxa"/>
            <w:vMerge w:val="restart"/>
            <w:tcBorders>
              <w:top w:val="single" w:sz="4" w:space="0" w:color="auto"/>
              <w:left w:val="single" w:sz="4" w:space="0" w:color="auto"/>
              <w:right w:val="single" w:sz="4" w:space="0" w:color="auto"/>
            </w:tcBorders>
            <w:shd w:val="clear" w:color="auto" w:fill="auto"/>
            <w:vAlign w:val="center"/>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مساهمة كل فئة في التشغيل (%)</w:t>
            </w:r>
          </w:p>
        </w:tc>
      </w:tr>
      <w:tr w:rsidR="00B63446" w:rsidRPr="001E6883" w:rsidTr="00051888">
        <w:trPr>
          <w:trHeight w:val="340"/>
          <w:jc w:val="center"/>
        </w:trPr>
        <w:tc>
          <w:tcPr>
            <w:tcW w:w="1106" w:type="dxa"/>
            <w:vMerge/>
            <w:tcBorders>
              <w:left w:val="single" w:sz="4" w:space="0" w:color="auto"/>
              <w:bottom w:val="single" w:sz="4" w:space="0" w:color="auto"/>
              <w:right w:val="single" w:sz="4" w:space="0" w:color="auto"/>
            </w:tcBorders>
            <w:shd w:val="clear" w:color="auto" w:fill="auto"/>
            <w:noWrap/>
            <w:vAlign w:val="center"/>
            <w:hideMark/>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Pr>
            </w:pP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E6883" w:rsidRDefault="00B63446" w:rsidP="00B63446">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E6883" w:rsidRDefault="00B63446" w:rsidP="00B63446">
            <w:pPr>
              <w:bidi/>
              <w:spacing w:after="0" w:line="240" w:lineRule="auto"/>
              <w:jc w:val="center"/>
              <w:rPr>
                <w:rFonts w:ascii="Simplified Arabic" w:eastAsia="Times New Roman" w:hAnsi="Simplified Arabic" w:cs="Simplified Arabic"/>
                <w:b/>
                <w:bCs/>
                <w:color w:val="000000"/>
                <w:sz w:val="18"/>
                <w:szCs w:val="18"/>
                <w:rtl/>
              </w:rPr>
            </w:pPr>
            <w:r>
              <w:rPr>
                <w:rFonts w:ascii="Simplified Arabic" w:eastAsia="Times New Roman" w:hAnsi="Simplified Arabic" w:cs="Simplified Arabic"/>
                <w:b/>
                <w:bCs/>
                <w:color w:val="000000"/>
                <w:sz w:val="18"/>
                <w:szCs w:val="18"/>
                <w:rtl/>
              </w:rPr>
              <w:t>العدد</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عدد</w:t>
            </w:r>
          </w:p>
        </w:tc>
        <w:tc>
          <w:tcPr>
            <w:tcW w:w="11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w:t>
            </w:r>
          </w:p>
        </w:tc>
        <w:tc>
          <w:tcPr>
            <w:tcW w:w="1289" w:type="dxa"/>
            <w:vMerge/>
            <w:tcBorders>
              <w:left w:val="single" w:sz="4" w:space="0" w:color="auto"/>
              <w:bottom w:val="single" w:sz="4" w:space="0" w:color="auto"/>
              <w:right w:val="single" w:sz="4" w:space="0" w:color="auto"/>
            </w:tcBorders>
            <w:shd w:val="clear" w:color="auto" w:fill="auto"/>
            <w:vAlign w:val="center"/>
            <w:hideMark/>
          </w:tcPr>
          <w:p w:rsidR="00B63446" w:rsidRPr="001E6883" w:rsidRDefault="00B63446" w:rsidP="0018294C">
            <w:pPr>
              <w:bidi/>
              <w:spacing w:after="0" w:line="240" w:lineRule="auto"/>
              <w:jc w:val="center"/>
              <w:rPr>
                <w:rFonts w:ascii="Simplified Arabic" w:eastAsia="Times New Roman" w:hAnsi="Simplified Arabic" w:cs="Simplified Arabic"/>
                <w:b/>
                <w:bCs/>
                <w:color w:val="000000"/>
                <w:sz w:val="18"/>
                <w:szCs w:val="18"/>
                <w:rtl/>
              </w:rPr>
            </w:pPr>
          </w:p>
        </w:tc>
      </w:tr>
      <w:tr w:rsidR="00134A4D" w:rsidRPr="001E6883" w:rsidTr="00B63446">
        <w:trPr>
          <w:trHeight w:val="340"/>
          <w:jc w:val="center"/>
        </w:trPr>
        <w:tc>
          <w:tcPr>
            <w:tcW w:w="1106" w:type="dxa"/>
            <w:tcBorders>
              <w:top w:val="single" w:sz="4" w:space="0" w:color="auto"/>
              <w:left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tl/>
              </w:rPr>
            </w:pPr>
            <w:r w:rsidRPr="001E6883">
              <w:rPr>
                <w:rFonts w:ascii="Simplified Arabic" w:eastAsia="Times New Roman" w:hAnsi="Simplified Arabic" w:cs="Simplified Arabic"/>
                <w:color w:val="000000"/>
                <w:sz w:val="18"/>
                <w:szCs w:val="18"/>
              </w:rPr>
              <w:t>4-1</w:t>
            </w:r>
          </w:p>
        </w:tc>
        <w:tc>
          <w:tcPr>
            <w:tcW w:w="1106" w:type="dxa"/>
            <w:tcBorders>
              <w:top w:val="single" w:sz="4" w:space="0" w:color="auto"/>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69,173</w:t>
            </w:r>
          </w:p>
        </w:tc>
        <w:tc>
          <w:tcPr>
            <w:tcW w:w="1105" w:type="dxa"/>
            <w:tcBorders>
              <w:top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56.68</w:t>
            </w:r>
          </w:p>
        </w:tc>
        <w:tc>
          <w:tcPr>
            <w:tcW w:w="1105" w:type="dxa"/>
            <w:tcBorders>
              <w:top w:val="single" w:sz="4" w:space="0" w:color="auto"/>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73,134</w:t>
            </w:r>
          </w:p>
        </w:tc>
        <w:tc>
          <w:tcPr>
            <w:tcW w:w="1105" w:type="dxa"/>
            <w:tcBorders>
              <w:top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54.48</w:t>
            </w:r>
          </w:p>
        </w:tc>
        <w:tc>
          <w:tcPr>
            <w:tcW w:w="1105" w:type="dxa"/>
            <w:tcBorders>
              <w:top w:val="single" w:sz="4" w:space="0" w:color="auto"/>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3,961</w:t>
            </w:r>
          </w:p>
        </w:tc>
        <w:tc>
          <w:tcPr>
            <w:tcW w:w="1151" w:type="dxa"/>
            <w:tcBorders>
              <w:top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5.73</w:t>
            </w:r>
          </w:p>
        </w:tc>
        <w:tc>
          <w:tcPr>
            <w:tcW w:w="1289" w:type="dxa"/>
            <w:tcBorders>
              <w:top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32.52</w:t>
            </w:r>
          </w:p>
        </w:tc>
      </w:tr>
      <w:tr w:rsidR="00134A4D" w:rsidRPr="001E6883" w:rsidTr="00B63446">
        <w:trPr>
          <w:trHeight w:val="340"/>
          <w:jc w:val="center"/>
        </w:trPr>
        <w:tc>
          <w:tcPr>
            <w:tcW w:w="1106" w:type="dxa"/>
            <w:tcBorders>
              <w:top w:val="nil"/>
              <w:left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9-5</w:t>
            </w:r>
          </w:p>
        </w:tc>
        <w:tc>
          <w:tcPr>
            <w:tcW w:w="1106"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20,905</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17.13</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21,373</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15.92</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468</w:t>
            </w:r>
          </w:p>
        </w:tc>
        <w:tc>
          <w:tcPr>
            <w:tcW w:w="1151" w:type="dxa"/>
            <w:tcBorders>
              <w:top w:val="nil"/>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2.24</w:t>
            </w:r>
          </w:p>
        </w:tc>
        <w:tc>
          <w:tcPr>
            <w:tcW w:w="1289"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3.84</w:t>
            </w:r>
          </w:p>
        </w:tc>
      </w:tr>
      <w:tr w:rsidR="00134A4D" w:rsidRPr="001E6883" w:rsidTr="00B63446">
        <w:trPr>
          <w:trHeight w:val="340"/>
          <w:jc w:val="center"/>
        </w:trPr>
        <w:tc>
          <w:tcPr>
            <w:tcW w:w="1106" w:type="dxa"/>
            <w:tcBorders>
              <w:top w:val="nil"/>
              <w:left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19-10</w:t>
            </w:r>
          </w:p>
        </w:tc>
        <w:tc>
          <w:tcPr>
            <w:tcW w:w="1106"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11,159</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9.14</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13,762</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10.25</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2,603</w:t>
            </w:r>
          </w:p>
        </w:tc>
        <w:tc>
          <w:tcPr>
            <w:tcW w:w="1151" w:type="dxa"/>
            <w:tcBorders>
              <w:top w:val="nil"/>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23.33</w:t>
            </w:r>
          </w:p>
        </w:tc>
        <w:tc>
          <w:tcPr>
            <w:tcW w:w="1289"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21.37</w:t>
            </w:r>
          </w:p>
        </w:tc>
      </w:tr>
      <w:tr w:rsidR="00134A4D" w:rsidRPr="001E6883" w:rsidTr="00B63446">
        <w:trPr>
          <w:trHeight w:val="340"/>
          <w:jc w:val="center"/>
        </w:trPr>
        <w:tc>
          <w:tcPr>
            <w:tcW w:w="1106" w:type="dxa"/>
            <w:tcBorders>
              <w:top w:val="nil"/>
              <w:left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49-20</w:t>
            </w:r>
          </w:p>
        </w:tc>
        <w:tc>
          <w:tcPr>
            <w:tcW w:w="1106"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9,042</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7.41</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12,822</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9.55</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3,780</w:t>
            </w:r>
          </w:p>
        </w:tc>
        <w:tc>
          <w:tcPr>
            <w:tcW w:w="1151" w:type="dxa"/>
            <w:tcBorders>
              <w:top w:val="nil"/>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41.80</w:t>
            </w:r>
          </w:p>
        </w:tc>
        <w:tc>
          <w:tcPr>
            <w:tcW w:w="1289"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31.03</w:t>
            </w:r>
          </w:p>
        </w:tc>
      </w:tr>
      <w:tr w:rsidR="00134A4D" w:rsidRPr="001E6883" w:rsidTr="00B63446">
        <w:trPr>
          <w:trHeight w:val="340"/>
          <w:jc w:val="center"/>
        </w:trPr>
        <w:tc>
          <w:tcPr>
            <w:tcW w:w="1106" w:type="dxa"/>
            <w:tcBorders>
              <w:top w:val="nil"/>
              <w:left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99-50</w:t>
            </w:r>
          </w:p>
        </w:tc>
        <w:tc>
          <w:tcPr>
            <w:tcW w:w="1106"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3,276</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2.68</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5,135</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3.83</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1,859</w:t>
            </w:r>
          </w:p>
        </w:tc>
        <w:tc>
          <w:tcPr>
            <w:tcW w:w="1151" w:type="dxa"/>
            <w:tcBorders>
              <w:top w:val="nil"/>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56.75</w:t>
            </w:r>
          </w:p>
        </w:tc>
        <w:tc>
          <w:tcPr>
            <w:tcW w:w="1289"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15.26</w:t>
            </w:r>
          </w:p>
        </w:tc>
      </w:tr>
      <w:tr w:rsidR="00134A4D" w:rsidRPr="001E6883" w:rsidTr="00B63446">
        <w:trPr>
          <w:trHeight w:val="340"/>
          <w:jc w:val="center"/>
        </w:trPr>
        <w:tc>
          <w:tcPr>
            <w:tcW w:w="1106" w:type="dxa"/>
            <w:tcBorders>
              <w:top w:val="nil"/>
              <w:left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+100</w:t>
            </w:r>
          </w:p>
        </w:tc>
        <w:tc>
          <w:tcPr>
            <w:tcW w:w="1106"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8,493</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6.96</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8,003</w:t>
            </w:r>
          </w:p>
        </w:tc>
        <w:tc>
          <w:tcPr>
            <w:tcW w:w="1105"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5.96</w:t>
            </w:r>
          </w:p>
        </w:tc>
        <w:tc>
          <w:tcPr>
            <w:tcW w:w="1105"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-490</w:t>
            </w:r>
          </w:p>
        </w:tc>
        <w:tc>
          <w:tcPr>
            <w:tcW w:w="1151" w:type="dxa"/>
            <w:tcBorders>
              <w:top w:val="nil"/>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-5.77</w:t>
            </w:r>
          </w:p>
        </w:tc>
        <w:tc>
          <w:tcPr>
            <w:tcW w:w="1289"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Pr>
              <w:t>-4.02</w:t>
            </w:r>
          </w:p>
        </w:tc>
      </w:tr>
      <w:tr w:rsidR="00134A4D" w:rsidRPr="001E6883" w:rsidTr="00B63446">
        <w:trPr>
          <w:trHeight w:val="340"/>
          <w:jc w:val="center"/>
        </w:trPr>
        <w:tc>
          <w:tcPr>
            <w:tcW w:w="1106" w:type="dxa"/>
            <w:tcBorders>
              <w:top w:val="nil"/>
              <w:left w:val="single" w:sz="4" w:space="0" w:color="auto"/>
              <w:bottom w:val="single" w:sz="4" w:space="0" w:color="auto"/>
              <w:right w:val="single" w:sz="4" w:space="0" w:color="auto"/>
            </w:tcBorders>
            <w:shd w:val="clear" w:color="auto" w:fill="auto"/>
            <w:noWrap/>
            <w:vAlign w:val="center"/>
            <w:hideMark/>
          </w:tcPr>
          <w:p w:rsidR="00134A4D" w:rsidRPr="001E6883"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tl/>
              </w:rPr>
              <w:t>المجموع</w:t>
            </w:r>
          </w:p>
        </w:tc>
        <w:tc>
          <w:tcPr>
            <w:tcW w:w="1106" w:type="dxa"/>
            <w:tcBorders>
              <w:top w:val="nil"/>
              <w:left w:val="single" w:sz="4" w:space="0" w:color="auto"/>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Pr>
              <w:t>122,048</w:t>
            </w:r>
          </w:p>
        </w:tc>
        <w:tc>
          <w:tcPr>
            <w:tcW w:w="1105" w:type="dxa"/>
            <w:tcBorders>
              <w:top w:val="nil"/>
              <w:bottom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Pr>
              <w:t>100</w:t>
            </w:r>
          </w:p>
        </w:tc>
        <w:tc>
          <w:tcPr>
            <w:tcW w:w="1105" w:type="dxa"/>
            <w:tcBorders>
              <w:top w:val="nil"/>
              <w:left w:val="single" w:sz="4" w:space="0" w:color="auto"/>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Pr>
              <w:t>134,229</w:t>
            </w:r>
          </w:p>
        </w:tc>
        <w:tc>
          <w:tcPr>
            <w:tcW w:w="1105" w:type="dxa"/>
            <w:tcBorders>
              <w:top w:val="nil"/>
              <w:bottom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Pr>
              <w:t>100.00</w:t>
            </w:r>
          </w:p>
        </w:tc>
        <w:tc>
          <w:tcPr>
            <w:tcW w:w="1105" w:type="dxa"/>
            <w:tcBorders>
              <w:top w:val="nil"/>
              <w:left w:val="single" w:sz="4" w:space="0" w:color="auto"/>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Pr>
              <w:t>12,181</w:t>
            </w:r>
          </w:p>
        </w:tc>
        <w:tc>
          <w:tcPr>
            <w:tcW w:w="1151" w:type="dxa"/>
            <w:tcBorders>
              <w:top w:val="nil"/>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Pr>
              <w:t>9.98</w:t>
            </w:r>
          </w:p>
        </w:tc>
        <w:tc>
          <w:tcPr>
            <w:tcW w:w="1289" w:type="dxa"/>
            <w:tcBorders>
              <w:top w:val="nil"/>
              <w:bottom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Pr>
              <w:t>100.00</w:t>
            </w:r>
          </w:p>
        </w:tc>
      </w:tr>
    </w:tbl>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Default="00134A4D" w:rsidP="00134A4D">
      <w:pPr>
        <w:rPr>
          <w:rFonts w:ascii="Simplified Arabic" w:hAnsi="Simplified Arabic" w:cs="Simplified Arabic"/>
          <w:sz w:val="20"/>
          <w:szCs w:val="20"/>
        </w:rPr>
      </w:pPr>
      <w:r>
        <w:rPr>
          <w:rFonts w:ascii="Simplified Arabic" w:hAnsi="Simplified Arabic" w:cs="Simplified Arabic"/>
          <w:sz w:val="20"/>
          <w:szCs w:val="20"/>
          <w:rtl/>
        </w:rPr>
        <w:br w:type="page"/>
      </w:r>
    </w:p>
    <w:p w:rsidR="00134A4D" w:rsidRPr="001E6883" w:rsidRDefault="00134A4D" w:rsidP="00E1221A">
      <w:pPr>
        <w:bidi/>
        <w:spacing w:after="0" w:line="240" w:lineRule="auto"/>
        <w:jc w:val="center"/>
        <w:rPr>
          <w:rFonts w:ascii="Simplified Arabic" w:hAnsi="Simplified Arabic" w:cs="Simplified Arabic"/>
          <w:b/>
          <w:bCs/>
          <w:rtl/>
        </w:rPr>
      </w:pPr>
      <w:r w:rsidRPr="001E6883">
        <w:rPr>
          <w:rFonts w:ascii="Simplified Arabic" w:hAnsi="Simplified Arabic" w:cs="Simplified Arabic"/>
          <w:b/>
          <w:bCs/>
          <w:rtl/>
        </w:rPr>
        <w:lastRenderedPageBreak/>
        <w:t>جدول 1</w:t>
      </w:r>
      <w:r w:rsidRPr="001E6883">
        <w:rPr>
          <w:rFonts w:ascii="Simplified Arabic" w:hAnsi="Simplified Arabic" w:cs="Simplified Arabic" w:hint="cs"/>
          <w:b/>
          <w:bCs/>
          <w:rtl/>
        </w:rPr>
        <w:t>6</w:t>
      </w:r>
      <w:r w:rsidRPr="001E6883">
        <w:rPr>
          <w:rFonts w:ascii="Simplified Arabic" w:hAnsi="Simplified Arabic" w:cs="Simplified Arabic"/>
          <w:b/>
          <w:bCs/>
          <w:rtl/>
        </w:rPr>
        <w:t>: التوزيع النسبي</w:t>
      </w:r>
      <w:r w:rsidR="00E1221A">
        <w:rPr>
          <w:rFonts w:ascii="Simplified Arabic" w:hAnsi="Simplified Arabic" w:cs="Simplified Arabic" w:hint="cs"/>
          <w:b/>
          <w:bCs/>
          <w:rtl/>
        </w:rPr>
        <w:t xml:space="preserve"> للمحافظات وفق مؤشرات نتائج 2017</w:t>
      </w:r>
      <w:r w:rsidR="00E1221A">
        <w:rPr>
          <w:rFonts w:ascii="Simplified Arabic" w:hAnsi="Simplified Arabic" w:cs="Simplified Arabic"/>
          <w:b/>
          <w:bCs/>
          <w:rtl/>
        </w:rPr>
        <w:t xml:space="preserve"> </w:t>
      </w:r>
    </w:p>
    <w:p w:rsidR="00134A4D" w:rsidRPr="001E6883" w:rsidRDefault="00134A4D" w:rsidP="00134A4D">
      <w:pPr>
        <w:bidi/>
        <w:spacing w:after="0" w:line="240" w:lineRule="auto"/>
        <w:jc w:val="center"/>
        <w:rPr>
          <w:rFonts w:ascii="Simplified Arabic" w:hAnsi="Simplified Arabic" w:cs="Simplified Arabic"/>
          <w:sz w:val="12"/>
          <w:szCs w:val="12"/>
          <w:rtl/>
        </w:rPr>
      </w:pPr>
    </w:p>
    <w:tbl>
      <w:tblPr>
        <w:bidiVisual/>
        <w:tblW w:w="9639" w:type="dxa"/>
        <w:jc w:val="center"/>
        <w:tblLook w:val="04A0" w:firstRow="1" w:lastRow="0" w:firstColumn="1" w:lastColumn="0" w:noHBand="0" w:noVBand="1"/>
      </w:tblPr>
      <w:tblGrid>
        <w:gridCol w:w="2292"/>
        <w:gridCol w:w="874"/>
        <w:gridCol w:w="962"/>
        <w:gridCol w:w="1334"/>
        <w:gridCol w:w="1244"/>
        <w:gridCol w:w="1173"/>
        <w:gridCol w:w="1760"/>
      </w:tblGrid>
      <w:tr w:rsidR="00134A4D" w:rsidRPr="001E6883" w:rsidTr="001E6883">
        <w:trPr>
          <w:trHeight w:val="977"/>
          <w:jc w:val="center"/>
        </w:trPr>
        <w:tc>
          <w:tcPr>
            <w:tcW w:w="22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E6883" w:rsidRDefault="001E6883" w:rsidP="001E6883">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hint="cs"/>
                <w:b/>
                <w:bCs/>
                <w:color w:val="000000"/>
                <w:sz w:val="18"/>
                <w:szCs w:val="18"/>
                <w:rtl/>
              </w:rPr>
              <w:t>المحافظة</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E6883" w:rsidRDefault="00134A4D" w:rsidP="0018294C">
            <w:pPr>
              <w:bidi/>
              <w:spacing w:after="0" w:line="240" w:lineRule="auto"/>
              <w:jc w:val="center"/>
              <w:rPr>
                <w:rFonts w:ascii="Simplified Arabic" w:eastAsia="Times New Roman" w:hAnsi="Simplified Arabic" w:cs="Simplified Arabic"/>
                <w:b/>
                <w:bCs/>
                <w:color w:val="000000"/>
                <w:sz w:val="18"/>
                <w:szCs w:val="18"/>
              </w:rPr>
            </w:pPr>
            <w:r w:rsidRPr="001E6883">
              <w:rPr>
                <w:rFonts w:ascii="Simplified Arabic" w:eastAsia="Times New Roman" w:hAnsi="Simplified Arabic" w:cs="Simplified Arabic"/>
                <w:b/>
                <w:bCs/>
                <w:color w:val="000000"/>
                <w:sz w:val="18"/>
                <w:szCs w:val="18"/>
                <w:rtl/>
              </w:rPr>
              <w:t>ال</w:t>
            </w:r>
            <w:r w:rsidRPr="001E6883">
              <w:rPr>
                <w:rFonts w:ascii="Simplified Arabic" w:eastAsia="Times New Roman" w:hAnsi="Simplified Arabic" w:cs="Simplified Arabic"/>
                <w:b/>
                <w:bCs/>
                <w:sz w:val="18"/>
                <w:szCs w:val="18"/>
                <w:rtl/>
              </w:rPr>
              <w:t>سكان</w:t>
            </w:r>
            <w:r w:rsidR="001E6883" w:rsidRPr="001E6883">
              <w:rPr>
                <w:rFonts w:ascii="Simplified Arabic" w:eastAsia="Times New Roman" w:hAnsi="Simplified Arabic" w:cs="Simplified Arabic" w:hint="cs"/>
                <w:b/>
                <w:bCs/>
                <w:color w:val="000000"/>
                <w:sz w:val="18"/>
                <w:szCs w:val="18"/>
                <w:rtl/>
              </w:rPr>
              <w:t xml:space="preserve"> </w:t>
            </w:r>
            <w:r w:rsidR="001E6883" w:rsidRPr="001E6883">
              <w:rPr>
                <w:rFonts w:ascii="Simplified Arabic" w:eastAsia="Times New Roman" w:hAnsi="Simplified Arabic" w:cs="Simplified Arabic"/>
                <w:b/>
                <w:bCs/>
                <w:color w:val="000000"/>
                <w:sz w:val="18"/>
                <w:szCs w:val="18"/>
                <w:rtl/>
              </w:rPr>
              <w:t>%</w:t>
            </w: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E688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العاملين</w:t>
            </w:r>
            <w:r w:rsidR="001E6883" w:rsidRPr="001E6883">
              <w:rPr>
                <w:rFonts w:ascii="Simplified Arabic" w:eastAsia="Times New Roman" w:hAnsi="Simplified Arabic" w:cs="Simplified Arabic" w:hint="cs"/>
                <w:b/>
                <w:bCs/>
                <w:color w:val="000000"/>
                <w:sz w:val="18"/>
                <w:szCs w:val="18"/>
                <w:rtl/>
              </w:rPr>
              <w:t xml:space="preserve"> </w:t>
            </w:r>
            <w:r w:rsidR="001E6883" w:rsidRPr="001E6883">
              <w:rPr>
                <w:rFonts w:ascii="Simplified Arabic" w:eastAsia="Times New Roman" w:hAnsi="Simplified Arabic" w:cs="Simplified Arabic"/>
                <w:b/>
                <w:bCs/>
                <w:color w:val="000000"/>
                <w:sz w:val="18"/>
                <w:szCs w:val="18"/>
                <w:rtl/>
              </w:rPr>
              <w:t>%</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E688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الزيادة في العاملين</w:t>
            </w:r>
            <w:r w:rsidR="001E6883" w:rsidRPr="001E6883">
              <w:rPr>
                <w:rFonts w:ascii="Simplified Arabic" w:eastAsia="Times New Roman" w:hAnsi="Simplified Arabic" w:cs="Simplified Arabic" w:hint="cs"/>
                <w:b/>
                <w:bCs/>
                <w:color w:val="000000"/>
                <w:sz w:val="18"/>
                <w:szCs w:val="18"/>
                <w:rtl/>
              </w:rPr>
              <w:t xml:space="preserve"> </w:t>
            </w:r>
            <w:r w:rsidR="001E6883" w:rsidRPr="001E6883">
              <w:rPr>
                <w:rFonts w:ascii="Simplified Arabic" w:eastAsia="Times New Roman" w:hAnsi="Simplified Arabic" w:cs="Simplified Arabic"/>
                <w:b/>
                <w:bCs/>
                <w:color w:val="000000"/>
                <w:sz w:val="18"/>
                <w:szCs w:val="18"/>
                <w:rtl/>
              </w:rPr>
              <w:t>%</w:t>
            </w:r>
          </w:p>
        </w:tc>
        <w:tc>
          <w:tcPr>
            <w:tcW w:w="11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E688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الرتبة حسب نسبة العاملين</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E688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الرتبة حسب نسبة السكان</w:t>
            </w:r>
          </w:p>
        </w:tc>
        <w:tc>
          <w:tcPr>
            <w:tcW w:w="16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4A4D" w:rsidRPr="001E6883" w:rsidRDefault="00134A4D" w:rsidP="0018294C">
            <w:pPr>
              <w:bidi/>
              <w:spacing w:after="0" w:line="240" w:lineRule="auto"/>
              <w:jc w:val="center"/>
              <w:rPr>
                <w:rFonts w:ascii="Simplified Arabic" w:eastAsia="Times New Roman" w:hAnsi="Simplified Arabic" w:cs="Simplified Arabic"/>
                <w:b/>
                <w:bCs/>
                <w:color w:val="000000"/>
                <w:sz w:val="18"/>
                <w:szCs w:val="18"/>
                <w:rtl/>
              </w:rPr>
            </w:pPr>
            <w:r w:rsidRPr="001E6883">
              <w:rPr>
                <w:rFonts w:ascii="Simplified Arabic" w:eastAsia="Times New Roman" w:hAnsi="Simplified Arabic" w:cs="Simplified Arabic"/>
                <w:b/>
                <w:bCs/>
                <w:color w:val="000000"/>
                <w:sz w:val="18"/>
                <w:szCs w:val="18"/>
                <w:rtl/>
              </w:rPr>
              <w:t>الرتبة حسب المساهمة في زيادة العاملين</w:t>
            </w:r>
          </w:p>
        </w:tc>
      </w:tr>
      <w:tr w:rsidR="00134A4D" w:rsidRPr="001E6883" w:rsidTr="001E6883">
        <w:trPr>
          <w:trHeight w:val="402"/>
          <w:jc w:val="center"/>
        </w:trPr>
        <w:tc>
          <w:tcPr>
            <w:tcW w:w="2200" w:type="dxa"/>
            <w:tcBorders>
              <w:top w:val="single" w:sz="4" w:space="0" w:color="auto"/>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tl/>
              </w:rPr>
            </w:pPr>
            <w:r w:rsidRPr="001E6883">
              <w:rPr>
                <w:rFonts w:ascii="Simplified Arabic" w:eastAsia="Times New Roman" w:hAnsi="Simplified Arabic" w:cs="Simplified Arabic"/>
                <w:color w:val="000000"/>
                <w:sz w:val="18"/>
                <w:szCs w:val="18"/>
                <w:rtl/>
              </w:rPr>
              <w:t>جنين</w:t>
            </w:r>
          </w:p>
        </w:tc>
        <w:tc>
          <w:tcPr>
            <w:tcW w:w="838" w:type="dxa"/>
            <w:tcBorders>
              <w:top w:val="single" w:sz="4" w:space="0" w:color="auto"/>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6.56</w:t>
            </w:r>
          </w:p>
        </w:tc>
        <w:tc>
          <w:tcPr>
            <w:tcW w:w="923" w:type="dxa"/>
            <w:tcBorders>
              <w:top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6.8</w:t>
            </w:r>
          </w:p>
        </w:tc>
        <w:tc>
          <w:tcPr>
            <w:tcW w:w="1280" w:type="dxa"/>
            <w:tcBorders>
              <w:top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9.2</w:t>
            </w:r>
          </w:p>
        </w:tc>
        <w:tc>
          <w:tcPr>
            <w:tcW w:w="1193" w:type="dxa"/>
            <w:tcBorders>
              <w:top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6</w:t>
            </w:r>
          </w:p>
        </w:tc>
        <w:tc>
          <w:tcPr>
            <w:tcW w:w="1125" w:type="dxa"/>
            <w:tcBorders>
              <w:top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8</w:t>
            </w:r>
          </w:p>
        </w:tc>
        <w:tc>
          <w:tcPr>
            <w:tcW w:w="1688" w:type="dxa"/>
            <w:tcBorders>
              <w:top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5</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طوباس والأغوار الشمالية</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1.28</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0.85</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1.0</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16</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15</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15</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طولكرم</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3.89</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3.93</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3.0</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10</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12</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10</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tl/>
              </w:rPr>
            </w:pPr>
            <w:r w:rsidRPr="001E6883">
              <w:rPr>
                <w:rFonts w:ascii="Simplified Arabic" w:eastAsia="Times New Roman" w:hAnsi="Simplified Arabic" w:cs="Simplified Arabic"/>
                <w:color w:val="000000"/>
                <w:sz w:val="18"/>
                <w:szCs w:val="18"/>
                <w:rtl/>
              </w:rPr>
              <w:t>نابلس</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8.23</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10.8</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9.3</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4</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4</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4</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قلقيلية</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2.30</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2.18</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1.1</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13</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13</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14</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سلفيت</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1.57</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1.58</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2.7</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14</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14</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12</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رام الله والبيرة</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6.85</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14.21</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15.3</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2</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7</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2</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أريحا والأغوار</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1.06</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1.05</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0.8</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15</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16</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16</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القدس</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8.82</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7.83</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5.9</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5</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3</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7</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بيت لحم</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4.57</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6.57</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10.7</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7</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11</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3</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الخليل</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15.02</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13.97</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20.2</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3</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شمال غزة</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7.74</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4.68</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2.6</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8</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6</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13</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غزة</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13.63</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14.32</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8.9</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2</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6</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دير البلح</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5.73</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3.62</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2.8</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11</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9</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11</w:t>
            </w:r>
          </w:p>
        </w:tc>
      </w:tr>
      <w:tr w:rsidR="00134A4D" w:rsidRPr="001E6883" w:rsidTr="001E6883">
        <w:trPr>
          <w:trHeight w:val="402"/>
          <w:jc w:val="center"/>
        </w:trPr>
        <w:tc>
          <w:tcPr>
            <w:tcW w:w="2200" w:type="dxa"/>
            <w:tcBorders>
              <w:top w:val="nil"/>
              <w:left w:val="single" w:sz="4" w:space="0" w:color="auto"/>
              <w:right w:val="single" w:sz="4" w:space="0" w:color="auto"/>
            </w:tcBorders>
            <w:shd w:val="clear" w:color="auto" w:fill="auto"/>
            <w:noWrap/>
            <w:vAlign w:val="bottom"/>
            <w:hideMark/>
          </w:tcPr>
          <w:p w:rsidR="00134A4D" w:rsidRPr="001E6883" w:rsidRDefault="00AD5AF5" w:rsidP="0018294C">
            <w:pPr>
              <w:bidi/>
              <w:spacing w:after="0" w:line="240" w:lineRule="auto"/>
              <w:rPr>
                <w:rFonts w:ascii="Simplified Arabic" w:eastAsia="Times New Roman" w:hAnsi="Simplified Arabic" w:cs="Simplified Arabic"/>
                <w:color w:val="000000"/>
                <w:sz w:val="18"/>
                <w:szCs w:val="18"/>
              </w:rPr>
            </w:pPr>
            <w:r>
              <w:rPr>
                <w:rFonts w:ascii="Simplified Arabic" w:eastAsia="Times New Roman" w:hAnsi="Simplified Arabic" w:cs="Simplified Arabic"/>
                <w:color w:val="000000"/>
                <w:sz w:val="18"/>
                <w:szCs w:val="18"/>
                <w:rtl/>
              </w:rPr>
              <w:t>خانيونس</w:t>
            </w:r>
          </w:p>
        </w:tc>
        <w:tc>
          <w:tcPr>
            <w:tcW w:w="838" w:type="dxa"/>
            <w:tcBorders>
              <w:top w:val="nil"/>
              <w:lef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7.80</w:t>
            </w:r>
          </w:p>
        </w:tc>
        <w:tc>
          <w:tcPr>
            <w:tcW w:w="92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4.58</w:t>
            </w:r>
          </w:p>
        </w:tc>
        <w:tc>
          <w:tcPr>
            <w:tcW w:w="1280"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3.1</w:t>
            </w:r>
          </w:p>
        </w:tc>
        <w:tc>
          <w:tcPr>
            <w:tcW w:w="1193"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9</w:t>
            </w:r>
          </w:p>
        </w:tc>
        <w:tc>
          <w:tcPr>
            <w:tcW w:w="1125" w:type="dxa"/>
            <w:tcBorders>
              <w:top w:val="nil"/>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5</w:t>
            </w:r>
          </w:p>
        </w:tc>
        <w:tc>
          <w:tcPr>
            <w:tcW w:w="1688" w:type="dxa"/>
            <w:tcBorders>
              <w:top w:val="nil"/>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9</w:t>
            </w:r>
          </w:p>
        </w:tc>
      </w:tr>
      <w:tr w:rsidR="00134A4D" w:rsidRPr="001E6883" w:rsidTr="001E6883">
        <w:trPr>
          <w:trHeight w:val="402"/>
          <w:jc w:val="center"/>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rsidR="00134A4D" w:rsidRPr="001E6883" w:rsidRDefault="00134A4D" w:rsidP="0018294C">
            <w:pPr>
              <w:bidi/>
              <w:spacing w:after="0" w:line="240" w:lineRule="auto"/>
              <w:rPr>
                <w:rFonts w:ascii="Simplified Arabic" w:eastAsia="Times New Roman" w:hAnsi="Simplified Arabic" w:cs="Simplified Arabic"/>
                <w:color w:val="000000"/>
                <w:sz w:val="18"/>
                <w:szCs w:val="18"/>
              </w:rPr>
            </w:pPr>
            <w:r w:rsidRPr="001E6883">
              <w:rPr>
                <w:rFonts w:ascii="Simplified Arabic" w:eastAsia="Times New Roman" w:hAnsi="Simplified Arabic" w:cs="Simplified Arabic"/>
                <w:color w:val="000000"/>
                <w:sz w:val="18"/>
                <w:szCs w:val="18"/>
                <w:rtl/>
              </w:rPr>
              <w:t>رفح</w:t>
            </w:r>
          </w:p>
        </w:tc>
        <w:tc>
          <w:tcPr>
            <w:tcW w:w="838" w:type="dxa"/>
            <w:tcBorders>
              <w:top w:val="nil"/>
              <w:left w:val="single" w:sz="4" w:space="0" w:color="auto"/>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tl/>
              </w:rPr>
            </w:pPr>
            <w:r w:rsidRPr="001E6883">
              <w:rPr>
                <w:rFonts w:ascii="Arial" w:eastAsia="Times New Roman" w:hAnsi="Arial" w:cs="Arial"/>
                <w:color w:val="000000"/>
                <w:sz w:val="18"/>
                <w:szCs w:val="18"/>
              </w:rPr>
              <w:t>4.95</w:t>
            </w:r>
          </w:p>
        </w:tc>
        <w:tc>
          <w:tcPr>
            <w:tcW w:w="923" w:type="dxa"/>
            <w:tcBorders>
              <w:top w:val="nil"/>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3.03</w:t>
            </w:r>
          </w:p>
        </w:tc>
        <w:tc>
          <w:tcPr>
            <w:tcW w:w="1280" w:type="dxa"/>
            <w:tcBorders>
              <w:top w:val="nil"/>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color w:val="000000"/>
                <w:sz w:val="18"/>
                <w:szCs w:val="18"/>
              </w:rPr>
            </w:pPr>
            <w:r w:rsidRPr="001E6883">
              <w:rPr>
                <w:rFonts w:ascii="Arial" w:eastAsia="Times New Roman" w:hAnsi="Arial" w:cs="Arial"/>
                <w:color w:val="000000"/>
                <w:sz w:val="18"/>
                <w:szCs w:val="18"/>
              </w:rPr>
              <w:t>3.3</w:t>
            </w:r>
          </w:p>
        </w:tc>
        <w:tc>
          <w:tcPr>
            <w:tcW w:w="1193" w:type="dxa"/>
            <w:tcBorders>
              <w:top w:val="nil"/>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12</w:t>
            </w:r>
          </w:p>
        </w:tc>
        <w:tc>
          <w:tcPr>
            <w:tcW w:w="1125" w:type="dxa"/>
            <w:tcBorders>
              <w:top w:val="nil"/>
              <w:bottom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10</w:t>
            </w:r>
          </w:p>
        </w:tc>
        <w:tc>
          <w:tcPr>
            <w:tcW w:w="1688" w:type="dxa"/>
            <w:tcBorders>
              <w:top w:val="nil"/>
              <w:bottom w:val="single" w:sz="4" w:space="0" w:color="auto"/>
              <w:right w:val="single" w:sz="4" w:space="0" w:color="auto"/>
            </w:tcBorders>
            <w:shd w:val="clear" w:color="auto" w:fill="auto"/>
            <w:noWrap/>
            <w:vAlign w:val="center"/>
            <w:hideMark/>
          </w:tcPr>
          <w:p w:rsidR="00134A4D" w:rsidRPr="001E6883" w:rsidRDefault="00134A4D" w:rsidP="0018294C">
            <w:pPr>
              <w:spacing w:after="0" w:line="240" w:lineRule="auto"/>
              <w:jc w:val="center"/>
              <w:rPr>
                <w:rFonts w:ascii="Arial" w:eastAsia="Times New Roman" w:hAnsi="Arial" w:cs="Arial"/>
                <w:sz w:val="18"/>
                <w:szCs w:val="18"/>
              </w:rPr>
            </w:pPr>
            <w:r w:rsidRPr="001E6883">
              <w:rPr>
                <w:rFonts w:ascii="Arial" w:eastAsia="Times New Roman" w:hAnsi="Arial" w:cs="Arial"/>
                <w:sz w:val="18"/>
                <w:szCs w:val="18"/>
              </w:rPr>
              <w:t>8</w:t>
            </w:r>
          </w:p>
        </w:tc>
      </w:tr>
    </w:tbl>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Default="00134A4D" w:rsidP="00134A4D">
      <w:pPr>
        <w:rPr>
          <w:rFonts w:ascii="Simplified Arabic" w:hAnsi="Simplified Arabic" w:cs="Simplified Arabic"/>
          <w:sz w:val="20"/>
          <w:szCs w:val="20"/>
        </w:rPr>
      </w:pPr>
      <w:r>
        <w:rPr>
          <w:rFonts w:ascii="Simplified Arabic" w:hAnsi="Simplified Arabic" w:cs="Simplified Arabic"/>
          <w:sz w:val="20"/>
          <w:szCs w:val="20"/>
          <w:rtl/>
        </w:rPr>
        <w:br w:type="page"/>
      </w:r>
    </w:p>
    <w:p w:rsidR="00134A4D" w:rsidRPr="00880103" w:rsidRDefault="00134A4D" w:rsidP="00880103">
      <w:pPr>
        <w:bidi/>
        <w:spacing w:after="0" w:line="240" w:lineRule="auto"/>
        <w:jc w:val="center"/>
        <w:rPr>
          <w:rFonts w:ascii="Simplified Arabic" w:eastAsia="Times New Roman" w:hAnsi="Simplified Arabic" w:cs="Simplified Arabic"/>
          <w:b/>
          <w:bCs/>
          <w:rtl/>
        </w:rPr>
      </w:pPr>
      <w:r w:rsidRPr="00880103">
        <w:rPr>
          <w:rFonts w:ascii="Simplified Arabic" w:hAnsi="Simplified Arabic" w:cs="Simplified Arabic"/>
          <w:b/>
          <w:bCs/>
          <w:rtl/>
        </w:rPr>
        <w:lastRenderedPageBreak/>
        <w:t>جدول 1</w:t>
      </w:r>
      <w:r w:rsidRPr="00880103">
        <w:rPr>
          <w:rFonts w:ascii="Simplified Arabic" w:hAnsi="Simplified Arabic" w:cs="Simplified Arabic" w:hint="cs"/>
          <w:b/>
          <w:bCs/>
          <w:rtl/>
        </w:rPr>
        <w:t>7</w:t>
      </w:r>
      <w:r w:rsidRPr="00880103">
        <w:rPr>
          <w:rFonts w:ascii="Simplified Arabic" w:hAnsi="Simplified Arabic" w:cs="Simplified Arabic"/>
          <w:b/>
          <w:bCs/>
          <w:rtl/>
        </w:rPr>
        <w:t xml:space="preserve">: عدد العاملين في </w:t>
      </w:r>
      <w:r w:rsidRPr="00880103">
        <w:rPr>
          <w:rFonts w:ascii="Simplified Arabic" w:eastAsia="Times New Roman" w:hAnsi="Simplified Arabic" w:cs="Simplified Arabic"/>
          <w:b/>
          <w:bCs/>
          <w:rtl/>
        </w:rPr>
        <w:t>المنشآت العاملة في فلسطين في القطاع الخاص والقطاع الأهلي</w:t>
      </w:r>
      <w:r w:rsidR="00FE793B">
        <w:rPr>
          <w:rFonts w:ascii="Simplified Arabic" w:eastAsia="Times New Roman" w:hAnsi="Simplified Arabic" w:cs="Simplified Arabic" w:hint="cs"/>
          <w:b/>
          <w:bCs/>
          <w:rtl/>
        </w:rPr>
        <w:t xml:space="preserve"> </w:t>
      </w:r>
      <w:r w:rsidRPr="00880103">
        <w:rPr>
          <w:rFonts w:ascii="Simplified Arabic" w:eastAsia="Times New Roman" w:hAnsi="Simplified Arabic" w:cs="Simplified Arabic"/>
          <w:b/>
          <w:bCs/>
          <w:rtl/>
        </w:rPr>
        <w:t>والشركات الحكومية حسب المحافظة، 2012، 2017</w:t>
      </w:r>
    </w:p>
    <w:p w:rsidR="00134A4D" w:rsidRPr="00880103" w:rsidRDefault="00134A4D" w:rsidP="00134A4D">
      <w:pPr>
        <w:bidi/>
        <w:spacing w:after="0" w:line="240" w:lineRule="auto"/>
        <w:jc w:val="center"/>
        <w:rPr>
          <w:rFonts w:ascii="Simplified Arabic" w:hAnsi="Simplified Arabic" w:cs="Simplified Arabic"/>
          <w:sz w:val="12"/>
          <w:szCs w:val="12"/>
          <w:rtl/>
        </w:rPr>
      </w:pPr>
    </w:p>
    <w:tbl>
      <w:tblPr>
        <w:bidiVisual/>
        <w:tblW w:w="10206" w:type="dxa"/>
        <w:jc w:val="center"/>
        <w:tblLook w:val="04A0" w:firstRow="1" w:lastRow="0" w:firstColumn="1" w:lastColumn="0" w:noHBand="0" w:noVBand="1"/>
      </w:tblPr>
      <w:tblGrid>
        <w:gridCol w:w="2746"/>
        <w:gridCol w:w="1000"/>
        <w:gridCol w:w="923"/>
        <w:gridCol w:w="1000"/>
        <w:gridCol w:w="923"/>
        <w:gridCol w:w="1055"/>
        <w:gridCol w:w="1007"/>
        <w:gridCol w:w="902"/>
        <w:gridCol w:w="650"/>
      </w:tblGrid>
      <w:tr w:rsidR="00880103" w:rsidRPr="00880103" w:rsidTr="00880103">
        <w:trPr>
          <w:trHeight w:val="975"/>
          <w:jc w:val="center"/>
        </w:trPr>
        <w:tc>
          <w:tcPr>
            <w:tcW w:w="2746" w:type="dxa"/>
            <w:vMerge w:val="restart"/>
            <w:tcBorders>
              <w:top w:val="single" w:sz="4" w:space="0" w:color="auto"/>
              <w:left w:val="single" w:sz="4" w:space="0" w:color="auto"/>
              <w:right w:val="single" w:sz="4" w:space="0" w:color="auto"/>
            </w:tcBorders>
            <w:shd w:val="clear" w:color="auto" w:fill="auto"/>
            <w:vAlign w:val="center"/>
            <w:hideMark/>
          </w:tcPr>
          <w:p w:rsidR="00880103" w:rsidRPr="00880103" w:rsidRDefault="00880103" w:rsidP="00880103">
            <w:pPr>
              <w:bidi/>
              <w:spacing w:after="0" w:line="240" w:lineRule="auto"/>
              <w:jc w:val="center"/>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hint="cs"/>
                <w:b/>
                <w:bCs/>
                <w:sz w:val="18"/>
                <w:szCs w:val="18"/>
                <w:rtl/>
              </w:rPr>
              <w:t>المحافظة</w:t>
            </w:r>
          </w:p>
        </w:tc>
        <w:tc>
          <w:tcPr>
            <w:tcW w:w="192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80103" w:rsidRPr="00880103" w:rsidRDefault="00880103" w:rsidP="00880103">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2012</w:t>
            </w:r>
          </w:p>
        </w:tc>
        <w:tc>
          <w:tcPr>
            <w:tcW w:w="192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80103" w:rsidRPr="00880103" w:rsidRDefault="00880103" w:rsidP="00880103">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2017</w:t>
            </w:r>
          </w:p>
        </w:tc>
        <w:tc>
          <w:tcPr>
            <w:tcW w:w="10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103" w:rsidRPr="00880103" w:rsidRDefault="00880103" w:rsidP="00880103">
            <w:pPr>
              <w:bidi/>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tl/>
              </w:rPr>
              <w:t>النمو في عدد العاملين(%)</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103" w:rsidRPr="00880103" w:rsidRDefault="00880103" w:rsidP="00880103">
            <w:pPr>
              <w:bidi/>
              <w:spacing w:after="0" w:line="240" w:lineRule="auto"/>
              <w:jc w:val="center"/>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b/>
                <w:bCs/>
                <w:sz w:val="18"/>
                <w:szCs w:val="18"/>
                <w:rtl/>
              </w:rPr>
              <w:t>التغير (عدد)</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103" w:rsidRPr="00880103" w:rsidRDefault="00880103" w:rsidP="00880103">
            <w:pPr>
              <w:bidi/>
              <w:spacing w:after="0" w:line="240" w:lineRule="auto"/>
              <w:jc w:val="center"/>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b/>
                <w:bCs/>
                <w:sz w:val="18"/>
                <w:szCs w:val="18"/>
                <w:rtl/>
              </w:rPr>
              <w:t>نسبة التغير من إجمالي التغير (%)</w:t>
            </w:r>
          </w:p>
        </w:tc>
        <w:tc>
          <w:tcPr>
            <w:tcW w:w="6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103" w:rsidRPr="00880103" w:rsidRDefault="00880103" w:rsidP="00880103">
            <w:pPr>
              <w:bidi/>
              <w:spacing w:after="0" w:line="240" w:lineRule="auto"/>
              <w:jc w:val="center"/>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b/>
                <w:bCs/>
                <w:sz w:val="18"/>
                <w:szCs w:val="18"/>
                <w:rtl/>
              </w:rPr>
              <w:t>الرتبة</w:t>
            </w:r>
          </w:p>
        </w:tc>
      </w:tr>
      <w:tr w:rsidR="00880103" w:rsidRPr="00880103" w:rsidTr="00880103">
        <w:trPr>
          <w:trHeight w:val="360"/>
          <w:jc w:val="center"/>
        </w:trPr>
        <w:tc>
          <w:tcPr>
            <w:tcW w:w="2746" w:type="dxa"/>
            <w:vMerge/>
            <w:tcBorders>
              <w:left w:val="single" w:sz="4" w:space="0" w:color="auto"/>
              <w:bottom w:val="single" w:sz="4" w:space="0" w:color="auto"/>
              <w:right w:val="single" w:sz="4" w:space="0" w:color="auto"/>
            </w:tcBorders>
            <w:shd w:val="clear" w:color="auto" w:fill="auto"/>
            <w:vAlign w:val="center"/>
            <w:hideMark/>
          </w:tcPr>
          <w:p w:rsidR="00880103" w:rsidRPr="00880103" w:rsidRDefault="00880103" w:rsidP="0018294C">
            <w:pPr>
              <w:bidi/>
              <w:spacing w:after="0" w:line="240" w:lineRule="auto"/>
              <w:rPr>
                <w:rFonts w:ascii="Simplified Arabic" w:eastAsia="Times New Roman" w:hAnsi="Simplified Arabic" w:cs="Simplified Arabic"/>
                <w:color w:val="000000"/>
                <w:sz w:val="18"/>
                <w:szCs w:val="18"/>
                <w:rtl/>
              </w:rPr>
            </w:pPr>
          </w:p>
        </w:tc>
        <w:tc>
          <w:tcPr>
            <w:tcW w:w="1000" w:type="dxa"/>
            <w:tcBorders>
              <w:top w:val="nil"/>
              <w:left w:val="single" w:sz="4" w:space="0" w:color="auto"/>
              <w:bottom w:val="single" w:sz="4" w:space="0" w:color="auto"/>
              <w:right w:val="single" w:sz="4" w:space="0" w:color="auto"/>
            </w:tcBorders>
            <w:shd w:val="clear" w:color="auto" w:fill="auto"/>
            <w:vAlign w:val="bottom"/>
            <w:hideMark/>
          </w:tcPr>
          <w:p w:rsidR="00880103" w:rsidRPr="00880103" w:rsidRDefault="00880103" w:rsidP="0018294C">
            <w:pPr>
              <w:bidi/>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tl/>
              </w:rPr>
              <w:t>عدد العاملين</w:t>
            </w:r>
          </w:p>
        </w:tc>
        <w:tc>
          <w:tcPr>
            <w:tcW w:w="923" w:type="dxa"/>
            <w:tcBorders>
              <w:top w:val="nil"/>
              <w:left w:val="single" w:sz="4" w:space="0" w:color="auto"/>
              <w:bottom w:val="single" w:sz="4" w:space="0" w:color="auto"/>
              <w:right w:val="single" w:sz="4" w:space="0" w:color="auto"/>
            </w:tcBorders>
            <w:shd w:val="clear" w:color="auto" w:fill="auto"/>
            <w:vAlign w:val="bottom"/>
            <w:hideMark/>
          </w:tcPr>
          <w:p w:rsidR="00880103" w:rsidRPr="00880103" w:rsidRDefault="00880103"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w:t>
            </w:r>
          </w:p>
        </w:tc>
        <w:tc>
          <w:tcPr>
            <w:tcW w:w="1000" w:type="dxa"/>
            <w:tcBorders>
              <w:top w:val="nil"/>
              <w:left w:val="single" w:sz="4" w:space="0" w:color="auto"/>
              <w:bottom w:val="single" w:sz="4" w:space="0" w:color="auto"/>
              <w:right w:val="single" w:sz="4" w:space="0" w:color="auto"/>
            </w:tcBorders>
            <w:shd w:val="clear" w:color="auto" w:fill="auto"/>
            <w:vAlign w:val="bottom"/>
            <w:hideMark/>
          </w:tcPr>
          <w:p w:rsidR="00880103" w:rsidRPr="00880103" w:rsidRDefault="00880103" w:rsidP="0018294C">
            <w:pPr>
              <w:bidi/>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عدد العاملين</w:t>
            </w:r>
          </w:p>
        </w:tc>
        <w:tc>
          <w:tcPr>
            <w:tcW w:w="923" w:type="dxa"/>
            <w:tcBorders>
              <w:top w:val="nil"/>
              <w:left w:val="single" w:sz="4" w:space="0" w:color="auto"/>
              <w:bottom w:val="single" w:sz="4" w:space="0" w:color="auto"/>
              <w:right w:val="single" w:sz="4" w:space="0" w:color="auto"/>
            </w:tcBorders>
            <w:shd w:val="clear" w:color="auto" w:fill="auto"/>
            <w:vAlign w:val="bottom"/>
            <w:hideMark/>
          </w:tcPr>
          <w:p w:rsidR="00880103" w:rsidRPr="00880103" w:rsidRDefault="00880103"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w:t>
            </w:r>
          </w:p>
        </w:tc>
        <w:tc>
          <w:tcPr>
            <w:tcW w:w="1055" w:type="dxa"/>
            <w:vMerge/>
            <w:tcBorders>
              <w:top w:val="single" w:sz="4" w:space="0" w:color="auto"/>
              <w:left w:val="single" w:sz="4" w:space="0" w:color="auto"/>
              <w:bottom w:val="single" w:sz="4" w:space="0" w:color="auto"/>
              <w:right w:val="single" w:sz="4" w:space="0" w:color="auto"/>
            </w:tcBorders>
            <w:vAlign w:val="center"/>
            <w:hideMark/>
          </w:tcPr>
          <w:p w:rsidR="00880103" w:rsidRPr="00880103" w:rsidRDefault="00880103" w:rsidP="0018294C">
            <w:pPr>
              <w:bidi/>
              <w:spacing w:after="0" w:line="240" w:lineRule="auto"/>
              <w:jc w:val="center"/>
              <w:rPr>
                <w:rFonts w:ascii="Simplified Arabic" w:eastAsia="Times New Roman" w:hAnsi="Simplified Arabic" w:cs="Simplified Arabic"/>
                <w:sz w:val="18"/>
                <w:szCs w:val="18"/>
              </w:rPr>
            </w:pPr>
          </w:p>
        </w:tc>
        <w:tc>
          <w:tcPr>
            <w:tcW w:w="1007" w:type="dxa"/>
            <w:vMerge/>
            <w:tcBorders>
              <w:top w:val="single" w:sz="4" w:space="0" w:color="auto"/>
              <w:left w:val="single" w:sz="4" w:space="0" w:color="auto"/>
              <w:bottom w:val="single" w:sz="4" w:space="0" w:color="auto"/>
              <w:right w:val="single" w:sz="4" w:space="0" w:color="auto"/>
            </w:tcBorders>
            <w:vAlign w:val="center"/>
            <w:hideMark/>
          </w:tcPr>
          <w:p w:rsidR="00880103" w:rsidRPr="00880103" w:rsidRDefault="00880103" w:rsidP="0018294C">
            <w:pPr>
              <w:bidi/>
              <w:spacing w:after="0" w:line="240" w:lineRule="auto"/>
              <w:jc w:val="center"/>
              <w:rPr>
                <w:rFonts w:ascii="Simplified Arabic" w:eastAsia="Times New Roman" w:hAnsi="Simplified Arabic" w:cs="Simplified Arabic"/>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rsidR="00880103" w:rsidRPr="00880103" w:rsidRDefault="00880103" w:rsidP="0018294C">
            <w:pPr>
              <w:bidi/>
              <w:spacing w:after="0" w:line="240" w:lineRule="auto"/>
              <w:jc w:val="center"/>
              <w:rPr>
                <w:rFonts w:ascii="Simplified Arabic" w:eastAsia="Times New Roman" w:hAnsi="Simplified Arabic" w:cs="Simplified Arabic"/>
                <w:sz w:val="18"/>
                <w:szCs w:val="18"/>
              </w:rPr>
            </w:pPr>
          </w:p>
        </w:tc>
        <w:tc>
          <w:tcPr>
            <w:tcW w:w="650" w:type="dxa"/>
            <w:vMerge/>
            <w:tcBorders>
              <w:top w:val="single" w:sz="4" w:space="0" w:color="auto"/>
              <w:left w:val="single" w:sz="4" w:space="0" w:color="auto"/>
              <w:bottom w:val="single" w:sz="4" w:space="0" w:color="auto"/>
              <w:right w:val="single" w:sz="4" w:space="0" w:color="auto"/>
            </w:tcBorders>
            <w:vAlign w:val="center"/>
            <w:hideMark/>
          </w:tcPr>
          <w:p w:rsidR="00880103" w:rsidRPr="00880103" w:rsidRDefault="00880103" w:rsidP="0018294C">
            <w:pPr>
              <w:bidi/>
              <w:spacing w:after="0" w:line="240" w:lineRule="auto"/>
              <w:jc w:val="center"/>
              <w:rPr>
                <w:rFonts w:ascii="Simplified Arabic" w:eastAsia="Times New Roman" w:hAnsi="Simplified Arabic" w:cs="Simplified Arabic"/>
                <w:sz w:val="18"/>
                <w:szCs w:val="18"/>
              </w:rPr>
            </w:pPr>
          </w:p>
        </w:tc>
      </w:tr>
      <w:tr w:rsidR="00134A4D" w:rsidRPr="00880103" w:rsidTr="00880103">
        <w:trPr>
          <w:trHeight w:val="360"/>
          <w:jc w:val="center"/>
        </w:trPr>
        <w:tc>
          <w:tcPr>
            <w:tcW w:w="2746" w:type="dxa"/>
            <w:tcBorders>
              <w:top w:val="single" w:sz="4" w:space="0" w:color="auto"/>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1"/>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b/>
                <w:bCs/>
                <w:sz w:val="18"/>
                <w:szCs w:val="18"/>
                <w:rtl/>
              </w:rPr>
              <w:t>فلسطين</w:t>
            </w:r>
          </w:p>
        </w:tc>
        <w:tc>
          <w:tcPr>
            <w:tcW w:w="1000" w:type="dxa"/>
            <w:tcBorders>
              <w:top w:val="single" w:sz="4" w:space="0" w:color="auto"/>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b/>
                <w:bCs/>
                <w:sz w:val="18"/>
                <w:szCs w:val="18"/>
              </w:rPr>
              <w:t>384,778</w:t>
            </w:r>
          </w:p>
        </w:tc>
        <w:tc>
          <w:tcPr>
            <w:tcW w:w="923" w:type="dxa"/>
            <w:tcBorders>
              <w:top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100.00</w:t>
            </w:r>
          </w:p>
        </w:tc>
        <w:tc>
          <w:tcPr>
            <w:tcW w:w="1000" w:type="dxa"/>
            <w:tcBorders>
              <w:top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444,086</w:t>
            </w:r>
          </w:p>
        </w:tc>
        <w:tc>
          <w:tcPr>
            <w:tcW w:w="923" w:type="dxa"/>
            <w:tcBorders>
              <w:top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100.00</w:t>
            </w:r>
          </w:p>
        </w:tc>
        <w:tc>
          <w:tcPr>
            <w:tcW w:w="1055" w:type="dxa"/>
            <w:tcBorders>
              <w:top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15.41</w:t>
            </w:r>
          </w:p>
        </w:tc>
        <w:tc>
          <w:tcPr>
            <w:tcW w:w="1007" w:type="dxa"/>
            <w:tcBorders>
              <w:top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59,308</w:t>
            </w:r>
          </w:p>
        </w:tc>
        <w:tc>
          <w:tcPr>
            <w:tcW w:w="902" w:type="dxa"/>
            <w:tcBorders>
              <w:top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100.0</w:t>
            </w:r>
          </w:p>
        </w:tc>
        <w:tc>
          <w:tcPr>
            <w:tcW w:w="650" w:type="dxa"/>
            <w:tcBorders>
              <w:top w:val="single" w:sz="4" w:space="0" w:color="auto"/>
              <w:right w:val="single" w:sz="4" w:space="0" w:color="auto"/>
            </w:tcBorders>
            <w:shd w:val="clear" w:color="auto" w:fill="auto"/>
            <w:noWrap/>
            <w:vAlign w:val="center"/>
            <w:hideMark/>
          </w:tcPr>
          <w:p w:rsidR="00134A4D" w:rsidRPr="00880103" w:rsidRDefault="009F0BDA" w:rsidP="0018294C">
            <w:pPr>
              <w:spacing w:after="0" w:line="240" w:lineRule="auto"/>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1"/>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tl/>
              </w:rPr>
              <w:t>الضفة الغربية</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b/>
                <w:bCs/>
                <w:sz w:val="18"/>
                <w:szCs w:val="18"/>
              </w:rPr>
              <w:t>262,825</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68.31</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309,848</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69.77</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17.89</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47,023</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79.3</w:t>
            </w:r>
          </w:p>
        </w:tc>
        <w:tc>
          <w:tcPr>
            <w:tcW w:w="650" w:type="dxa"/>
            <w:tcBorders>
              <w:top w:val="nil"/>
              <w:right w:val="single" w:sz="4" w:space="0" w:color="auto"/>
            </w:tcBorders>
            <w:shd w:val="clear" w:color="auto" w:fill="auto"/>
            <w:noWrap/>
            <w:vAlign w:val="center"/>
            <w:hideMark/>
          </w:tcPr>
          <w:p w:rsidR="00134A4D" w:rsidRPr="00880103" w:rsidRDefault="009F0BDA" w:rsidP="0018294C">
            <w:pPr>
              <w:spacing w:after="0" w:line="240" w:lineRule="auto"/>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1"/>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tl/>
              </w:rPr>
              <w:t>قطاع غزة</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tl/>
              </w:rPr>
            </w:pPr>
            <w:r w:rsidRPr="00880103">
              <w:rPr>
                <w:rFonts w:ascii="Simplified Arabic" w:eastAsia="Times New Roman" w:hAnsi="Simplified Arabic" w:cs="Simplified Arabic"/>
                <w:b/>
                <w:bCs/>
                <w:sz w:val="18"/>
                <w:szCs w:val="18"/>
              </w:rPr>
              <w:t>121,953</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31.69</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134,238</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30.23</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10.07</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12,285</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b/>
                <w:bCs/>
                <w:sz w:val="18"/>
                <w:szCs w:val="18"/>
              </w:rPr>
            </w:pPr>
            <w:r w:rsidRPr="00880103">
              <w:rPr>
                <w:rFonts w:ascii="Simplified Arabic" w:eastAsia="Times New Roman" w:hAnsi="Simplified Arabic" w:cs="Simplified Arabic"/>
                <w:b/>
                <w:bCs/>
                <w:sz w:val="18"/>
                <w:szCs w:val="18"/>
              </w:rPr>
              <w:t>20.7</w:t>
            </w:r>
          </w:p>
        </w:tc>
        <w:tc>
          <w:tcPr>
            <w:tcW w:w="650" w:type="dxa"/>
            <w:tcBorders>
              <w:top w:val="nil"/>
              <w:right w:val="single" w:sz="4" w:space="0" w:color="auto"/>
            </w:tcBorders>
            <w:shd w:val="clear" w:color="auto" w:fill="auto"/>
            <w:noWrap/>
            <w:vAlign w:val="center"/>
            <w:hideMark/>
          </w:tcPr>
          <w:p w:rsidR="00134A4D" w:rsidRPr="00880103" w:rsidRDefault="009F0BDA" w:rsidP="0018294C">
            <w:pPr>
              <w:spacing w:after="0" w:line="240" w:lineRule="auto"/>
              <w:jc w:val="center"/>
              <w:rPr>
                <w:rFonts w:ascii="Simplified Arabic" w:eastAsia="Times New Roman" w:hAnsi="Simplified Arabic" w:cs="Simplified Arabic"/>
                <w:sz w:val="18"/>
                <w:szCs w:val="18"/>
              </w:rPr>
            </w:pPr>
            <w:r>
              <w:rPr>
                <w:rFonts w:ascii="Simplified Arabic" w:eastAsia="Times New Roman" w:hAnsi="Simplified Arabic" w:cs="Simplified Arabic"/>
                <w:sz w:val="18"/>
                <w:szCs w:val="18"/>
              </w:rPr>
              <w:t>-</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جنين</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24,721</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6.42</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30,187</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6.80</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22.11</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5,466</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9.2</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5</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طوباس والأغوار الشمالية</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3,139</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0.82</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3,755</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0.85</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19.62</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616</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1.0</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15</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طولكرم</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15,660</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4.07</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17,451</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3.93</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11.44</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1,791</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3.0</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10</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نابلس</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42,422</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11.03</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47,967</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10.80</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13.07</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5,545</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9.3</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قلقيلية</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9,014</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2.34</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9,688</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2.18</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7.48</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674</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1.1</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14</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سلفيت</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5,419</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1.41</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7,013</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1.58</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29.42</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1,594</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2.7</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12</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رام الله والبيرة</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54,054</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14.05</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63,113</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14.21</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16.76</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9,059</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15.3</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أريحا والأغوار</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4,187</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1.09</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4,647</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1.05</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10.99</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460</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0.8</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16</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القدس</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31,310</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8.14</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34,786</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7.83</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11.10</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3,476</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5.9</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7</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بيت لحم</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22,843</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5.94</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29,192</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6.57</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27.79</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6,349</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10.7</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الخليل</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50,056</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13.01</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62,049</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13.97</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23.96</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11,993</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20.2</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شمال غزة</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19,220</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5.00</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20,779</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4.68</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8.11</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1,559</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2.6</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13</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غزة</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58,278</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15.15</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63,572</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14.32</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9.08</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5,294</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8.9</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6</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دير البلح</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tl/>
              </w:rPr>
            </w:pPr>
            <w:r w:rsidRPr="00880103">
              <w:rPr>
                <w:rFonts w:ascii="Simplified Arabic" w:eastAsia="Times New Roman" w:hAnsi="Simplified Arabic" w:cs="Simplified Arabic"/>
                <w:sz w:val="18"/>
                <w:szCs w:val="18"/>
              </w:rPr>
              <w:t>14,410</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3.75</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16,077</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3.62</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11.57</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1,667</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2.8</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11</w:t>
            </w:r>
          </w:p>
        </w:tc>
      </w:tr>
      <w:tr w:rsidR="00134A4D" w:rsidRPr="00880103" w:rsidTr="00880103">
        <w:trPr>
          <w:trHeight w:val="360"/>
          <w:jc w:val="center"/>
        </w:trPr>
        <w:tc>
          <w:tcPr>
            <w:tcW w:w="2746" w:type="dxa"/>
            <w:tcBorders>
              <w:top w:val="nil"/>
              <w:left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خانيونس</w:t>
            </w:r>
          </w:p>
        </w:tc>
        <w:tc>
          <w:tcPr>
            <w:tcW w:w="1000" w:type="dxa"/>
            <w:tcBorders>
              <w:top w:val="nil"/>
              <w:lef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color w:val="000000"/>
                <w:sz w:val="18"/>
                <w:szCs w:val="18"/>
                <w:rtl/>
              </w:rPr>
            </w:pPr>
            <w:r w:rsidRPr="00880103">
              <w:rPr>
                <w:rFonts w:ascii="Simplified Arabic" w:eastAsia="Times New Roman" w:hAnsi="Simplified Arabic" w:cs="Simplified Arabic"/>
                <w:color w:val="000000"/>
                <w:sz w:val="18"/>
                <w:szCs w:val="18"/>
              </w:rPr>
              <w:t>18,502</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4.81</w:t>
            </w:r>
          </w:p>
        </w:tc>
        <w:tc>
          <w:tcPr>
            <w:tcW w:w="1000"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color w:val="000000"/>
                <w:sz w:val="18"/>
                <w:szCs w:val="18"/>
              </w:rPr>
            </w:pPr>
            <w:r w:rsidRPr="00880103">
              <w:rPr>
                <w:rFonts w:ascii="Simplified Arabic" w:eastAsia="Times New Roman" w:hAnsi="Simplified Arabic" w:cs="Simplified Arabic"/>
                <w:color w:val="000000"/>
                <w:sz w:val="18"/>
                <w:szCs w:val="18"/>
              </w:rPr>
              <w:t>20,335</w:t>
            </w:r>
          </w:p>
        </w:tc>
        <w:tc>
          <w:tcPr>
            <w:tcW w:w="923"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4.58</w:t>
            </w:r>
          </w:p>
        </w:tc>
        <w:tc>
          <w:tcPr>
            <w:tcW w:w="1055"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9.91</w:t>
            </w:r>
          </w:p>
        </w:tc>
        <w:tc>
          <w:tcPr>
            <w:tcW w:w="1007"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1,833</w:t>
            </w:r>
          </w:p>
        </w:tc>
        <w:tc>
          <w:tcPr>
            <w:tcW w:w="902" w:type="dxa"/>
            <w:tcBorders>
              <w:top w:val="nil"/>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3.1</w:t>
            </w:r>
          </w:p>
        </w:tc>
        <w:tc>
          <w:tcPr>
            <w:tcW w:w="650" w:type="dxa"/>
            <w:tcBorders>
              <w:top w:val="nil"/>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9</w:t>
            </w:r>
          </w:p>
        </w:tc>
      </w:tr>
      <w:tr w:rsidR="00134A4D" w:rsidRPr="00880103" w:rsidTr="00880103">
        <w:trPr>
          <w:trHeight w:val="360"/>
          <w:jc w:val="center"/>
        </w:trPr>
        <w:tc>
          <w:tcPr>
            <w:tcW w:w="2746" w:type="dxa"/>
            <w:tcBorders>
              <w:top w:val="nil"/>
              <w:left w:val="single" w:sz="4" w:space="0" w:color="auto"/>
              <w:bottom w:val="single" w:sz="4" w:space="0" w:color="auto"/>
              <w:right w:val="single" w:sz="4" w:space="0" w:color="auto"/>
            </w:tcBorders>
            <w:shd w:val="clear" w:color="auto" w:fill="auto"/>
            <w:noWrap/>
            <w:hideMark/>
          </w:tcPr>
          <w:p w:rsidR="00134A4D" w:rsidRPr="00880103" w:rsidRDefault="00134A4D" w:rsidP="00880103">
            <w:pPr>
              <w:bidi/>
              <w:spacing w:after="0" w:line="240" w:lineRule="auto"/>
              <w:ind w:firstLineChars="100" w:firstLine="180"/>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tl/>
              </w:rPr>
              <w:t>رفح</w:t>
            </w:r>
          </w:p>
        </w:tc>
        <w:tc>
          <w:tcPr>
            <w:tcW w:w="1000" w:type="dxa"/>
            <w:tcBorders>
              <w:top w:val="nil"/>
              <w:left w:val="single" w:sz="4" w:space="0" w:color="auto"/>
              <w:bottom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color w:val="000000"/>
                <w:sz w:val="18"/>
                <w:szCs w:val="18"/>
                <w:rtl/>
              </w:rPr>
            </w:pPr>
            <w:r w:rsidRPr="00880103">
              <w:rPr>
                <w:rFonts w:ascii="Simplified Arabic" w:eastAsia="Times New Roman" w:hAnsi="Simplified Arabic" w:cs="Simplified Arabic"/>
                <w:color w:val="000000"/>
                <w:sz w:val="18"/>
                <w:szCs w:val="18"/>
              </w:rPr>
              <w:t>11,543</w:t>
            </w:r>
          </w:p>
        </w:tc>
        <w:tc>
          <w:tcPr>
            <w:tcW w:w="923" w:type="dxa"/>
            <w:tcBorders>
              <w:top w:val="nil"/>
              <w:bottom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3.00</w:t>
            </w:r>
          </w:p>
        </w:tc>
        <w:tc>
          <w:tcPr>
            <w:tcW w:w="1000" w:type="dxa"/>
            <w:tcBorders>
              <w:top w:val="nil"/>
              <w:bottom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color w:val="000000"/>
                <w:sz w:val="18"/>
                <w:szCs w:val="18"/>
              </w:rPr>
            </w:pPr>
            <w:r w:rsidRPr="00880103">
              <w:rPr>
                <w:rFonts w:ascii="Simplified Arabic" w:eastAsia="Times New Roman" w:hAnsi="Simplified Arabic" w:cs="Simplified Arabic"/>
                <w:color w:val="000000"/>
                <w:sz w:val="18"/>
                <w:szCs w:val="18"/>
              </w:rPr>
              <w:t>13,475</w:t>
            </w:r>
          </w:p>
        </w:tc>
        <w:tc>
          <w:tcPr>
            <w:tcW w:w="923" w:type="dxa"/>
            <w:tcBorders>
              <w:top w:val="nil"/>
              <w:bottom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3.03</w:t>
            </w:r>
          </w:p>
        </w:tc>
        <w:tc>
          <w:tcPr>
            <w:tcW w:w="1055" w:type="dxa"/>
            <w:tcBorders>
              <w:top w:val="nil"/>
              <w:bottom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16.74</w:t>
            </w:r>
          </w:p>
        </w:tc>
        <w:tc>
          <w:tcPr>
            <w:tcW w:w="1007" w:type="dxa"/>
            <w:tcBorders>
              <w:top w:val="nil"/>
              <w:bottom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1,932</w:t>
            </w:r>
          </w:p>
        </w:tc>
        <w:tc>
          <w:tcPr>
            <w:tcW w:w="902" w:type="dxa"/>
            <w:tcBorders>
              <w:top w:val="nil"/>
              <w:bottom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3.3</w:t>
            </w:r>
          </w:p>
        </w:tc>
        <w:tc>
          <w:tcPr>
            <w:tcW w:w="650" w:type="dxa"/>
            <w:tcBorders>
              <w:top w:val="nil"/>
              <w:bottom w:val="single" w:sz="4" w:space="0" w:color="auto"/>
              <w:right w:val="single" w:sz="4" w:space="0" w:color="auto"/>
            </w:tcBorders>
            <w:shd w:val="clear" w:color="auto" w:fill="auto"/>
            <w:noWrap/>
            <w:vAlign w:val="center"/>
            <w:hideMark/>
          </w:tcPr>
          <w:p w:rsidR="00134A4D" w:rsidRPr="00880103" w:rsidRDefault="00134A4D" w:rsidP="0018294C">
            <w:pPr>
              <w:spacing w:after="0" w:line="240" w:lineRule="auto"/>
              <w:jc w:val="center"/>
              <w:rPr>
                <w:rFonts w:ascii="Simplified Arabic" w:eastAsia="Times New Roman" w:hAnsi="Simplified Arabic" w:cs="Simplified Arabic"/>
                <w:sz w:val="18"/>
                <w:szCs w:val="18"/>
              </w:rPr>
            </w:pPr>
            <w:r w:rsidRPr="00880103">
              <w:rPr>
                <w:rFonts w:ascii="Simplified Arabic" w:eastAsia="Times New Roman" w:hAnsi="Simplified Arabic" w:cs="Simplified Arabic"/>
                <w:sz w:val="18"/>
                <w:szCs w:val="18"/>
              </w:rPr>
              <w:t>8</w:t>
            </w:r>
          </w:p>
        </w:tc>
      </w:tr>
    </w:tbl>
    <w:p w:rsidR="00134A4D" w:rsidRPr="00DC0B54" w:rsidRDefault="00134A4D" w:rsidP="00880103">
      <w:pPr>
        <w:tabs>
          <w:tab w:val="left" w:pos="-185"/>
        </w:tabs>
        <w:bidi/>
        <w:spacing w:after="0" w:line="240" w:lineRule="auto"/>
        <w:ind w:left="-327"/>
        <w:rPr>
          <w:rFonts w:ascii="Simplified Arabic" w:hAnsi="Simplified Arabic" w:cs="Simplified Arabic"/>
          <w:sz w:val="18"/>
          <w:szCs w:val="18"/>
          <w:rtl/>
          <w:lang w:bidi="ar-JO"/>
        </w:rPr>
      </w:pP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عدد</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العاملين</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في</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المنشآت</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في</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محافظة</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القدس</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منطقة</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sz w:val="18"/>
          <w:szCs w:val="18"/>
        </w:rPr>
        <w:t>J1</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يتوفر</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لكلا</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الجنسين</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ولا</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يتوفر</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توزيعهم</w:t>
      </w:r>
      <w:r w:rsidRPr="00DC0B54">
        <w:rPr>
          <w:rFonts w:ascii="Simplified Arabic" w:eastAsia="Times New Roman" w:hAnsi="Simplified Arabic" w:cs="Simplified Arabic"/>
          <w:sz w:val="18"/>
          <w:szCs w:val="18"/>
          <w:rtl/>
        </w:rPr>
        <w:t xml:space="preserve"> </w:t>
      </w:r>
      <w:r w:rsidRPr="00DC0B54">
        <w:rPr>
          <w:rFonts w:ascii="Simplified Arabic" w:eastAsia="Times New Roman" w:hAnsi="Simplified Arabic" w:cs="Simplified Arabic" w:hint="cs"/>
          <w:sz w:val="18"/>
          <w:szCs w:val="18"/>
          <w:rtl/>
        </w:rPr>
        <w:t>حسب</w:t>
      </w:r>
      <w:r w:rsidRPr="00DC0B54">
        <w:rPr>
          <w:rFonts w:ascii="Simplified Arabic" w:eastAsia="Times New Roman" w:hAnsi="Simplified Arabic" w:cs="Simplified Arabic"/>
          <w:sz w:val="18"/>
          <w:szCs w:val="18"/>
        </w:rPr>
        <w:t xml:space="preserve"> </w:t>
      </w:r>
      <w:r w:rsidRPr="00DC0B54">
        <w:rPr>
          <w:rFonts w:ascii="Simplified Arabic" w:eastAsia="Times New Roman" w:hAnsi="Simplified Arabic" w:cs="Simplified Arabic" w:hint="cs"/>
          <w:sz w:val="18"/>
          <w:szCs w:val="18"/>
          <w:rtl/>
          <w:lang w:bidi="ar-JO"/>
        </w:rPr>
        <w:t>الجنس.</w:t>
      </w:r>
    </w:p>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Pr="00190A44" w:rsidRDefault="00134A4D" w:rsidP="00134A4D">
      <w:pPr>
        <w:bidi/>
        <w:spacing w:after="0" w:line="240" w:lineRule="auto"/>
        <w:jc w:val="center"/>
        <w:rPr>
          <w:rFonts w:ascii="Simplified Arabic" w:hAnsi="Simplified Arabic" w:cs="Simplified Arabic"/>
          <w:sz w:val="20"/>
          <w:szCs w:val="20"/>
          <w:rtl/>
        </w:rPr>
      </w:pPr>
    </w:p>
    <w:p w:rsidR="00134A4D" w:rsidRDefault="00134A4D" w:rsidP="00134A4D">
      <w:pPr>
        <w:rPr>
          <w:rFonts w:ascii="Simplified Arabic" w:hAnsi="Simplified Arabic" w:cs="Simplified Arabic"/>
          <w:sz w:val="20"/>
          <w:szCs w:val="20"/>
          <w:rtl/>
        </w:rPr>
      </w:pPr>
      <w:r>
        <w:rPr>
          <w:rFonts w:ascii="Simplified Arabic" w:hAnsi="Simplified Arabic" w:cs="Simplified Arabic"/>
          <w:sz w:val="20"/>
          <w:szCs w:val="20"/>
          <w:rtl/>
        </w:rPr>
        <w:br w:type="page"/>
      </w:r>
    </w:p>
    <w:p w:rsidR="00134A4D" w:rsidRDefault="00134A4D" w:rsidP="00134A4D">
      <w:pPr>
        <w:bidi/>
        <w:spacing w:after="0" w:line="240" w:lineRule="auto"/>
        <w:jc w:val="center"/>
        <w:rPr>
          <w:rFonts w:ascii="Simplified Arabic" w:hAnsi="Simplified Arabic" w:cs="Simplified Arabic"/>
          <w:sz w:val="20"/>
          <w:szCs w:val="20"/>
          <w:rtl/>
        </w:rPr>
        <w:sectPr w:rsidR="00134A4D" w:rsidSect="00880103">
          <w:pgSz w:w="11909" w:h="16834" w:code="9"/>
          <w:pgMar w:top="1440" w:right="1419" w:bottom="1440" w:left="1440" w:header="720" w:footer="720" w:gutter="0"/>
          <w:cols w:space="720"/>
          <w:docGrid w:linePitch="360"/>
        </w:sectPr>
      </w:pPr>
    </w:p>
    <w:p w:rsidR="00134A4D" w:rsidRPr="00BB07E3" w:rsidRDefault="00134A4D" w:rsidP="00134A4D">
      <w:pPr>
        <w:bidi/>
        <w:spacing w:after="0" w:line="240" w:lineRule="auto"/>
        <w:jc w:val="center"/>
        <w:rPr>
          <w:rFonts w:ascii="Simplified Arabic" w:hAnsi="Simplified Arabic" w:cs="Simplified Arabic"/>
          <w:b/>
          <w:bCs/>
          <w:rtl/>
        </w:rPr>
      </w:pPr>
      <w:r w:rsidRPr="00BB07E3">
        <w:rPr>
          <w:rFonts w:ascii="Simplified Arabic" w:hAnsi="Simplified Arabic" w:cs="Simplified Arabic"/>
          <w:b/>
          <w:bCs/>
          <w:rtl/>
        </w:rPr>
        <w:lastRenderedPageBreak/>
        <w:t>جدول 1</w:t>
      </w:r>
      <w:r w:rsidRPr="00BB07E3">
        <w:rPr>
          <w:rFonts w:ascii="Simplified Arabic" w:hAnsi="Simplified Arabic" w:cs="Simplified Arabic" w:hint="cs"/>
          <w:b/>
          <w:bCs/>
          <w:rtl/>
        </w:rPr>
        <w:t>8</w:t>
      </w:r>
      <w:r w:rsidRPr="00BB07E3">
        <w:rPr>
          <w:rFonts w:ascii="Simplified Arabic" w:hAnsi="Simplified Arabic" w:cs="Simplified Arabic"/>
          <w:b/>
          <w:bCs/>
          <w:rtl/>
        </w:rPr>
        <w:t xml:space="preserve">: عدد المنشآت العاملة وعدد العاملين فيها </w:t>
      </w:r>
      <w:r w:rsidRPr="00BB07E3">
        <w:rPr>
          <w:rFonts w:ascii="Simplified Arabic" w:eastAsia="Times New Roman" w:hAnsi="Simplified Arabic" w:cs="Simplified Arabic"/>
          <w:b/>
          <w:bCs/>
          <w:rtl/>
        </w:rPr>
        <w:t xml:space="preserve">في فلسطين في القطاع الخاص والقطاع الأهلي والشركات الحكومية حسب </w:t>
      </w:r>
      <w:r w:rsidRPr="00BB07E3">
        <w:rPr>
          <w:rFonts w:ascii="Simplified Arabic" w:eastAsia="Times New Roman" w:hAnsi="Simplified Arabic" w:cs="Simplified Arabic" w:hint="cs"/>
          <w:b/>
          <w:bCs/>
          <w:rtl/>
        </w:rPr>
        <w:t>النشاط الاقتصادي الرئيسي</w:t>
      </w:r>
      <w:r w:rsidRPr="00BB07E3">
        <w:rPr>
          <w:rFonts w:ascii="Simplified Arabic" w:eastAsia="Times New Roman" w:hAnsi="Simplified Arabic" w:cs="Simplified Arabic"/>
          <w:b/>
          <w:bCs/>
          <w:rtl/>
        </w:rPr>
        <w:t>، 2012، 2017</w:t>
      </w:r>
    </w:p>
    <w:p w:rsidR="00134A4D" w:rsidRPr="003F0ACD" w:rsidRDefault="00134A4D" w:rsidP="00134A4D">
      <w:pPr>
        <w:bidi/>
        <w:spacing w:after="0" w:line="240" w:lineRule="auto"/>
        <w:jc w:val="center"/>
        <w:rPr>
          <w:rFonts w:ascii="Simplified Arabic" w:hAnsi="Simplified Arabic" w:cs="Simplified Arabic"/>
          <w:sz w:val="12"/>
          <w:szCs w:val="12"/>
          <w:rtl/>
        </w:rPr>
      </w:pPr>
    </w:p>
    <w:tbl>
      <w:tblPr>
        <w:bidiVisual/>
        <w:tblW w:w="14742" w:type="dxa"/>
        <w:jc w:val="center"/>
        <w:tblLayout w:type="fixed"/>
        <w:tblLook w:val="04A0" w:firstRow="1" w:lastRow="0" w:firstColumn="1" w:lastColumn="0" w:noHBand="0" w:noVBand="1"/>
      </w:tblPr>
      <w:tblGrid>
        <w:gridCol w:w="601"/>
        <w:gridCol w:w="2119"/>
        <w:gridCol w:w="973"/>
        <w:gridCol w:w="885"/>
        <w:gridCol w:w="973"/>
        <w:gridCol w:w="885"/>
        <w:gridCol w:w="1150"/>
        <w:gridCol w:w="797"/>
        <w:gridCol w:w="973"/>
        <w:gridCol w:w="797"/>
        <w:gridCol w:w="1062"/>
        <w:gridCol w:w="1062"/>
        <w:gridCol w:w="973"/>
        <w:gridCol w:w="885"/>
        <w:gridCol w:w="607"/>
      </w:tblGrid>
      <w:tr w:rsidR="00134A4D" w:rsidRPr="00897788" w:rsidTr="00B702AB">
        <w:trPr>
          <w:trHeight w:val="560"/>
          <w:jc w:val="center"/>
        </w:trPr>
        <w:tc>
          <w:tcPr>
            <w:tcW w:w="6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tl/>
              </w:rPr>
              <w:t>رمز النشاط</w:t>
            </w:r>
          </w:p>
        </w:tc>
        <w:tc>
          <w:tcPr>
            <w:tcW w:w="211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النشاط الاقتصادي</w:t>
            </w:r>
          </w:p>
        </w:tc>
        <w:tc>
          <w:tcPr>
            <w:tcW w:w="371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Pr>
              <w:t>2012</w:t>
            </w:r>
          </w:p>
        </w:tc>
        <w:tc>
          <w:tcPr>
            <w:tcW w:w="371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b/>
                <w:bCs/>
                <w:sz w:val="17"/>
                <w:szCs w:val="17"/>
              </w:rPr>
            </w:pPr>
            <w:r w:rsidRPr="00897788">
              <w:rPr>
                <w:rFonts w:ascii="Simplified Arabic" w:eastAsia="Times New Roman" w:hAnsi="Simplified Arabic" w:cs="Simplified Arabic"/>
                <w:b/>
                <w:bCs/>
                <w:sz w:val="17"/>
                <w:szCs w:val="17"/>
              </w:rPr>
              <w:t>2017</w:t>
            </w:r>
          </w:p>
        </w:tc>
        <w:tc>
          <w:tcPr>
            <w:tcW w:w="1062" w:type="dxa"/>
            <w:vMerge w:val="restart"/>
            <w:tcBorders>
              <w:top w:val="single" w:sz="4" w:space="0" w:color="auto"/>
              <w:left w:val="single" w:sz="4" w:space="0" w:color="auto"/>
              <w:right w:val="single" w:sz="4" w:space="0" w:color="auto"/>
            </w:tcBorders>
            <w:shd w:val="clear" w:color="auto" w:fill="auto"/>
            <w:vAlign w:val="center"/>
            <w:hideMark/>
          </w:tcPr>
          <w:p w:rsidR="00134A4D" w:rsidRPr="00897788" w:rsidRDefault="00B63446" w:rsidP="0018294C">
            <w:pPr>
              <w:bidi/>
              <w:spacing w:after="0" w:line="240" w:lineRule="auto"/>
              <w:jc w:val="center"/>
              <w:rPr>
                <w:rFonts w:ascii="Simplified Arabic" w:eastAsia="Times New Roman" w:hAnsi="Simplified Arabic" w:cs="Simplified Arabic"/>
                <w:b/>
                <w:bCs/>
                <w:sz w:val="17"/>
                <w:szCs w:val="17"/>
              </w:rPr>
            </w:pPr>
            <w:r>
              <w:rPr>
                <w:rFonts w:ascii="Simplified Arabic" w:eastAsia="Times New Roman" w:hAnsi="Simplified Arabic" w:cs="Simplified Arabic" w:hint="cs"/>
                <w:b/>
                <w:bCs/>
                <w:sz w:val="17"/>
                <w:szCs w:val="17"/>
                <w:rtl/>
              </w:rPr>
              <w:t>التغير</w:t>
            </w:r>
            <w:r w:rsidR="00134A4D" w:rsidRPr="00897788">
              <w:rPr>
                <w:rFonts w:ascii="Simplified Arabic" w:eastAsia="Times New Roman" w:hAnsi="Simplified Arabic" w:cs="Simplified Arabic"/>
                <w:b/>
                <w:bCs/>
                <w:sz w:val="17"/>
                <w:szCs w:val="17"/>
                <w:rtl/>
              </w:rPr>
              <w:t xml:space="preserve"> في عدد </w:t>
            </w:r>
            <w:r w:rsidR="00134A4D" w:rsidRPr="00897788">
              <w:rPr>
                <w:rFonts w:ascii="Simplified Arabic" w:eastAsia="Times New Roman" w:hAnsi="Simplified Arabic" w:cs="Simplified Arabic" w:hint="cs"/>
                <w:b/>
                <w:bCs/>
                <w:sz w:val="17"/>
                <w:szCs w:val="17"/>
                <w:rtl/>
              </w:rPr>
              <w:t xml:space="preserve">المنشآت </w:t>
            </w:r>
            <w:r w:rsidR="00134A4D" w:rsidRPr="00897788">
              <w:rPr>
                <w:rFonts w:ascii="Simplified Arabic" w:eastAsia="Times New Roman" w:hAnsi="Simplified Arabic" w:cs="Simplified Arabic"/>
                <w:b/>
                <w:bCs/>
                <w:sz w:val="17"/>
                <w:szCs w:val="17"/>
                <w:rtl/>
              </w:rPr>
              <w:t>(%)</w:t>
            </w:r>
          </w:p>
        </w:tc>
        <w:tc>
          <w:tcPr>
            <w:tcW w:w="1062" w:type="dxa"/>
            <w:vMerge w:val="restart"/>
            <w:tcBorders>
              <w:top w:val="single" w:sz="4" w:space="0" w:color="auto"/>
              <w:left w:val="single" w:sz="4" w:space="0" w:color="auto"/>
              <w:right w:val="single" w:sz="4" w:space="0" w:color="auto"/>
            </w:tcBorders>
            <w:shd w:val="clear" w:color="auto" w:fill="auto"/>
            <w:vAlign w:val="center"/>
            <w:hideMark/>
          </w:tcPr>
          <w:p w:rsidR="00134A4D" w:rsidRPr="00897788" w:rsidRDefault="00B63446" w:rsidP="0018294C">
            <w:pPr>
              <w:bidi/>
              <w:spacing w:after="0" w:line="240" w:lineRule="auto"/>
              <w:jc w:val="center"/>
              <w:rPr>
                <w:rFonts w:ascii="Simplified Arabic" w:eastAsia="Times New Roman" w:hAnsi="Simplified Arabic" w:cs="Simplified Arabic"/>
                <w:b/>
                <w:bCs/>
                <w:sz w:val="17"/>
                <w:szCs w:val="17"/>
                <w:rtl/>
              </w:rPr>
            </w:pPr>
            <w:r>
              <w:rPr>
                <w:rFonts w:ascii="Simplified Arabic" w:eastAsia="Times New Roman" w:hAnsi="Simplified Arabic" w:cs="Simplified Arabic" w:hint="cs"/>
                <w:b/>
                <w:bCs/>
                <w:sz w:val="17"/>
                <w:szCs w:val="17"/>
                <w:rtl/>
              </w:rPr>
              <w:t>التغير</w:t>
            </w:r>
            <w:r w:rsidR="00134A4D" w:rsidRPr="00897788">
              <w:rPr>
                <w:rFonts w:ascii="Simplified Arabic" w:eastAsia="Times New Roman" w:hAnsi="Simplified Arabic" w:cs="Simplified Arabic"/>
                <w:b/>
                <w:bCs/>
                <w:sz w:val="17"/>
                <w:szCs w:val="17"/>
                <w:rtl/>
              </w:rPr>
              <w:t xml:space="preserve"> في عدد </w:t>
            </w:r>
            <w:r w:rsidR="00134A4D" w:rsidRPr="00897788">
              <w:rPr>
                <w:rFonts w:ascii="Simplified Arabic" w:eastAsia="Times New Roman" w:hAnsi="Simplified Arabic" w:cs="Simplified Arabic" w:hint="cs"/>
                <w:b/>
                <w:bCs/>
                <w:sz w:val="17"/>
                <w:szCs w:val="17"/>
                <w:rtl/>
              </w:rPr>
              <w:t xml:space="preserve">العاملين </w:t>
            </w:r>
            <w:r w:rsidR="00134A4D" w:rsidRPr="00897788">
              <w:rPr>
                <w:rFonts w:ascii="Simplified Arabic" w:eastAsia="Times New Roman" w:hAnsi="Simplified Arabic" w:cs="Simplified Arabic"/>
                <w:b/>
                <w:bCs/>
                <w:sz w:val="17"/>
                <w:szCs w:val="17"/>
                <w:rtl/>
              </w:rPr>
              <w:t>(%)</w:t>
            </w:r>
          </w:p>
        </w:tc>
        <w:tc>
          <w:tcPr>
            <w:tcW w:w="973" w:type="dxa"/>
            <w:vMerge w:val="restart"/>
            <w:tcBorders>
              <w:top w:val="single" w:sz="4" w:space="0" w:color="auto"/>
              <w:left w:val="single" w:sz="4" w:space="0" w:color="auto"/>
              <w:right w:val="single" w:sz="4" w:space="0" w:color="auto"/>
            </w:tcBorders>
            <w:shd w:val="clear" w:color="auto" w:fill="auto"/>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التغير في عدد العاملين (عدد)</w:t>
            </w:r>
          </w:p>
        </w:tc>
        <w:tc>
          <w:tcPr>
            <w:tcW w:w="885" w:type="dxa"/>
            <w:vMerge w:val="restart"/>
            <w:tcBorders>
              <w:top w:val="single" w:sz="4" w:space="0" w:color="auto"/>
              <w:left w:val="single" w:sz="4" w:space="0" w:color="auto"/>
              <w:right w:val="single" w:sz="4" w:space="0" w:color="auto"/>
            </w:tcBorders>
            <w:shd w:val="clear" w:color="auto" w:fill="auto"/>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نسبة التغير من إجمالي التغير (%)</w:t>
            </w:r>
          </w:p>
        </w:tc>
        <w:tc>
          <w:tcPr>
            <w:tcW w:w="607" w:type="dxa"/>
            <w:vMerge w:val="restart"/>
            <w:tcBorders>
              <w:top w:val="single" w:sz="4" w:space="0" w:color="auto"/>
              <w:left w:val="single" w:sz="4" w:space="0" w:color="auto"/>
              <w:right w:val="single" w:sz="4" w:space="0" w:color="auto"/>
            </w:tcBorders>
            <w:shd w:val="clear" w:color="auto" w:fill="auto"/>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الرتبة</w:t>
            </w:r>
          </w:p>
        </w:tc>
      </w:tr>
      <w:tr w:rsidR="00134A4D" w:rsidRPr="00897788" w:rsidTr="00B702AB">
        <w:trPr>
          <w:trHeight w:val="412"/>
          <w:jc w:val="center"/>
        </w:trPr>
        <w:tc>
          <w:tcPr>
            <w:tcW w:w="601" w:type="dxa"/>
            <w:vMerge/>
            <w:tcBorders>
              <w:top w:val="single" w:sz="4" w:space="0" w:color="auto"/>
              <w:left w:val="single" w:sz="4" w:space="0" w:color="auto"/>
              <w:bottom w:val="single" w:sz="4" w:space="0" w:color="000000"/>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2119" w:type="dxa"/>
            <w:vMerge/>
            <w:tcBorders>
              <w:top w:val="single" w:sz="4" w:space="0" w:color="auto"/>
              <w:left w:val="single" w:sz="4" w:space="0" w:color="auto"/>
              <w:bottom w:val="single" w:sz="4" w:space="0" w:color="000000"/>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18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المنشآت</w:t>
            </w:r>
          </w:p>
        </w:tc>
        <w:tc>
          <w:tcPr>
            <w:tcW w:w="18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العاملين</w:t>
            </w:r>
          </w:p>
        </w:tc>
        <w:tc>
          <w:tcPr>
            <w:tcW w:w="19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المنشآت</w:t>
            </w:r>
          </w:p>
        </w:tc>
        <w:tc>
          <w:tcPr>
            <w:tcW w:w="17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tl/>
              </w:rPr>
            </w:pPr>
            <w:r w:rsidRPr="00897788">
              <w:rPr>
                <w:rFonts w:ascii="Simplified Arabic" w:eastAsia="Times New Roman" w:hAnsi="Simplified Arabic" w:cs="Simplified Arabic"/>
                <w:b/>
                <w:bCs/>
                <w:sz w:val="17"/>
                <w:szCs w:val="17"/>
                <w:rtl/>
              </w:rPr>
              <w:t>العاملين</w:t>
            </w:r>
          </w:p>
        </w:tc>
        <w:tc>
          <w:tcPr>
            <w:tcW w:w="1062" w:type="dxa"/>
            <w:vMerge/>
            <w:tcBorders>
              <w:left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1062" w:type="dxa"/>
            <w:vMerge/>
            <w:tcBorders>
              <w:left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973" w:type="dxa"/>
            <w:vMerge/>
            <w:tcBorders>
              <w:left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885" w:type="dxa"/>
            <w:vMerge/>
            <w:tcBorders>
              <w:left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607" w:type="dxa"/>
            <w:vMerge/>
            <w:tcBorders>
              <w:left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r>
      <w:tr w:rsidR="00134A4D" w:rsidRPr="00897788" w:rsidTr="00B702AB">
        <w:trPr>
          <w:trHeight w:val="417"/>
          <w:jc w:val="center"/>
        </w:trPr>
        <w:tc>
          <w:tcPr>
            <w:tcW w:w="601" w:type="dxa"/>
            <w:vMerge/>
            <w:tcBorders>
              <w:top w:val="single" w:sz="4" w:space="0" w:color="auto"/>
              <w:left w:val="single" w:sz="4" w:space="0" w:color="auto"/>
              <w:bottom w:val="single" w:sz="4" w:space="0" w:color="000000"/>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2119" w:type="dxa"/>
            <w:vMerge/>
            <w:tcBorders>
              <w:top w:val="single" w:sz="4" w:space="0" w:color="auto"/>
              <w:left w:val="single" w:sz="4" w:space="0" w:color="auto"/>
              <w:bottom w:val="single" w:sz="4" w:space="0" w:color="000000"/>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tl/>
              </w:rPr>
              <w:t>عدد</w:t>
            </w:r>
          </w:p>
        </w:tc>
        <w:tc>
          <w:tcPr>
            <w:tcW w:w="88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عدد</w:t>
            </w:r>
          </w:p>
        </w:tc>
        <w:tc>
          <w:tcPr>
            <w:tcW w:w="885"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Pr>
              <w:t>%</w:t>
            </w:r>
          </w:p>
        </w:tc>
        <w:tc>
          <w:tcPr>
            <w:tcW w:w="1150"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عدد المنشآت</w:t>
            </w:r>
          </w:p>
        </w:tc>
        <w:tc>
          <w:tcPr>
            <w:tcW w:w="7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Pr>
              <w:t>%</w:t>
            </w:r>
          </w:p>
        </w:tc>
        <w:tc>
          <w:tcPr>
            <w:tcW w:w="973"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sz w:val="17"/>
                <w:szCs w:val="17"/>
              </w:rPr>
            </w:pPr>
            <w:r w:rsidRPr="00897788">
              <w:rPr>
                <w:rFonts w:ascii="Simplified Arabic" w:eastAsia="Times New Roman" w:hAnsi="Simplified Arabic" w:cs="Simplified Arabic"/>
                <w:sz w:val="17"/>
                <w:szCs w:val="17"/>
                <w:rtl/>
              </w:rPr>
              <w:t>العدد</w:t>
            </w:r>
          </w:p>
        </w:tc>
        <w:tc>
          <w:tcPr>
            <w:tcW w:w="797" w:type="dxa"/>
            <w:tcBorders>
              <w:top w:val="nil"/>
              <w:left w:val="single" w:sz="4" w:space="0" w:color="auto"/>
              <w:bottom w:val="single" w:sz="4" w:space="0" w:color="auto"/>
              <w:right w:val="single" w:sz="4" w:space="0" w:color="auto"/>
            </w:tcBorders>
            <w:shd w:val="clear" w:color="auto" w:fill="auto"/>
            <w:noWrap/>
            <w:vAlign w:val="center"/>
            <w:hideMark/>
          </w:tcPr>
          <w:p w:rsidR="00134A4D" w:rsidRPr="00897788" w:rsidRDefault="00134A4D" w:rsidP="0018294C">
            <w:pPr>
              <w:spacing w:after="0" w:line="240" w:lineRule="auto"/>
              <w:jc w:val="center"/>
              <w:rPr>
                <w:rFonts w:ascii="Simplified Arabic" w:eastAsia="Times New Roman" w:hAnsi="Simplified Arabic" w:cs="Simplified Arabic"/>
                <w:sz w:val="17"/>
                <w:szCs w:val="17"/>
                <w:rtl/>
              </w:rPr>
            </w:pPr>
            <w:r w:rsidRPr="00897788">
              <w:rPr>
                <w:rFonts w:ascii="Simplified Arabic" w:eastAsia="Times New Roman" w:hAnsi="Simplified Arabic" w:cs="Simplified Arabic"/>
                <w:sz w:val="17"/>
                <w:szCs w:val="17"/>
              </w:rPr>
              <w:t>%</w:t>
            </w:r>
          </w:p>
        </w:tc>
        <w:tc>
          <w:tcPr>
            <w:tcW w:w="1062" w:type="dxa"/>
            <w:vMerge/>
            <w:tcBorders>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1062" w:type="dxa"/>
            <w:vMerge/>
            <w:tcBorders>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973" w:type="dxa"/>
            <w:vMerge/>
            <w:tcBorders>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885" w:type="dxa"/>
            <w:vMerge/>
            <w:tcBorders>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c>
          <w:tcPr>
            <w:tcW w:w="607" w:type="dxa"/>
            <w:vMerge/>
            <w:tcBorders>
              <w:left w:val="single" w:sz="4" w:space="0" w:color="auto"/>
              <w:bottom w:val="single" w:sz="4" w:space="0" w:color="auto"/>
              <w:right w:val="single" w:sz="4" w:space="0" w:color="auto"/>
            </w:tcBorders>
            <w:vAlign w:val="center"/>
            <w:hideMark/>
          </w:tcPr>
          <w:p w:rsidR="00134A4D" w:rsidRPr="00897788" w:rsidRDefault="00134A4D" w:rsidP="0018294C">
            <w:pPr>
              <w:bidi/>
              <w:spacing w:after="0" w:line="240" w:lineRule="auto"/>
              <w:jc w:val="center"/>
              <w:rPr>
                <w:rFonts w:ascii="Simplified Arabic" w:eastAsia="Times New Roman" w:hAnsi="Simplified Arabic" w:cs="Simplified Arabic"/>
                <w:b/>
                <w:bCs/>
                <w:sz w:val="17"/>
                <w:szCs w:val="17"/>
              </w:rPr>
            </w:pPr>
          </w:p>
        </w:tc>
      </w:tr>
      <w:tr w:rsidR="00134A4D" w:rsidRPr="00897788" w:rsidTr="00737BA2">
        <w:trPr>
          <w:trHeight w:val="319"/>
          <w:jc w:val="center"/>
        </w:trPr>
        <w:tc>
          <w:tcPr>
            <w:tcW w:w="601" w:type="dxa"/>
            <w:tcBorders>
              <w:top w:val="single" w:sz="4" w:space="0" w:color="000000"/>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باء</w:t>
            </w:r>
          </w:p>
        </w:tc>
        <w:tc>
          <w:tcPr>
            <w:tcW w:w="2119" w:type="dxa"/>
            <w:tcBorders>
              <w:top w:val="single" w:sz="4" w:space="0" w:color="000000"/>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التعدين واستغلال المحاجر</w:t>
            </w:r>
          </w:p>
        </w:tc>
        <w:tc>
          <w:tcPr>
            <w:tcW w:w="973" w:type="dxa"/>
            <w:tcBorders>
              <w:top w:val="single" w:sz="4" w:space="0" w:color="auto"/>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281</w:t>
            </w:r>
          </w:p>
        </w:tc>
        <w:tc>
          <w:tcPr>
            <w:tcW w:w="885"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0.21</w:t>
            </w:r>
          </w:p>
        </w:tc>
        <w:tc>
          <w:tcPr>
            <w:tcW w:w="973"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1796</w:t>
            </w:r>
          </w:p>
        </w:tc>
        <w:tc>
          <w:tcPr>
            <w:tcW w:w="885"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0.47</w:t>
            </w:r>
          </w:p>
        </w:tc>
        <w:tc>
          <w:tcPr>
            <w:tcW w:w="1150" w:type="dxa"/>
            <w:tcBorders>
              <w:top w:val="single" w:sz="4" w:space="0" w:color="auto"/>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326</w:t>
            </w:r>
          </w:p>
        </w:tc>
        <w:tc>
          <w:tcPr>
            <w:tcW w:w="797"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0.22</w:t>
            </w:r>
          </w:p>
        </w:tc>
        <w:tc>
          <w:tcPr>
            <w:tcW w:w="973"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2,192</w:t>
            </w:r>
          </w:p>
        </w:tc>
        <w:tc>
          <w:tcPr>
            <w:tcW w:w="797"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0.49</w:t>
            </w:r>
          </w:p>
        </w:tc>
        <w:tc>
          <w:tcPr>
            <w:tcW w:w="1062"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16.0</w:t>
            </w:r>
          </w:p>
        </w:tc>
        <w:tc>
          <w:tcPr>
            <w:tcW w:w="1062"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22.0</w:t>
            </w:r>
          </w:p>
        </w:tc>
        <w:tc>
          <w:tcPr>
            <w:tcW w:w="973"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396</w:t>
            </w:r>
          </w:p>
        </w:tc>
        <w:tc>
          <w:tcPr>
            <w:tcW w:w="885" w:type="dxa"/>
            <w:tcBorders>
              <w:top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0.7</w:t>
            </w:r>
          </w:p>
        </w:tc>
        <w:tc>
          <w:tcPr>
            <w:tcW w:w="607" w:type="dxa"/>
            <w:tcBorders>
              <w:top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جيم</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الصناعات التحويلية</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17,858</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13.19</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74667</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19.41</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19,778</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13.28</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81,827</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18.43</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10.8</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9.6</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7,160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12.1</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دال</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إمدادات الكهرباء والغاز والبخار وتكييف الهواء</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68</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0.05</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3220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0.84</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93</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0.06</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3,714</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0.84</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36.8</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15.3</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494</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0.8</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هاء</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امدادات المياه وأنشطة الصرف الصحي وإدارة النفايات ومعالجتها</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448</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0.33</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1040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0.27</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tl/>
              </w:rPr>
            </w:pPr>
            <w:r w:rsidRPr="00897788">
              <w:rPr>
                <w:rFonts w:ascii="Arial" w:eastAsia="Times New Roman" w:hAnsi="Arial" w:cs="Arial"/>
                <w:sz w:val="17"/>
                <w:szCs w:val="17"/>
              </w:rPr>
              <w:t>324</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0.22</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1,091</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0.25</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-27.7</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4.9</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51</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0.1</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18</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واو</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الإنشاءات</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626</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0.46</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5530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1.44</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871</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0.58</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7,832</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1.76</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39.1</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41.6</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2,302</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3.9</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زاي</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تجارة الجملة والمفرد (التجزئة) وإصلاح المركبات ذات المحركات والدراجات النارية</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73,823</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54.52</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148542</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38.60</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81,203</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54.51</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164,136</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36.96</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10.0</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10.5</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15,594</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26.3</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حاء</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النقل والتخزين</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3,759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2.78</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6805</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1.77</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1,588</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1.07</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8,294</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1.87</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-57.8</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21.9</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1,489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2.5</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طاء</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انشطة خدمات الاقامة والطعام</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6,840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5.05</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20697</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5.38</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8,219</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5.52</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26,512</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5.97</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20.2</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28.1</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5,815</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9.8</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ياء</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المعلومات والاتصالات</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987</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0.73</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8310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2.16</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972</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0.65</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9,200</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2.07</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10.7</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890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1.5</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12</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كاف</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الانشطة المالية وأنشطة التأمين</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1,100</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0.81</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9348</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2.43</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1,360</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0.91</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12,122</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2.73</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23.6</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29.7</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2,774</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4.7</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لام</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الأنشطة العقارية</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329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0.24</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1059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0.28</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411</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0.28</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1,338</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0.30</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24.9</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26.3</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279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0.5</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17</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ميم</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الأنشطة المهنية والعلمية والتقنية</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3,958</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2.92</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11699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3.04</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4,920</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3.30</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13,805</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3.11</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24.3</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18.0</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2,106</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3.6</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نون</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أنشطة الخدمات الادارية والخدمات المساندة</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1,962</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1.45</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5781</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1.50</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2,000</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1.34</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6,116</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1.38</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1.9</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5.8</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335</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0.6</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16</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سين</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الإدارة العامة والدفاع والضمان الاجتماعي الالزامي</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32</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0.02</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173</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0.04</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48</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0.03</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827</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0.19</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50.0</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378.0</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654</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1.1</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13</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عين</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التعليم</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3,136</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2.32</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28349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7.37</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4,135</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2.78</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38,297</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8.62</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31.9</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35.1</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9,948</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16.8</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w:t>
            </w:r>
          </w:p>
        </w:tc>
      </w:tr>
      <w:tr w:rsidR="00134A4D" w:rsidRPr="00897788"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فاء</w:t>
            </w:r>
          </w:p>
        </w:tc>
        <w:tc>
          <w:tcPr>
            <w:tcW w:w="2119" w:type="dxa"/>
            <w:tcBorders>
              <w:top w:val="nil"/>
              <w:left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انشطة صحة الانسان والعمل الاجتماعي</w:t>
            </w:r>
          </w:p>
        </w:tc>
        <w:tc>
          <w:tcPr>
            <w:tcW w:w="973" w:type="dxa"/>
            <w:tcBorders>
              <w:top w:val="nil"/>
              <w:lef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5,092</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3.76</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19379</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5.04</w:t>
            </w:r>
          </w:p>
        </w:tc>
        <w:tc>
          <w:tcPr>
            <w:tcW w:w="1150" w:type="dxa"/>
            <w:tcBorders>
              <w:top w:val="nil"/>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Pr>
            </w:pPr>
            <w:r w:rsidRPr="00897788">
              <w:rPr>
                <w:rFonts w:ascii="Arial" w:eastAsia="Times New Roman" w:hAnsi="Arial" w:cs="Arial"/>
                <w:sz w:val="17"/>
                <w:szCs w:val="17"/>
              </w:rPr>
              <w:t>6,092</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4.09</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27,184</w:t>
            </w:r>
          </w:p>
        </w:tc>
        <w:tc>
          <w:tcPr>
            <w:tcW w:w="797"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6.12</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19.6</w:t>
            </w:r>
          </w:p>
        </w:tc>
        <w:tc>
          <w:tcPr>
            <w:tcW w:w="1062"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40.3</w:t>
            </w:r>
          </w:p>
        </w:tc>
        <w:tc>
          <w:tcPr>
            <w:tcW w:w="973"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7,805</w:t>
            </w:r>
          </w:p>
        </w:tc>
        <w:tc>
          <w:tcPr>
            <w:tcW w:w="885" w:type="dxa"/>
            <w:tcBorders>
              <w:top w:val="nil"/>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13.2</w:t>
            </w:r>
          </w:p>
        </w:tc>
        <w:tc>
          <w:tcPr>
            <w:tcW w:w="607" w:type="dxa"/>
            <w:tcBorders>
              <w:top w:val="nil"/>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w:t>
            </w:r>
          </w:p>
        </w:tc>
      </w:tr>
      <w:tr w:rsidR="00134A4D" w:rsidRPr="00897788" w:rsidTr="00737BA2">
        <w:trPr>
          <w:trHeight w:val="319"/>
          <w:jc w:val="center"/>
        </w:trPr>
        <w:tc>
          <w:tcPr>
            <w:tcW w:w="601" w:type="dxa"/>
            <w:tcBorders>
              <w:top w:val="nil"/>
              <w:left w:val="single" w:sz="4" w:space="0" w:color="auto"/>
              <w:bottom w:val="single" w:sz="4" w:space="0" w:color="auto"/>
              <w:right w:val="single" w:sz="4" w:space="0" w:color="auto"/>
            </w:tcBorders>
            <w:shd w:val="clear" w:color="auto" w:fill="auto"/>
            <w:noWrap/>
            <w:hideMark/>
          </w:tcPr>
          <w:p w:rsidR="00134A4D" w:rsidRPr="00897788" w:rsidRDefault="00134A4D" w:rsidP="00737BA2">
            <w:pPr>
              <w:bidi/>
              <w:spacing w:after="0" w:line="240" w:lineRule="auto"/>
              <w:jc w:val="center"/>
              <w:rPr>
                <w:rFonts w:ascii="Simplified Arabic" w:eastAsia="Times New Roman" w:hAnsi="Simplified Arabic" w:cs="Simplified Arabic"/>
                <w:color w:val="000000"/>
                <w:sz w:val="17"/>
                <w:szCs w:val="17"/>
              </w:rPr>
            </w:pPr>
            <w:r w:rsidRPr="00897788">
              <w:rPr>
                <w:rFonts w:ascii="Simplified Arabic" w:eastAsia="Times New Roman" w:hAnsi="Simplified Arabic" w:cs="Simplified Arabic"/>
                <w:color w:val="000000"/>
                <w:sz w:val="17"/>
                <w:szCs w:val="17"/>
                <w:rtl/>
              </w:rPr>
              <w:t>صاد</w:t>
            </w:r>
          </w:p>
        </w:tc>
        <w:tc>
          <w:tcPr>
            <w:tcW w:w="2119" w:type="dxa"/>
            <w:tcBorders>
              <w:top w:val="nil"/>
              <w:left w:val="single" w:sz="4" w:space="0" w:color="auto"/>
              <w:bottom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Simplified Arabic" w:eastAsia="Times New Roman" w:hAnsi="Simplified Arabic" w:cs="Simplified Arabic"/>
                <w:color w:val="000000"/>
                <w:sz w:val="17"/>
                <w:szCs w:val="17"/>
                <w:rtl/>
              </w:rPr>
            </w:pPr>
            <w:r w:rsidRPr="00897788">
              <w:rPr>
                <w:rFonts w:ascii="Simplified Arabic" w:eastAsia="Times New Roman" w:hAnsi="Simplified Arabic" w:cs="Simplified Arabic"/>
                <w:color w:val="000000"/>
                <w:sz w:val="17"/>
                <w:szCs w:val="17"/>
                <w:rtl/>
              </w:rPr>
              <w:t>الفنون والترفيه والتسلية</w:t>
            </w:r>
          </w:p>
        </w:tc>
        <w:tc>
          <w:tcPr>
            <w:tcW w:w="973" w:type="dxa"/>
            <w:tcBorders>
              <w:top w:val="nil"/>
              <w:left w:val="single" w:sz="4" w:space="0" w:color="auto"/>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1,967</w:t>
            </w:r>
          </w:p>
        </w:tc>
        <w:tc>
          <w:tcPr>
            <w:tcW w:w="885"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1.45</w:t>
            </w:r>
          </w:p>
        </w:tc>
        <w:tc>
          <w:tcPr>
            <w:tcW w:w="973"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tl/>
              </w:rPr>
              <w:t>6122</w:t>
            </w:r>
          </w:p>
        </w:tc>
        <w:tc>
          <w:tcPr>
            <w:tcW w:w="885"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tl/>
              </w:rPr>
            </w:pPr>
            <w:r w:rsidRPr="00897788">
              <w:rPr>
                <w:rFonts w:ascii="Arial" w:eastAsia="Times New Roman" w:hAnsi="Arial" w:cs="Arial"/>
                <w:sz w:val="17"/>
                <w:szCs w:val="17"/>
              </w:rPr>
              <w:t>1.59</w:t>
            </w:r>
          </w:p>
        </w:tc>
        <w:tc>
          <w:tcPr>
            <w:tcW w:w="1150" w:type="dxa"/>
            <w:tcBorders>
              <w:top w:val="nil"/>
              <w:bottom w:val="single" w:sz="4" w:space="0" w:color="auto"/>
            </w:tcBorders>
            <w:shd w:val="clear" w:color="auto" w:fill="auto"/>
            <w:noWrap/>
            <w:hideMark/>
          </w:tcPr>
          <w:p w:rsidR="00134A4D" w:rsidRPr="00897788" w:rsidRDefault="00134A4D" w:rsidP="00737BA2">
            <w:pPr>
              <w:bidi/>
              <w:spacing w:after="0" w:line="240" w:lineRule="auto"/>
              <w:ind w:firstLineChars="100" w:firstLine="170"/>
              <w:rPr>
                <w:rFonts w:ascii="Arial" w:eastAsia="Times New Roman" w:hAnsi="Arial" w:cs="Arial"/>
                <w:sz w:val="17"/>
                <w:szCs w:val="17"/>
                <w:rtl/>
              </w:rPr>
            </w:pPr>
            <w:r w:rsidRPr="00897788">
              <w:rPr>
                <w:rFonts w:ascii="Arial" w:eastAsia="Times New Roman" w:hAnsi="Arial" w:cs="Arial"/>
                <w:sz w:val="17"/>
                <w:szCs w:val="17"/>
              </w:rPr>
              <w:t>2,809</w:t>
            </w:r>
          </w:p>
        </w:tc>
        <w:tc>
          <w:tcPr>
            <w:tcW w:w="797"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1.89</w:t>
            </w:r>
          </w:p>
        </w:tc>
        <w:tc>
          <w:tcPr>
            <w:tcW w:w="973"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8,390</w:t>
            </w:r>
          </w:p>
        </w:tc>
        <w:tc>
          <w:tcPr>
            <w:tcW w:w="797"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sz w:val="17"/>
                <w:szCs w:val="17"/>
              </w:rPr>
            </w:pPr>
            <w:r w:rsidRPr="00897788">
              <w:rPr>
                <w:rFonts w:ascii="Arial" w:eastAsia="Times New Roman" w:hAnsi="Arial" w:cs="Arial"/>
                <w:sz w:val="17"/>
                <w:szCs w:val="17"/>
              </w:rPr>
              <w:t>1.89</w:t>
            </w:r>
          </w:p>
        </w:tc>
        <w:tc>
          <w:tcPr>
            <w:tcW w:w="1062"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42.8</w:t>
            </w:r>
          </w:p>
        </w:tc>
        <w:tc>
          <w:tcPr>
            <w:tcW w:w="1062"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37.0</w:t>
            </w:r>
          </w:p>
        </w:tc>
        <w:tc>
          <w:tcPr>
            <w:tcW w:w="973"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2,268</w:t>
            </w:r>
          </w:p>
        </w:tc>
        <w:tc>
          <w:tcPr>
            <w:tcW w:w="885" w:type="dxa"/>
            <w:tcBorders>
              <w:top w:val="nil"/>
              <w:bottom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3.8</w:t>
            </w:r>
          </w:p>
        </w:tc>
        <w:tc>
          <w:tcPr>
            <w:tcW w:w="607" w:type="dxa"/>
            <w:tcBorders>
              <w:top w:val="nil"/>
              <w:bottom w:val="single" w:sz="4" w:space="0" w:color="auto"/>
              <w:right w:val="single" w:sz="4" w:space="0" w:color="auto"/>
            </w:tcBorders>
            <w:shd w:val="clear" w:color="auto" w:fill="auto"/>
            <w:noWrap/>
            <w:hideMark/>
          </w:tcPr>
          <w:p w:rsidR="00134A4D" w:rsidRPr="00897788" w:rsidRDefault="00134A4D" w:rsidP="00737BA2">
            <w:pPr>
              <w:bidi/>
              <w:spacing w:after="0" w:line="240" w:lineRule="auto"/>
              <w:rPr>
                <w:rFonts w:ascii="Arial" w:eastAsia="Times New Roman" w:hAnsi="Arial" w:cs="Arial"/>
                <w:color w:val="000000"/>
                <w:sz w:val="17"/>
                <w:szCs w:val="17"/>
              </w:rPr>
            </w:pPr>
            <w:r w:rsidRPr="00897788">
              <w:rPr>
                <w:rFonts w:ascii="Arial" w:eastAsia="Times New Roman" w:hAnsi="Arial" w:cs="Arial"/>
                <w:color w:val="000000"/>
                <w:sz w:val="17"/>
                <w:szCs w:val="17"/>
              </w:rPr>
              <w:t>8</w:t>
            </w:r>
          </w:p>
        </w:tc>
      </w:tr>
    </w:tbl>
    <w:p w:rsidR="00B702AB" w:rsidRPr="00BB07E3" w:rsidRDefault="00B702AB" w:rsidP="00290898">
      <w:pPr>
        <w:bidi/>
        <w:spacing w:after="0" w:line="240" w:lineRule="auto"/>
        <w:jc w:val="center"/>
        <w:rPr>
          <w:rFonts w:ascii="Simplified Arabic" w:hAnsi="Simplified Arabic" w:cs="Simplified Arabic"/>
          <w:b/>
          <w:bCs/>
          <w:rtl/>
        </w:rPr>
      </w:pPr>
      <w:r w:rsidRPr="00BB07E3">
        <w:rPr>
          <w:rFonts w:ascii="Simplified Arabic" w:hAnsi="Simplified Arabic" w:cs="Simplified Arabic"/>
          <w:b/>
          <w:bCs/>
          <w:rtl/>
        </w:rPr>
        <w:lastRenderedPageBreak/>
        <w:t>جدول 1</w:t>
      </w:r>
      <w:r w:rsidRPr="00BB07E3">
        <w:rPr>
          <w:rFonts w:ascii="Simplified Arabic" w:hAnsi="Simplified Arabic" w:cs="Simplified Arabic" w:hint="cs"/>
          <w:b/>
          <w:bCs/>
          <w:rtl/>
        </w:rPr>
        <w:t>8</w:t>
      </w:r>
      <w:r>
        <w:rPr>
          <w:rFonts w:ascii="Simplified Arabic" w:hAnsi="Simplified Arabic" w:cs="Simplified Arabic" w:hint="cs"/>
          <w:b/>
          <w:bCs/>
          <w:rtl/>
        </w:rPr>
        <w:t xml:space="preserve"> (تابع)</w:t>
      </w:r>
      <w:r w:rsidRPr="00BB07E3">
        <w:rPr>
          <w:rFonts w:ascii="Simplified Arabic" w:hAnsi="Simplified Arabic" w:cs="Simplified Arabic"/>
          <w:b/>
          <w:bCs/>
          <w:rtl/>
        </w:rPr>
        <w:t xml:space="preserve">: عدد المنشآت العاملة وعدد العاملين فيها </w:t>
      </w:r>
      <w:r w:rsidRPr="00BB07E3">
        <w:rPr>
          <w:rFonts w:ascii="Simplified Arabic" w:eastAsia="Times New Roman" w:hAnsi="Simplified Arabic" w:cs="Simplified Arabic"/>
          <w:b/>
          <w:bCs/>
          <w:rtl/>
        </w:rPr>
        <w:t xml:space="preserve">في فلسطين في القطاع الخاص والقطاع الأهلي والشركات الحكومية حسب </w:t>
      </w:r>
      <w:r w:rsidRPr="00BB07E3">
        <w:rPr>
          <w:rFonts w:ascii="Simplified Arabic" w:eastAsia="Times New Roman" w:hAnsi="Simplified Arabic" w:cs="Simplified Arabic" w:hint="cs"/>
          <w:b/>
          <w:bCs/>
          <w:rtl/>
        </w:rPr>
        <w:t>النشاط الاقتصادي الرئيسي</w:t>
      </w:r>
      <w:r w:rsidRPr="00BB07E3">
        <w:rPr>
          <w:rFonts w:ascii="Simplified Arabic" w:eastAsia="Times New Roman" w:hAnsi="Simplified Arabic" w:cs="Simplified Arabic"/>
          <w:b/>
          <w:bCs/>
          <w:rtl/>
        </w:rPr>
        <w:t>، 2012، 2017</w:t>
      </w:r>
    </w:p>
    <w:p w:rsidR="00B702AB" w:rsidRPr="003F0ACD" w:rsidRDefault="00B702AB" w:rsidP="00B702AB">
      <w:pPr>
        <w:bidi/>
        <w:spacing w:after="0" w:line="240" w:lineRule="auto"/>
        <w:jc w:val="center"/>
        <w:rPr>
          <w:rFonts w:ascii="Simplified Arabic" w:hAnsi="Simplified Arabic" w:cs="Simplified Arabic"/>
          <w:sz w:val="12"/>
          <w:szCs w:val="12"/>
          <w:rtl/>
        </w:rPr>
      </w:pPr>
    </w:p>
    <w:tbl>
      <w:tblPr>
        <w:bidiVisual/>
        <w:tblW w:w="14742" w:type="dxa"/>
        <w:jc w:val="center"/>
        <w:tblLayout w:type="fixed"/>
        <w:tblLook w:val="04A0" w:firstRow="1" w:lastRow="0" w:firstColumn="1" w:lastColumn="0" w:noHBand="0" w:noVBand="1"/>
      </w:tblPr>
      <w:tblGrid>
        <w:gridCol w:w="601"/>
        <w:gridCol w:w="2119"/>
        <w:gridCol w:w="947"/>
        <w:gridCol w:w="850"/>
        <w:gridCol w:w="992"/>
        <w:gridCol w:w="851"/>
        <w:gridCol w:w="1134"/>
        <w:gridCol w:w="850"/>
        <w:gridCol w:w="993"/>
        <w:gridCol w:w="816"/>
        <w:gridCol w:w="1062"/>
        <w:gridCol w:w="1062"/>
        <w:gridCol w:w="973"/>
        <w:gridCol w:w="885"/>
        <w:gridCol w:w="607"/>
      </w:tblGrid>
      <w:tr w:rsidR="00B702AB" w:rsidRPr="00BB07E3" w:rsidTr="00B702AB">
        <w:trPr>
          <w:trHeight w:val="560"/>
          <w:jc w:val="center"/>
        </w:trPr>
        <w:tc>
          <w:tcPr>
            <w:tcW w:w="6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r w:rsidRPr="00BB07E3">
              <w:rPr>
                <w:rFonts w:ascii="Simplified Arabic" w:eastAsia="Times New Roman" w:hAnsi="Simplified Arabic" w:cs="Simplified Arabic"/>
                <w:b/>
                <w:bCs/>
                <w:sz w:val="18"/>
                <w:szCs w:val="18"/>
                <w:rtl/>
              </w:rPr>
              <w:t>رمز النشاط</w:t>
            </w:r>
          </w:p>
        </w:tc>
        <w:tc>
          <w:tcPr>
            <w:tcW w:w="211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النشاط الاقتصادي</w:t>
            </w:r>
          </w:p>
        </w:tc>
        <w:tc>
          <w:tcPr>
            <w:tcW w:w="36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Pr>
              <w:t>2012</w:t>
            </w:r>
          </w:p>
        </w:tc>
        <w:tc>
          <w:tcPr>
            <w:tcW w:w="379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b/>
                <w:bCs/>
                <w:sz w:val="18"/>
                <w:szCs w:val="18"/>
              </w:rPr>
            </w:pPr>
            <w:r w:rsidRPr="00BB07E3">
              <w:rPr>
                <w:rFonts w:ascii="Simplified Arabic" w:eastAsia="Times New Roman" w:hAnsi="Simplified Arabic" w:cs="Simplified Arabic"/>
                <w:b/>
                <w:bCs/>
                <w:sz w:val="18"/>
                <w:szCs w:val="18"/>
              </w:rPr>
              <w:t>2017</w:t>
            </w:r>
          </w:p>
        </w:tc>
        <w:tc>
          <w:tcPr>
            <w:tcW w:w="1062" w:type="dxa"/>
            <w:vMerge w:val="restart"/>
            <w:tcBorders>
              <w:top w:val="single" w:sz="4" w:space="0" w:color="auto"/>
              <w:left w:val="single" w:sz="4" w:space="0" w:color="auto"/>
              <w:right w:val="single" w:sz="4" w:space="0" w:color="auto"/>
            </w:tcBorders>
            <w:shd w:val="clear" w:color="auto" w:fill="auto"/>
            <w:vAlign w:val="center"/>
            <w:hideMark/>
          </w:tcPr>
          <w:p w:rsidR="00B702AB" w:rsidRPr="00BB07E3" w:rsidRDefault="00B63446" w:rsidP="00B35235">
            <w:pPr>
              <w:bidi/>
              <w:spacing w:after="0" w:line="240" w:lineRule="auto"/>
              <w:jc w:val="center"/>
              <w:rPr>
                <w:rFonts w:ascii="Simplified Arabic" w:eastAsia="Times New Roman" w:hAnsi="Simplified Arabic" w:cs="Simplified Arabic"/>
                <w:b/>
                <w:bCs/>
                <w:sz w:val="18"/>
                <w:szCs w:val="18"/>
              </w:rPr>
            </w:pPr>
            <w:r>
              <w:rPr>
                <w:rFonts w:ascii="Simplified Arabic" w:eastAsia="Times New Roman" w:hAnsi="Simplified Arabic" w:cs="Simplified Arabic" w:hint="cs"/>
                <w:b/>
                <w:bCs/>
                <w:sz w:val="18"/>
                <w:szCs w:val="18"/>
                <w:rtl/>
              </w:rPr>
              <w:t>التغير</w:t>
            </w:r>
            <w:r w:rsidR="00B702AB" w:rsidRPr="00BB07E3">
              <w:rPr>
                <w:rFonts w:ascii="Simplified Arabic" w:eastAsia="Times New Roman" w:hAnsi="Simplified Arabic" w:cs="Simplified Arabic"/>
                <w:b/>
                <w:bCs/>
                <w:sz w:val="18"/>
                <w:szCs w:val="18"/>
                <w:rtl/>
              </w:rPr>
              <w:t xml:space="preserve"> في عدد </w:t>
            </w:r>
            <w:r w:rsidR="00B702AB" w:rsidRPr="00BB07E3">
              <w:rPr>
                <w:rFonts w:ascii="Simplified Arabic" w:eastAsia="Times New Roman" w:hAnsi="Simplified Arabic" w:cs="Simplified Arabic" w:hint="cs"/>
                <w:b/>
                <w:bCs/>
                <w:sz w:val="18"/>
                <w:szCs w:val="18"/>
                <w:rtl/>
              </w:rPr>
              <w:t xml:space="preserve">المنشآت </w:t>
            </w:r>
            <w:r w:rsidR="00B702AB" w:rsidRPr="00BB07E3">
              <w:rPr>
                <w:rFonts w:ascii="Simplified Arabic" w:eastAsia="Times New Roman" w:hAnsi="Simplified Arabic" w:cs="Simplified Arabic"/>
                <w:b/>
                <w:bCs/>
                <w:sz w:val="18"/>
                <w:szCs w:val="18"/>
                <w:rtl/>
              </w:rPr>
              <w:t>(%)</w:t>
            </w:r>
          </w:p>
        </w:tc>
        <w:tc>
          <w:tcPr>
            <w:tcW w:w="1062" w:type="dxa"/>
            <w:vMerge w:val="restart"/>
            <w:tcBorders>
              <w:top w:val="single" w:sz="4" w:space="0" w:color="auto"/>
              <w:left w:val="single" w:sz="4" w:space="0" w:color="auto"/>
              <w:right w:val="single" w:sz="4" w:space="0" w:color="auto"/>
            </w:tcBorders>
            <w:shd w:val="clear" w:color="auto" w:fill="auto"/>
            <w:vAlign w:val="center"/>
            <w:hideMark/>
          </w:tcPr>
          <w:p w:rsidR="00B702AB" w:rsidRPr="00BB07E3" w:rsidRDefault="00B63446" w:rsidP="00B35235">
            <w:pPr>
              <w:bidi/>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hint="cs"/>
                <w:b/>
                <w:bCs/>
                <w:sz w:val="18"/>
                <w:szCs w:val="18"/>
                <w:rtl/>
              </w:rPr>
              <w:t>التغير</w:t>
            </w:r>
            <w:r w:rsidR="00B702AB" w:rsidRPr="00BB07E3">
              <w:rPr>
                <w:rFonts w:ascii="Simplified Arabic" w:eastAsia="Times New Roman" w:hAnsi="Simplified Arabic" w:cs="Simplified Arabic"/>
                <w:b/>
                <w:bCs/>
                <w:sz w:val="18"/>
                <w:szCs w:val="18"/>
                <w:rtl/>
              </w:rPr>
              <w:t xml:space="preserve"> في عدد </w:t>
            </w:r>
            <w:r w:rsidR="00B702AB" w:rsidRPr="00BB07E3">
              <w:rPr>
                <w:rFonts w:ascii="Simplified Arabic" w:eastAsia="Times New Roman" w:hAnsi="Simplified Arabic" w:cs="Simplified Arabic" w:hint="cs"/>
                <w:b/>
                <w:bCs/>
                <w:sz w:val="18"/>
                <w:szCs w:val="18"/>
                <w:rtl/>
              </w:rPr>
              <w:t xml:space="preserve">العاملين </w:t>
            </w:r>
            <w:r w:rsidR="00B702AB" w:rsidRPr="00BB07E3">
              <w:rPr>
                <w:rFonts w:ascii="Simplified Arabic" w:eastAsia="Times New Roman" w:hAnsi="Simplified Arabic" w:cs="Simplified Arabic"/>
                <w:b/>
                <w:bCs/>
                <w:sz w:val="18"/>
                <w:szCs w:val="18"/>
                <w:rtl/>
              </w:rPr>
              <w:t>(%)</w:t>
            </w:r>
          </w:p>
        </w:tc>
        <w:tc>
          <w:tcPr>
            <w:tcW w:w="973" w:type="dxa"/>
            <w:vMerge w:val="restart"/>
            <w:tcBorders>
              <w:top w:val="single" w:sz="4" w:space="0" w:color="auto"/>
              <w:left w:val="single" w:sz="4" w:space="0" w:color="auto"/>
              <w:right w:val="single" w:sz="4" w:space="0" w:color="auto"/>
            </w:tcBorders>
            <w:shd w:val="clear" w:color="auto" w:fill="auto"/>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التغير في عدد العاملين (عدد)</w:t>
            </w:r>
          </w:p>
        </w:tc>
        <w:tc>
          <w:tcPr>
            <w:tcW w:w="885" w:type="dxa"/>
            <w:vMerge w:val="restart"/>
            <w:tcBorders>
              <w:top w:val="single" w:sz="4" w:space="0" w:color="auto"/>
              <w:left w:val="single" w:sz="4" w:space="0" w:color="auto"/>
              <w:right w:val="single" w:sz="4" w:space="0" w:color="auto"/>
            </w:tcBorders>
            <w:shd w:val="clear" w:color="auto" w:fill="auto"/>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نسبة التغير من إجمالي التغير (%)</w:t>
            </w:r>
          </w:p>
        </w:tc>
        <w:tc>
          <w:tcPr>
            <w:tcW w:w="607" w:type="dxa"/>
            <w:vMerge w:val="restart"/>
            <w:tcBorders>
              <w:top w:val="single" w:sz="4" w:space="0" w:color="auto"/>
              <w:left w:val="single" w:sz="4" w:space="0" w:color="auto"/>
              <w:right w:val="single" w:sz="4" w:space="0" w:color="auto"/>
            </w:tcBorders>
            <w:shd w:val="clear" w:color="auto" w:fill="auto"/>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الرتبة</w:t>
            </w:r>
          </w:p>
        </w:tc>
      </w:tr>
      <w:tr w:rsidR="00B702AB" w:rsidRPr="00BB07E3" w:rsidTr="00B702AB">
        <w:trPr>
          <w:trHeight w:val="412"/>
          <w:jc w:val="center"/>
        </w:trPr>
        <w:tc>
          <w:tcPr>
            <w:tcW w:w="601" w:type="dxa"/>
            <w:vMerge/>
            <w:tcBorders>
              <w:top w:val="single" w:sz="4" w:space="0" w:color="auto"/>
              <w:left w:val="single" w:sz="4" w:space="0" w:color="auto"/>
              <w:bottom w:val="single" w:sz="4" w:space="0" w:color="000000"/>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2119" w:type="dxa"/>
            <w:vMerge/>
            <w:tcBorders>
              <w:top w:val="single" w:sz="4" w:space="0" w:color="auto"/>
              <w:left w:val="single" w:sz="4" w:space="0" w:color="auto"/>
              <w:bottom w:val="single" w:sz="4" w:space="0" w:color="000000"/>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179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المنشآت</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العاملين</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المنشآت</w:t>
            </w:r>
          </w:p>
        </w:tc>
        <w:tc>
          <w:tcPr>
            <w:tcW w:w="18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العاملين</w:t>
            </w:r>
          </w:p>
        </w:tc>
        <w:tc>
          <w:tcPr>
            <w:tcW w:w="1062" w:type="dxa"/>
            <w:vMerge/>
            <w:tcBorders>
              <w:left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1062" w:type="dxa"/>
            <w:vMerge/>
            <w:tcBorders>
              <w:left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973" w:type="dxa"/>
            <w:vMerge/>
            <w:tcBorders>
              <w:left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885" w:type="dxa"/>
            <w:vMerge/>
            <w:tcBorders>
              <w:left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607" w:type="dxa"/>
            <w:vMerge/>
            <w:tcBorders>
              <w:left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r>
      <w:tr w:rsidR="00B702AB" w:rsidRPr="00BB07E3" w:rsidTr="00B702AB">
        <w:trPr>
          <w:trHeight w:val="417"/>
          <w:jc w:val="center"/>
        </w:trPr>
        <w:tc>
          <w:tcPr>
            <w:tcW w:w="601" w:type="dxa"/>
            <w:vMerge/>
            <w:tcBorders>
              <w:top w:val="single" w:sz="4" w:space="0" w:color="auto"/>
              <w:left w:val="single" w:sz="4" w:space="0" w:color="auto"/>
              <w:bottom w:val="single" w:sz="4" w:space="0" w:color="000000"/>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2119" w:type="dxa"/>
            <w:vMerge/>
            <w:tcBorders>
              <w:top w:val="single" w:sz="4" w:space="0" w:color="auto"/>
              <w:left w:val="single" w:sz="4" w:space="0" w:color="auto"/>
              <w:bottom w:val="single" w:sz="4" w:space="0" w:color="000000"/>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947"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tl/>
              </w:rPr>
              <w:t>عدد</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color w:val="000000"/>
                <w:sz w:val="18"/>
                <w:szCs w:val="18"/>
                <w:rtl/>
              </w:rPr>
            </w:pPr>
            <w:r w:rsidRPr="00BB07E3">
              <w:rPr>
                <w:rFonts w:ascii="Simplified Arabic" w:eastAsia="Times New Roman" w:hAnsi="Simplified Arabic" w:cs="Simplified Arabic"/>
                <w:color w:val="000000"/>
                <w:sz w:val="18"/>
                <w:szCs w:val="18"/>
              </w:rPr>
              <w:t>%</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r w:rsidRPr="00BB07E3">
              <w:rPr>
                <w:rFonts w:ascii="Simplified Arabic" w:eastAsia="Times New Roman" w:hAnsi="Simplified Arabic" w:cs="Simplified Arabic"/>
                <w:b/>
                <w:bCs/>
                <w:sz w:val="18"/>
                <w:szCs w:val="18"/>
                <w:rtl/>
              </w:rPr>
              <w:t>عدد</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color w:val="000000"/>
                <w:sz w:val="18"/>
                <w:szCs w:val="18"/>
                <w:rtl/>
              </w:rPr>
            </w:pPr>
            <w:r w:rsidRPr="00BB07E3">
              <w:rPr>
                <w:rFonts w:ascii="Simplified Arabic" w:eastAsia="Times New Roman" w:hAnsi="Simplified Arabic" w:cs="Simplified Arabic"/>
                <w:color w:val="000000"/>
                <w:sz w:val="18"/>
                <w:szCs w:val="18"/>
              </w:rPr>
              <w:t>%</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r w:rsidRPr="00BB07E3">
              <w:rPr>
                <w:rFonts w:ascii="Simplified Arabic" w:eastAsia="Times New Roman" w:hAnsi="Simplified Arabic" w:cs="Simplified Arabic"/>
                <w:b/>
                <w:bCs/>
                <w:sz w:val="18"/>
                <w:szCs w:val="18"/>
                <w:rtl/>
              </w:rPr>
              <w:t>عدد المنشآت</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Pr>
              <w:t>%</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r w:rsidRPr="00BB07E3">
              <w:rPr>
                <w:rFonts w:ascii="Simplified Arabic" w:eastAsia="Times New Roman" w:hAnsi="Simplified Arabic" w:cs="Simplified Arabic"/>
                <w:b/>
                <w:bCs/>
                <w:sz w:val="18"/>
                <w:szCs w:val="18"/>
                <w:rtl/>
              </w:rPr>
              <w:t>العدد</w:t>
            </w:r>
          </w:p>
        </w:tc>
        <w:tc>
          <w:tcPr>
            <w:tcW w:w="816"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b/>
                <w:bCs/>
                <w:sz w:val="18"/>
                <w:szCs w:val="18"/>
                <w:rtl/>
              </w:rPr>
            </w:pPr>
            <w:r w:rsidRPr="00BB07E3">
              <w:rPr>
                <w:rFonts w:ascii="Simplified Arabic" w:eastAsia="Times New Roman" w:hAnsi="Simplified Arabic" w:cs="Simplified Arabic"/>
                <w:b/>
                <w:bCs/>
                <w:sz w:val="18"/>
                <w:szCs w:val="18"/>
              </w:rPr>
              <w:t>%</w:t>
            </w:r>
          </w:p>
        </w:tc>
        <w:tc>
          <w:tcPr>
            <w:tcW w:w="1062" w:type="dxa"/>
            <w:vMerge/>
            <w:tcBorders>
              <w:left w:val="single" w:sz="4" w:space="0" w:color="auto"/>
              <w:bottom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1062" w:type="dxa"/>
            <w:vMerge/>
            <w:tcBorders>
              <w:left w:val="single" w:sz="4" w:space="0" w:color="auto"/>
              <w:bottom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973" w:type="dxa"/>
            <w:vMerge/>
            <w:tcBorders>
              <w:left w:val="single" w:sz="4" w:space="0" w:color="auto"/>
              <w:bottom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885" w:type="dxa"/>
            <w:vMerge/>
            <w:tcBorders>
              <w:left w:val="single" w:sz="4" w:space="0" w:color="auto"/>
              <w:bottom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c>
          <w:tcPr>
            <w:tcW w:w="607" w:type="dxa"/>
            <w:vMerge/>
            <w:tcBorders>
              <w:left w:val="single" w:sz="4" w:space="0" w:color="auto"/>
              <w:bottom w:val="single" w:sz="4" w:space="0" w:color="auto"/>
              <w:right w:val="single" w:sz="4" w:space="0" w:color="auto"/>
            </w:tcBorders>
            <w:vAlign w:val="center"/>
            <w:hideMark/>
          </w:tcPr>
          <w:p w:rsidR="00B702AB" w:rsidRPr="00BB07E3" w:rsidRDefault="00B702AB" w:rsidP="00B35235">
            <w:pPr>
              <w:bidi/>
              <w:spacing w:after="0" w:line="240" w:lineRule="auto"/>
              <w:jc w:val="center"/>
              <w:rPr>
                <w:rFonts w:ascii="Simplified Arabic" w:eastAsia="Times New Roman" w:hAnsi="Simplified Arabic" w:cs="Simplified Arabic"/>
                <w:b/>
                <w:bCs/>
                <w:sz w:val="18"/>
                <w:szCs w:val="18"/>
              </w:rPr>
            </w:pPr>
          </w:p>
        </w:tc>
      </w:tr>
      <w:tr w:rsidR="00B702AB" w:rsidRPr="00BB07E3" w:rsidTr="00737BA2">
        <w:trPr>
          <w:trHeight w:val="319"/>
          <w:jc w:val="center"/>
        </w:trPr>
        <w:tc>
          <w:tcPr>
            <w:tcW w:w="601" w:type="dxa"/>
            <w:tcBorders>
              <w:top w:val="nil"/>
              <w:left w:val="single" w:sz="4" w:space="0" w:color="auto"/>
              <w:right w:val="single" w:sz="4" w:space="0" w:color="auto"/>
            </w:tcBorders>
            <w:shd w:val="clear" w:color="auto" w:fill="auto"/>
            <w:noWrap/>
            <w:hideMark/>
          </w:tcPr>
          <w:p w:rsidR="00B702AB" w:rsidRPr="00BB07E3" w:rsidRDefault="00B702AB" w:rsidP="00737BA2">
            <w:pPr>
              <w:bidi/>
              <w:spacing w:after="0" w:line="240" w:lineRule="auto"/>
              <w:jc w:val="center"/>
              <w:rPr>
                <w:rFonts w:ascii="Simplified Arabic" w:eastAsia="Times New Roman" w:hAnsi="Simplified Arabic" w:cs="Simplified Arabic"/>
                <w:color w:val="000000"/>
                <w:sz w:val="18"/>
                <w:szCs w:val="18"/>
              </w:rPr>
            </w:pPr>
            <w:r w:rsidRPr="00BB07E3">
              <w:rPr>
                <w:rFonts w:ascii="Simplified Arabic" w:eastAsia="Times New Roman" w:hAnsi="Simplified Arabic" w:cs="Simplified Arabic"/>
                <w:color w:val="000000"/>
                <w:sz w:val="18"/>
                <w:szCs w:val="18"/>
                <w:rtl/>
              </w:rPr>
              <w:t>قاف</w:t>
            </w:r>
          </w:p>
        </w:tc>
        <w:tc>
          <w:tcPr>
            <w:tcW w:w="2119" w:type="dxa"/>
            <w:tcBorders>
              <w:top w:val="nil"/>
              <w:left w:val="single" w:sz="4" w:space="0" w:color="auto"/>
              <w:right w:val="single" w:sz="4" w:space="0" w:color="auto"/>
            </w:tcBorders>
            <w:shd w:val="clear" w:color="auto" w:fill="auto"/>
            <w:noWrap/>
            <w:vAlign w:val="center"/>
            <w:hideMark/>
          </w:tcPr>
          <w:p w:rsidR="00B702AB" w:rsidRPr="00BB07E3" w:rsidRDefault="00B702AB" w:rsidP="00B35235">
            <w:pPr>
              <w:bidi/>
              <w:spacing w:after="0" w:line="240" w:lineRule="auto"/>
              <w:rPr>
                <w:rFonts w:ascii="Simplified Arabic" w:eastAsia="Times New Roman" w:hAnsi="Simplified Arabic" w:cs="Simplified Arabic"/>
                <w:color w:val="000000"/>
                <w:sz w:val="18"/>
                <w:szCs w:val="18"/>
                <w:rtl/>
              </w:rPr>
            </w:pPr>
            <w:r w:rsidRPr="00BB07E3">
              <w:rPr>
                <w:rFonts w:ascii="Simplified Arabic" w:eastAsia="Times New Roman" w:hAnsi="Simplified Arabic" w:cs="Simplified Arabic"/>
                <w:color w:val="000000"/>
                <w:sz w:val="18"/>
                <w:szCs w:val="18"/>
                <w:rtl/>
              </w:rPr>
              <w:t>انشطة الخدمات الأخرى</w:t>
            </w:r>
          </w:p>
        </w:tc>
        <w:tc>
          <w:tcPr>
            <w:tcW w:w="947" w:type="dxa"/>
            <w:tcBorders>
              <w:top w:val="nil"/>
              <w:left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tl/>
              </w:rPr>
            </w:pPr>
            <w:r w:rsidRPr="00BB07E3">
              <w:rPr>
                <w:rFonts w:ascii="Arial" w:eastAsia="Times New Roman" w:hAnsi="Arial" w:cs="Arial"/>
                <w:sz w:val="18"/>
                <w:szCs w:val="18"/>
              </w:rPr>
              <w:t>13,098</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9.67</w:t>
            </w:r>
          </w:p>
        </w:tc>
        <w:tc>
          <w:tcPr>
            <w:tcW w:w="99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tl/>
              </w:rPr>
              <w:t>32057</w:t>
            </w:r>
          </w:p>
        </w:tc>
        <w:tc>
          <w:tcPr>
            <w:tcW w:w="851"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tl/>
              </w:rPr>
            </w:pPr>
            <w:r w:rsidRPr="00BB07E3">
              <w:rPr>
                <w:rFonts w:ascii="Arial" w:eastAsia="Times New Roman" w:hAnsi="Arial" w:cs="Arial"/>
                <w:sz w:val="18"/>
                <w:szCs w:val="18"/>
              </w:rPr>
              <w:t>8.33</w:t>
            </w:r>
          </w:p>
        </w:tc>
        <w:tc>
          <w:tcPr>
            <w:tcW w:w="1134" w:type="dxa"/>
            <w:tcBorders>
              <w:top w:val="nil"/>
            </w:tcBorders>
            <w:shd w:val="clear" w:color="auto" w:fill="auto"/>
            <w:noWrap/>
            <w:hideMark/>
          </w:tcPr>
          <w:p w:rsidR="00B702AB" w:rsidRPr="00BB07E3" w:rsidRDefault="00B702AB" w:rsidP="00737BA2">
            <w:pPr>
              <w:bidi/>
              <w:spacing w:after="0" w:line="240" w:lineRule="auto"/>
              <w:ind w:firstLineChars="100" w:firstLine="180"/>
              <w:rPr>
                <w:rFonts w:ascii="Arial" w:eastAsia="Times New Roman" w:hAnsi="Arial" w:cs="Arial"/>
                <w:sz w:val="18"/>
                <w:szCs w:val="18"/>
              </w:rPr>
            </w:pPr>
            <w:r w:rsidRPr="00BB07E3">
              <w:rPr>
                <w:rFonts w:ascii="Arial" w:eastAsia="Times New Roman" w:hAnsi="Arial" w:cs="Arial"/>
                <w:sz w:val="18"/>
                <w:szCs w:val="18"/>
              </w:rPr>
              <w:t>13,697</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9.19</w:t>
            </w:r>
          </w:p>
        </w:tc>
        <w:tc>
          <w:tcPr>
            <w:tcW w:w="99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29,514</w:t>
            </w:r>
          </w:p>
        </w:tc>
        <w:tc>
          <w:tcPr>
            <w:tcW w:w="816"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6.65</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4.6</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-7.9</w:t>
            </w:r>
          </w:p>
        </w:tc>
        <w:tc>
          <w:tcPr>
            <w:tcW w:w="97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-2,543</w:t>
            </w:r>
          </w:p>
        </w:tc>
        <w:tc>
          <w:tcPr>
            <w:tcW w:w="885"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-4.3</w:t>
            </w:r>
          </w:p>
        </w:tc>
        <w:tc>
          <w:tcPr>
            <w:tcW w:w="607" w:type="dxa"/>
            <w:tcBorders>
              <w:top w:val="nil"/>
              <w:right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20</w:t>
            </w:r>
          </w:p>
        </w:tc>
      </w:tr>
      <w:tr w:rsidR="00B702AB" w:rsidRPr="00BB07E3" w:rsidTr="00737BA2">
        <w:trPr>
          <w:trHeight w:val="1373"/>
          <w:jc w:val="center"/>
        </w:trPr>
        <w:tc>
          <w:tcPr>
            <w:tcW w:w="601" w:type="dxa"/>
            <w:tcBorders>
              <w:top w:val="nil"/>
              <w:left w:val="single" w:sz="4" w:space="0" w:color="auto"/>
              <w:right w:val="single" w:sz="4" w:space="0" w:color="auto"/>
            </w:tcBorders>
            <w:shd w:val="clear" w:color="auto" w:fill="auto"/>
            <w:noWrap/>
            <w:hideMark/>
          </w:tcPr>
          <w:p w:rsidR="00B702AB" w:rsidRPr="00BB07E3" w:rsidRDefault="00B702AB" w:rsidP="00737BA2">
            <w:pPr>
              <w:bidi/>
              <w:spacing w:after="0" w:line="240" w:lineRule="auto"/>
              <w:jc w:val="center"/>
              <w:rPr>
                <w:rFonts w:ascii="Simplified Arabic" w:eastAsia="Times New Roman" w:hAnsi="Simplified Arabic" w:cs="Simplified Arabic"/>
                <w:color w:val="000000"/>
                <w:sz w:val="18"/>
                <w:szCs w:val="18"/>
              </w:rPr>
            </w:pPr>
            <w:r w:rsidRPr="00BB07E3">
              <w:rPr>
                <w:rFonts w:ascii="Simplified Arabic" w:eastAsia="Times New Roman" w:hAnsi="Simplified Arabic" w:cs="Simplified Arabic"/>
                <w:color w:val="000000"/>
                <w:sz w:val="18"/>
                <w:szCs w:val="18"/>
                <w:rtl/>
              </w:rPr>
              <w:t>راء</w:t>
            </w:r>
          </w:p>
        </w:tc>
        <w:tc>
          <w:tcPr>
            <w:tcW w:w="2119" w:type="dxa"/>
            <w:tcBorders>
              <w:top w:val="nil"/>
              <w:left w:val="single" w:sz="4" w:space="0" w:color="auto"/>
              <w:right w:val="single" w:sz="4" w:space="0" w:color="auto"/>
            </w:tcBorders>
            <w:shd w:val="clear" w:color="auto" w:fill="auto"/>
            <w:noWrap/>
            <w:hideMark/>
          </w:tcPr>
          <w:p w:rsidR="00B63446" w:rsidRDefault="00B702AB" w:rsidP="00737BA2">
            <w:pPr>
              <w:bidi/>
              <w:spacing w:after="0" w:line="240" w:lineRule="auto"/>
              <w:rPr>
                <w:rFonts w:ascii="Simplified Arabic" w:eastAsia="Times New Roman" w:hAnsi="Simplified Arabic" w:cs="Simplified Arabic"/>
                <w:color w:val="000000"/>
                <w:sz w:val="18"/>
                <w:szCs w:val="18"/>
                <w:rtl/>
              </w:rPr>
            </w:pPr>
            <w:r w:rsidRPr="00BB07E3">
              <w:rPr>
                <w:rFonts w:ascii="Simplified Arabic" w:eastAsia="Times New Roman" w:hAnsi="Simplified Arabic" w:cs="Simplified Arabic"/>
                <w:color w:val="000000"/>
                <w:sz w:val="18"/>
                <w:szCs w:val="18"/>
                <w:rtl/>
              </w:rPr>
              <w:t>أنشطة الأسر المعيشية التي تستخدم افراداً وأنشطة الاسر</w:t>
            </w:r>
          </w:p>
          <w:p w:rsidR="00B702AB" w:rsidRPr="00BB07E3" w:rsidRDefault="00B702AB" w:rsidP="00737BA2">
            <w:pPr>
              <w:bidi/>
              <w:spacing w:after="0" w:line="240" w:lineRule="auto"/>
              <w:rPr>
                <w:rFonts w:ascii="Simplified Arabic" w:eastAsia="Times New Roman" w:hAnsi="Simplified Arabic" w:cs="Simplified Arabic"/>
                <w:color w:val="000000"/>
                <w:sz w:val="18"/>
                <w:szCs w:val="18"/>
                <w:rtl/>
              </w:rPr>
            </w:pPr>
            <w:r w:rsidRPr="00BB07E3">
              <w:rPr>
                <w:rFonts w:ascii="Simplified Arabic" w:eastAsia="Times New Roman" w:hAnsi="Simplified Arabic" w:cs="Simplified Arabic"/>
                <w:color w:val="000000"/>
                <w:sz w:val="18"/>
                <w:szCs w:val="18"/>
                <w:rtl/>
              </w:rPr>
              <w:t>المعيشية في انتاج سلع وخدمات غير محددة لاستخدامها الخاص</w:t>
            </w:r>
          </w:p>
        </w:tc>
        <w:tc>
          <w:tcPr>
            <w:tcW w:w="947" w:type="dxa"/>
            <w:tcBorders>
              <w:top w:val="nil"/>
              <w:left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tl/>
              </w:rPr>
            </w:pPr>
            <w:r w:rsidRPr="00BB07E3">
              <w:rPr>
                <w:rFonts w:ascii="Arial" w:eastAsia="Times New Roman" w:hAnsi="Arial" w:cs="Arial"/>
                <w:sz w:val="18"/>
                <w:szCs w:val="18"/>
              </w:rPr>
              <w:t>6</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0.00</w:t>
            </w:r>
          </w:p>
        </w:tc>
        <w:tc>
          <w:tcPr>
            <w:tcW w:w="99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tl/>
              </w:rPr>
              <w:t>6</w:t>
            </w:r>
          </w:p>
        </w:tc>
        <w:tc>
          <w:tcPr>
            <w:tcW w:w="851"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tl/>
              </w:rPr>
            </w:pPr>
            <w:r w:rsidRPr="00BB07E3">
              <w:rPr>
                <w:rFonts w:ascii="Arial" w:eastAsia="Times New Roman" w:hAnsi="Arial" w:cs="Arial"/>
                <w:sz w:val="18"/>
                <w:szCs w:val="18"/>
              </w:rPr>
              <w:t>0.00</w:t>
            </w:r>
          </w:p>
        </w:tc>
        <w:tc>
          <w:tcPr>
            <w:tcW w:w="1134" w:type="dxa"/>
            <w:tcBorders>
              <w:top w:val="nil"/>
            </w:tcBorders>
            <w:shd w:val="clear" w:color="auto" w:fill="auto"/>
            <w:noWrap/>
            <w:hideMark/>
          </w:tcPr>
          <w:p w:rsidR="00B702AB" w:rsidRPr="00BB07E3" w:rsidRDefault="00B702AB" w:rsidP="00737BA2">
            <w:pPr>
              <w:bidi/>
              <w:spacing w:after="0" w:line="240" w:lineRule="auto"/>
              <w:ind w:firstLineChars="100" w:firstLine="180"/>
              <w:rPr>
                <w:rFonts w:ascii="Arial" w:eastAsia="Times New Roman" w:hAnsi="Arial" w:cs="Arial"/>
                <w:sz w:val="18"/>
                <w:szCs w:val="18"/>
              </w:rPr>
            </w:pPr>
            <w:r w:rsidRPr="00BB07E3">
              <w:rPr>
                <w:rFonts w:ascii="Arial" w:eastAsia="Times New Roman" w:hAnsi="Arial" w:cs="Arial"/>
                <w:sz w:val="18"/>
                <w:szCs w:val="18"/>
              </w:rPr>
              <w:t>5</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0.00</w:t>
            </w:r>
          </w:p>
        </w:tc>
        <w:tc>
          <w:tcPr>
            <w:tcW w:w="99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1</w:t>
            </w:r>
          </w:p>
        </w:tc>
        <w:tc>
          <w:tcPr>
            <w:tcW w:w="816"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0.00</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-16.7</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-83.3</w:t>
            </w:r>
          </w:p>
        </w:tc>
        <w:tc>
          <w:tcPr>
            <w:tcW w:w="97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-5</w:t>
            </w:r>
          </w:p>
        </w:tc>
        <w:tc>
          <w:tcPr>
            <w:tcW w:w="885"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0.0</w:t>
            </w:r>
          </w:p>
        </w:tc>
        <w:tc>
          <w:tcPr>
            <w:tcW w:w="607" w:type="dxa"/>
            <w:tcBorders>
              <w:top w:val="nil"/>
              <w:right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19</w:t>
            </w:r>
          </w:p>
        </w:tc>
      </w:tr>
      <w:tr w:rsidR="00B702AB" w:rsidRPr="00BB07E3" w:rsidTr="00737BA2">
        <w:trPr>
          <w:trHeight w:val="450"/>
          <w:jc w:val="center"/>
        </w:trPr>
        <w:tc>
          <w:tcPr>
            <w:tcW w:w="601" w:type="dxa"/>
            <w:tcBorders>
              <w:top w:val="nil"/>
              <w:left w:val="single" w:sz="4" w:space="0" w:color="auto"/>
              <w:right w:val="single" w:sz="4" w:space="0" w:color="auto"/>
            </w:tcBorders>
            <w:shd w:val="clear" w:color="auto" w:fill="auto"/>
            <w:noWrap/>
            <w:hideMark/>
          </w:tcPr>
          <w:p w:rsidR="00B702AB" w:rsidRPr="00BB07E3" w:rsidRDefault="00B702AB" w:rsidP="00737BA2">
            <w:pPr>
              <w:bidi/>
              <w:spacing w:after="0" w:line="240" w:lineRule="auto"/>
              <w:jc w:val="center"/>
              <w:rPr>
                <w:rFonts w:ascii="Simplified Arabic" w:eastAsia="Times New Roman" w:hAnsi="Simplified Arabic" w:cs="Simplified Arabic"/>
                <w:color w:val="000000"/>
                <w:sz w:val="18"/>
                <w:szCs w:val="18"/>
              </w:rPr>
            </w:pPr>
            <w:r w:rsidRPr="00BB07E3">
              <w:rPr>
                <w:rFonts w:ascii="Simplified Arabic" w:eastAsia="Times New Roman" w:hAnsi="Simplified Arabic" w:cs="Simplified Arabic"/>
                <w:color w:val="000000"/>
                <w:sz w:val="18"/>
                <w:szCs w:val="18"/>
                <w:rtl/>
              </w:rPr>
              <w:t>شين</w:t>
            </w:r>
          </w:p>
        </w:tc>
        <w:tc>
          <w:tcPr>
            <w:tcW w:w="2119" w:type="dxa"/>
            <w:tcBorders>
              <w:top w:val="nil"/>
              <w:left w:val="single" w:sz="4" w:space="0" w:color="auto"/>
              <w:right w:val="single" w:sz="4" w:space="0" w:color="auto"/>
            </w:tcBorders>
            <w:shd w:val="clear" w:color="auto" w:fill="auto"/>
            <w:noWrap/>
            <w:hideMark/>
          </w:tcPr>
          <w:p w:rsidR="00B702AB" w:rsidRPr="00BB07E3" w:rsidRDefault="00B702AB" w:rsidP="00737BA2">
            <w:pPr>
              <w:bidi/>
              <w:spacing w:after="0" w:line="240" w:lineRule="auto"/>
              <w:rPr>
                <w:rFonts w:ascii="Simplified Arabic" w:eastAsia="Times New Roman" w:hAnsi="Simplified Arabic" w:cs="Simplified Arabic"/>
                <w:color w:val="000000"/>
                <w:sz w:val="18"/>
                <w:szCs w:val="18"/>
                <w:rtl/>
              </w:rPr>
            </w:pPr>
            <w:r w:rsidRPr="00BB07E3">
              <w:rPr>
                <w:rFonts w:ascii="Simplified Arabic" w:eastAsia="Times New Roman" w:hAnsi="Simplified Arabic" w:cs="Simplified Arabic"/>
                <w:color w:val="000000"/>
                <w:sz w:val="18"/>
                <w:szCs w:val="18"/>
                <w:rtl/>
              </w:rPr>
              <w:t>انشطة المنظمات والهيئات غير الإقليمية غير الخاضعة للولاية الوطنية</w:t>
            </w:r>
          </w:p>
        </w:tc>
        <w:tc>
          <w:tcPr>
            <w:tcW w:w="947" w:type="dxa"/>
            <w:tcBorders>
              <w:top w:val="nil"/>
              <w:left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tl/>
              </w:rPr>
            </w:pPr>
            <w:r w:rsidRPr="00BB07E3">
              <w:rPr>
                <w:rFonts w:ascii="Arial" w:eastAsia="Times New Roman" w:hAnsi="Arial" w:cs="Arial"/>
                <w:sz w:val="18"/>
                <w:szCs w:val="18"/>
              </w:rPr>
              <w:t>15</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0.01</w:t>
            </w:r>
          </w:p>
        </w:tc>
        <w:tc>
          <w:tcPr>
            <w:tcW w:w="99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tl/>
              </w:rPr>
              <w:t>181</w:t>
            </w:r>
          </w:p>
        </w:tc>
        <w:tc>
          <w:tcPr>
            <w:tcW w:w="851"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tl/>
              </w:rPr>
            </w:pPr>
            <w:r w:rsidRPr="00BB07E3">
              <w:rPr>
                <w:rFonts w:ascii="Arial" w:eastAsia="Times New Roman" w:hAnsi="Arial" w:cs="Arial"/>
                <w:sz w:val="18"/>
                <w:szCs w:val="18"/>
              </w:rPr>
              <w:t>0.05</w:t>
            </w:r>
          </w:p>
        </w:tc>
        <w:tc>
          <w:tcPr>
            <w:tcW w:w="1134" w:type="dxa"/>
            <w:tcBorders>
              <w:top w:val="nil"/>
            </w:tcBorders>
            <w:shd w:val="clear" w:color="auto" w:fill="auto"/>
            <w:noWrap/>
            <w:hideMark/>
          </w:tcPr>
          <w:p w:rsidR="00B702AB" w:rsidRPr="00BB07E3" w:rsidRDefault="00B702AB" w:rsidP="00737BA2">
            <w:pPr>
              <w:bidi/>
              <w:spacing w:after="0" w:line="240" w:lineRule="auto"/>
              <w:ind w:firstLineChars="100" w:firstLine="180"/>
              <w:rPr>
                <w:rFonts w:ascii="Arial" w:eastAsia="Times New Roman" w:hAnsi="Arial" w:cs="Arial"/>
                <w:sz w:val="18"/>
                <w:szCs w:val="18"/>
              </w:rPr>
            </w:pPr>
            <w:r w:rsidRPr="00BB07E3">
              <w:rPr>
                <w:rFonts w:ascii="Arial" w:eastAsia="Times New Roman" w:hAnsi="Arial" w:cs="Arial"/>
                <w:sz w:val="18"/>
                <w:szCs w:val="18"/>
              </w:rPr>
              <w:t>74</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0.05</w:t>
            </w:r>
          </w:p>
        </w:tc>
        <w:tc>
          <w:tcPr>
            <w:tcW w:w="99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1,612</w:t>
            </w:r>
          </w:p>
        </w:tc>
        <w:tc>
          <w:tcPr>
            <w:tcW w:w="816"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0.36</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393.3</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790.6</w:t>
            </w:r>
          </w:p>
        </w:tc>
        <w:tc>
          <w:tcPr>
            <w:tcW w:w="97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1,431</w:t>
            </w:r>
          </w:p>
        </w:tc>
        <w:tc>
          <w:tcPr>
            <w:tcW w:w="885"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2.4</w:t>
            </w:r>
          </w:p>
        </w:tc>
        <w:tc>
          <w:tcPr>
            <w:tcW w:w="607" w:type="dxa"/>
            <w:tcBorders>
              <w:top w:val="nil"/>
              <w:right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11</w:t>
            </w:r>
          </w:p>
        </w:tc>
      </w:tr>
      <w:tr w:rsidR="00B702AB" w:rsidRPr="00BB07E3" w:rsidTr="00737BA2">
        <w:trPr>
          <w:trHeight w:val="319"/>
          <w:jc w:val="center"/>
        </w:trPr>
        <w:tc>
          <w:tcPr>
            <w:tcW w:w="601" w:type="dxa"/>
            <w:tcBorders>
              <w:top w:val="nil"/>
              <w:left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color w:val="000000"/>
                <w:sz w:val="18"/>
                <w:szCs w:val="18"/>
              </w:rPr>
            </w:pPr>
          </w:p>
        </w:tc>
        <w:tc>
          <w:tcPr>
            <w:tcW w:w="2119" w:type="dxa"/>
            <w:tcBorders>
              <w:top w:val="nil"/>
              <w:left w:val="single" w:sz="4" w:space="0" w:color="auto"/>
              <w:right w:val="single" w:sz="4" w:space="0" w:color="auto"/>
            </w:tcBorders>
            <w:shd w:val="clear" w:color="auto" w:fill="auto"/>
            <w:noWrap/>
            <w:hideMark/>
          </w:tcPr>
          <w:p w:rsidR="00B702AB" w:rsidRPr="00BB07E3" w:rsidRDefault="00B702AB" w:rsidP="00737BA2">
            <w:pPr>
              <w:bidi/>
              <w:spacing w:after="0" w:line="240" w:lineRule="auto"/>
              <w:rPr>
                <w:rFonts w:ascii="Simplified Arabic" w:eastAsia="Times New Roman" w:hAnsi="Simplified Arabic" w:cs="Simplified Arabic"/>
                <w:color w:val="000000"/>
                <w:sz w:val="18"/>
                <w:szCs w:val="18"/>
              </w:rPr>
            </w:pPr>
            <w:r w:rsidRPr="00BB07E3">
              <w:rPr>
                <w:rFonts w:ascii="Simplified Arabic" w:eastAsia="Times New Roman" w:hAnsi="Simplified Arabic" w:cs="Simplified Arabic"/>
                <w:color w:val="000000"/>
                <w:sz w:val="18"/>
                <w:szCs w:val="18"/>
                <w:rtl/>
              </w:rPr>
              <w:t>غير مبين</w:t>
            </w:r>
          </w:p>
        </w:tc>
        <w:tc>
          <w:tcPr>
            <w:tcW w:w="947" w:type="dxa"/>
            <w:tcBorders>
              <w:top w:val="nil"/>
              <w:left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tl/>
              </w:rPr>
            </w:pPr>
            <w:r w:rsidRPr="00BB07E3">
              <w:rPr>
                <w:rFonts w:ascii="Arial" w:eastAsia="Times New Roman" w:hAnsi="Arial" w:cs="Arial"/>
                <w:sz w:val="18"/>
                <w:szCs w:val="18"/>
              </w:rPr>
              <w:t>16</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0.01</w:t>
            </w:r>
          </w:p>
        </w:tc>
        <w:tc>
          <w:tcPr>
            <w:tcW w:w="99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17</w:t>
            </w:r>
          </w:p>
        </w:tc>
        <w:tc>
          <w:tcPr>
            <w:tcW w:w="851"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0.00</w:t>
            </w:r>
          </w:p>
        </w:tc>
        <w:tc>
          <w:tcPr>
            <w:tcW w:w="1134" w:type="dxa"/>
            <w:tcBorders>
              <w:top w:val="nil"/>
            </w:tcBorders>
            <w:shd w:val="clear" w:color="auto" w:fill="auto"/>
            <w:noWrap/>
            <w:hideMark/>
          </w:tcPr>
          <w:p w:rsidR="00B702AB" w:rsidRPr="00BB07E3" w:rsidRDefault="00B702AB" w:rsidP="00737BA2">
            <w:pPr>
              <w:bidi/>
              <w:spacing w:after="0" w:line="240" w:lineRule="auto"/>
              <w:ind w:firstLineChars="100" w:firstLine="180"/>
              <w:rPr>
                <w:rFonts w:ascii="Arial" w:eastAsia="Times New Roman" w:hAnsi="Arial" w:cs="Arial"/>
                <w:sz w:val="18"/>
                <w:szCs w:val="18"/>
              </w:rPr>
            </w:pPr>
            <w:r w:rsidRPr="00BB07E3">
              <w:rPr>
                <w:rFonts w:ascii="Arial" w:eastAsia="Times New Roman" w:hAnsi="Arial" w:cs="Arial"/>
                <w:sz w:val="18"/>
                <w:szCs w:val="18"/>
              </w:rPr>
              <w:t>49</w:t>
            </w:r>
          </w:p>
        </w:tc>
        <w:tc>
          <w:tcPr>
            <w:tcW w:w="850"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0.03</w:t>
            </w:r>
          </w:p>
        </w:tc>
        <w:tc>
          <w:tcPr>
            <w:tcW w:w="99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82</w:t>
            </w:r>
          </w:p>
        </w:tc>
        <w:tc>
          <w:tcPr>
            <w:tcW w:w="816"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sz w:val="18"/>
                <w:szCs w:val="18"/>
              </w:rPr>
            </w:pPr>
            <w:r w:rsidRPr="00BB07E3">
              <w:rPr>
                <w:rFonts w:ascii="Arial" w:eastAsia="Times New Roman" w:hAnsi="Arial" w:cs="Arial"/>
                <w:sz w:val="18"/>
                <w:szCs w:val="18"/>
              </w:rPr>
              <w:t>0.02</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206.3</w:t>
            </w:r>
          </w:p>
        </w:tc>
        <w:tc>
          <w:tcPr>
            <w:tcW w:w="1062"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382.4</w:t>
            </w:r>
          </w:p>
        </w:tc>
        <w:tc>
          <w:tcPr>
            <w:tcW w:w="973"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65</w:t>
            </w:r>
          </w:p>
        </w:tc>
        <w:tc>
          <w:tcPr>
            <w:tcW w:w="885" w:type="dxa"/>
            <w:tcBorders>
              <w:top w:val="nil"/>
            </w:tcBorders>
            <w:shd w:val="clear" w:color="auto" w:fill="auto"/>
            <w:noWrap/>
            <w:hideMark/>
          </w:tcPr>
          <w:p w:rsidR="00B702AB" w:rsidRPr="00BB07E3" w:rsidRDefault="00B702AB" w:rsidP="00737BA2">
            <w:pPr>
              <w:bidi/>
              <w:spacing w:after="0" w:line="240" w:lineRule="auto"/>
              <w:rPr>
                <w:rFonts w:ascii="Arial" w:eastAsia="Times New Roman" w:hAnsi="Arial" w:cs="Arial"/>
                <w:color w:val="000000"/>
                <w:sz w:val="18"/>
                <w:szCs w:val="18"/>
              </w:rPr>
            </w:pPr>
            <w:r w:rsidRPr="00BB07E3">
              <w:rPr>
                <w:rFonts w:ascii="Arial" w:eastAsia="Times New Roman" w:hAnsi="Arial" w:cs="Arial"/>
                <w:color w:val="000000"/>
                <w:sz w:val="18"/>
                <w:szCs w:val="18"/>
              </w:rPr>
              <w:t>0.1</w:t>
            </w:r>
          </w:p>
        </w:tc>
        <w:tc>
          <w:tcPr>
            <w:tcW w:w="607" w:type="dxa"/>
            <w:tcBorders>
              <w:top w:val="nil"/>
              <w:right w:val="single" w:sz="4" w:space="0" w:color="auto"/>
            </w:tcBorders>
            <w:shd w:val="clear" w:color="auto" w:fill="auto"/>
            <w:noWrap/>
            <w:hideMark/>
          </w:tcPr>
          <w:p w:rsidR="00B702AB" w:rsidRPr="00BB07E3" w:rsidRDefault="009F0BDA" w:rsidP="00737BA2">
            <w:pPr>
              <w:bidi/>
              <w:spacing w:after="0" w:line="240" w:lineRule="auto"/>
              <w:rPr>
                <w:rFonts w:ascii="Arial" w:eastAsia="Times New Roman" w:hAnsi="Arial" w:cs="Arial"/>
                <w:b/>
                <w:bCs/>
                <w:color w:val="000000"/>
                <w:sz w:val="18"/>
                <w:szCs w:val="18"/>
              </w:rPr>
            </w:pPr>
            <w:r>
              <w:rPr>
                <w:rFonts w:ascii="Arial" w:eastAsia="Times New Roman" w:hAnsi="Arial" w:cs="Arial" w:hint="cs"/>
                <w:b/>
                <w:bCs/>
                <w:color w:val="000000"/>
                <w:sz w:val="18"/>
                <w:szCs w:val="18"/>
                <w:rtl/>
              </w:rPr>
              <w:t>-</w:t>
            </w:r>
          </w:p>
        </w:tc>
      </w:tr>
      <w:tr w:rsidR="00B702AB" w:rsidRPr="00BB07E3" w:rsidTr="00737BA2">
        <w:trPr>
          <w:trHeight w:val="319"/>
          <w:jc w:val="center"/>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B702AB" w:rsidRPr="00BB07E3" w:rsidRDefault="00B702AB" w:rsidP="00B35235">
            <w:pPr>
              <w:spacing w:after="0" w:line="240" w:lineRule="auto"/>
              <w:jc w:val="center"/>
              <w:rPr>
                <w:rFonts w:ascii="Simplified Arabic" w:eastAsia="Times New Roman" w:hAnsi="Simplified Arabic" w:cs="Simplified Arabic"/>
                <w:b/>
                <w:bCs/>
                <w:color w:val="000000"/>
                <w:sz w:val="18"/>
                <w:szCs w:val="18"/>
              </w:rPr>
            </w:pPr>
          </w:p>
        </w:tc>
        <w:tc>
          <w:tcPr>
            <w:tcW w:w="2119" w:type="dxa"/>
            <w:tcBorders>
              <w:top w:val="nil"/>
              <w:left w:val="single" w:sz="4" w:space="0" w:color="auto"/>
              <w:bottom w:val="single" w:sz="4" w:space="0" w:color="auto"/>
              <w:right w:val="single" w:sz="4" w:space="0" w:color="auto"/>
            </w:tcBorders>
            <w:shd w:val="clear" w:color="auto" w:fill="auto"/>
            <w:noWrap/>
            <w:hideMark/>
          </w:tcPr>
          <w:p w:rsidR="00B702AB" w:rsidRPr="00BB07E3" w:rsidRDefault="00B702AB" w:rsidP="00737BA2">
            <w:pPr>
              <w:bidi/>
              <w:spacing w:after="0" w:line="240" w:lineRule="auto"/>
              <w:rPr>
                <w:rFonts w:ascii="Simplified Arabic" w:eastAsia="Times New Roman" w:hAnsi="Simplified Arabic" w:cs="Simplified Arabic"/>
                <w:b/>
                <w:bCs/>
                <w:color w:val="000000"/>
                <w:sz w:val="18"/>
                <w:szCs w:val="18"/>
              </w:rPr>
            </w:pPr>
            <w:r w:rsidRPr="00BB07E3">
              <w:rPr>
                <w:rFonts w:ascii="Simplified Arabic" w:eastAsia="Times New Roman" w:hAnsi="Simplified Arabic" w:cs="Simplified Arabic"/>
                <w:b/>
                <w:bCs/>
                <w:color w:val="000000"/>
                <w:sz w:val="18"/>
                <w:szCs w:val="18"/>
                <w:rtl/>
              </w:rPr>
              <w:t>المجموع</w:t>
            </w:r>
          </w:p>
        </w:tc>
        <w:tc>
          <w:tcPr>
            <w:tcW w:w="947" w:type="dxa"/>
            <w:tcBorders>
              <w:top w:val="nil"/>
              <w:left w:val="single" w:sz="4" w:space="0" w:color="auto"/>
              <w:bottom w:val="single" w:sz="4" w:space="0" w:color="auto"/>
            </w:tcBorders>
            <w:shd w:val="clear" w:color="auto" w:fill="auto"/>
            <w:noWrap/>
            <w:hideMark/>
          </w:tcPr>
          <w:p w:rsidR="00B702AB" w:rsidRPr="00DD46E4" w:rsidRDefault="00B702AB" w:rsidP="00737BA2">
            <w:pPr>
              <w:bidi/>
              <w:spacing w:after="0" w:line="240" w:lineRule="auto"/>
              <w:rPr>
                <w:rFonts w:ascii="Arial" w:eastAsia="Times New Roman" w:hAnsi="Arial" w:cs="Arial"/>
                <w:b/>
                <w:bCs/>
                <w:sz w:val="18"/>
                <w:szCs w:val="18"/>
                <w:rtl/>
              </w:rPr>
            </w:pPr>
            <w:r w:rsidRPr="00DD46E4">
              <w:rPr>
                <w:rFonts w:ascii="Arial" w:eastAsia="Times New Roman" w:hAnsi="Arial" w:cs="Arial"/>
                <w:b/>
                <w:bCs/>
                <w:sz w:val="18"/>
                <w:szCs w:val="18"/>
              </w:rPr>
              <w:t>135,401</w:t>
            </w:r>
          </w:p>
        </w:tc>
        <w:tc>
          <w:tcPr>
            <w:tcW w:w="850" w:type="dxa"/>
            <w:tcBorders>
              <w:top w:val="nil"/>
              <w:bottom w:val="single" w:sz="4" w:space="0" w:color="auto"/>
            </w:tcBorders>
            <w:shd w:val="clear" w:color="auto" w:fill="auto"/>
            <w:noWrap/>
            <w:hideMark/>
          </w:tcPr>
          <w:p w:rsidR="00B702AB" w:rsidRPr="00DD46E4" w:rsidRDefault="00B702AB" w:rsidP="00737BA2">
            <w:pPr>
              <w:bidi/>
              <w:spacing w:after="0" w:line="240" w:lineRule="auto"/>
              <w:rPr>
                <w:rFonts w:ascii="Arial" w:eastAsia="Times New Roman" w:hAnsi="Arial" w:cs="Arial"/>
                <w:b/>
                <w:bCs/>
                <w:sz w:val="18"/>
                <w:szCs w:val="18"/>
              </w:rPr>
            </w:pPr>
            <w:r w:rsidRPr="00DD46E4">
              <w:rPr>
                <w:rFonts w:ascii="Arial" w:eastAsia="Times New Roman" w:hAnsi="Arial" w:cs="Arial"/>
                <w:b/>
                <w:bCs/>
                <w:sz w:val="18"/>
                <w:szCs w:val="18"/>
              </w:rPr>
              <w:t>100.00</w:t>
            </w:r>
          </w:p>
        </w:tc>
        <w:tc>
          <w:tcPr>
            <w:tcW w:w="992" w:type="dxa"/>
            <w:tcBorders>
              <w:top w:val="nil"/>
              <w:bottom w:val="single" w:sz="4" w:space="0" w:color="auto"/>
            </w:tcBorders>
            <w:shd w:val="clear" w:color="auto" w:fill="auto"/>
            <w:noWrap/>
            <w:hideMark/>
          </w:tcPr>
          <w:p w:rsidR="00B702AB" w:rsidRPr="00DD46E4" w:rsidRDefault="00B702AB" w:rsidP="00737BA2">
            <w:pPr>
              <w:bidi/>
              <w:spacing w:after="0" w:line="240" w:lineRule="auto"/>
              <w:rPr>
                <w:rFonts w:ascii="Arial" w:eastAsia="Times New Roman" w:hAnsi="Arial" w:cs="Arial"/>
                <w:b/>
                <w:bCs/>
                <w:sz w:val="18"/>
                <w:szCs w:val="18"/>
              </w:rPr>
            </w:pPr>
            <w:r w:rsidRPr="00DD46E4">
              <w:rPr>
                <w:rFonts w:ascii="Arial" w:eastAsia="Times New Roman" w:hAnsi="Arial" w:cs="Arial"/>
                <w:b/>
                <w:bCs/>
                <w:sz w:val="18"/>
                <w:szCs w:val="18"/>
              </w:rPr>
              <w:t>384,778</w:t>
            </w:r>
          </w:p>
        </w:tc>
        <w:tc>
          <w:tcPr>
            <w:tcW w:w="851" w:type="dxa"/>
            <w:tcBorders>
              <w:top w:val="nil"/>
              <w:bottom w:val="single" w:sz="4" w:space="0" w:color="auto"/>
            </w:tcBorders>
            <w:shd w:val="clear" w:color="auto" w:fill="auto"/>
            <w:noWrap/>
            <w:hideMark/>
          </w:tcPr>
          <w:p w:rsidR="00B702AB" w:rsidRPr="00DD46E4" w:rsidRDefault="00B702AB" w:rsidP="00737BA2">
            <w:pPr>
              <w:bidi/>
              <w:spacing w:after="0" w:line="240" w:lineRule="auto"/>
              <w:rPr>
                <w:rFonts w:ascii="Arial" w:eastAsia="Times New Roman" w:hAnsi="Arial" w:cs="Arial"/>
                <w:b/>
                <w:bCs/>
                <w:sz w:val="18"/>
                <w:szCs w:val="18"/>
              </w:rPr>
            </w:pPr>
            <w:r w:rsidRPr="00DD46E4">
              <w:rPr>
                <w:rFonts w:ascii="Arial" w:eastAsia="Times New Roman" w:hAnsi="Arial" w:cs="Arial"/>
                <w:b/>
                <w:bCs/>
                <w:sz w:val="18"/>
                <w:szCs w:val="18"/>
              </w:rPr>
              <w:t>100.00</w:t>
            </w:r>
          </w:p>
        </w:tc>
        <w:tc>
          <w:tcPr>
            <w:tcW w:w="1134" w:type="dxa"/>
            <w:tcBorders>
              <w:top w:val="nil"/>
              <w:bottom w:val="single" w:sz="4" w:space="0" w:color="auto"/>
            </w:tcBorders>
            <w:shd w:val="clear" w:color="auto" w:fill="auto"/>
            <w:noWrap/>
            <w:hideMark/>
          </w:tcPr>
          <w:p w:rsidR="00B702AB" w:rsidRPr="00DD46E4" w:rsidRDefault="00B702AB" w:rsidP="00737BA2">
            <w:pPr>
              <w:bidi/>
              <w:spacing w:after="0" w:line="240" w:lineRule="auto"/>
              <w:ind w:firstLineChars="100" w:firstLine="181"/>
              <w:rPr>
                <w:rFonts w:ascii="Arial" w:eastAsia="Times New Roman" w:hAnsi="Arial" w:cs="Arial"/>
                <w:b/>
                <w:bCs/>
                <w:sz w:val="18"/>
                <w:szCs w:val="18"/>
              </w:rPr>
            </w:pPr>
            <w:r w:rsidRPr="00DD46E4">
              <w:rPr>
                <w:rFonts w:ascii="Arial" w:eastAsia="Times New Roman" w:hAnsi="Arial" w:cs="Arial"/>
                <w:b/>
                <w:bCs/>
                <w:sz w:val="18"/>
                <w:szCs w:val="18"/>
              </w:rPr>
              <w:t>148,974</w:t>
            </w:r>
          </w:p>
        </w:tc>
        <w:tc>
          <w:tcPr>
            <w:tcW w:w="850" w:type="dxa"/>
            <w:tcBorders>
              <w:top w:val="nil"/>
              <w:bottom w:val="single" w:sz="4" w:space="0" w:color="auto"/>
            </w:tcBorders>
            <w:shd w:val="clear" w:color="auto" w:fill="auto"/>
            <w:noWrap/>
            <w:hideMark/>
          </w:tcPr>
          <w:p w:rsidR="00B702AB" w:rsidRPr="00DD46E4" w:rsidRDefault="00B702AB" w:rsidP="00737BA2">
            <w:pPr>
              <w:bidi/>
              <w:spacing w:after="0" w:line="240" w:lineRule="auto"/>
              <w:rPr>
                <w:rFonts w:ascii="Arial" w:eastAsia="Times New Roman" w:hAnsi="Arial" w:cs="Arial"/>
                <w:b/>
                <w:bCs/>
                <w:sz w:val="18"/>
                <w:szCs w:val="18"/>
              </w:rPr>
            </w:pPr>
            <w:r w:rsidRPr="00DD46E4">
              <w:rPr>
                <w:rFonts w:ascii="Arial" w:eastAsia="Times New Roman" w:hAnsi="Arial" w:cs="Arial"/>
                <w:b/>
                <w:bCs/>
                <w:sz w:val="18"/>
                <w:szCs w:val="18"/>
              </w:rPr>
              <w:t>100.00</w:t>
            </w:r>
          </w:p>
        </w:tc>
        <w:tc>
          <w:tcPr>
            <w:tcW w:w="993" w:type="dxa"/>
            <w:tcBorders>
              <w:top w:val="nil"/>
              <w:bottom w:val="single" w:sz="4" w:space="0" w:color="auto"/>
            </w:tcBorders>
            <w:shd w:val="clear" w:color="auto" w:fill="auto"/>
            <w:noWrap/>
            <w:hideMark/>
          </w:tcPr>
          <w:p w:rsidR="00B702AB" w:rsidRPr="00DD46E4" w:rsidRDefault="00B702AB" w:rsidP="00737BA2">
            <w:pPr>
              <w:bidi/>
              <w:spacing w:after="0" w:line="240" w:lineRule="auto"/>
              <w:rPr>
                <w:rFonts w:ascii="Arial" w:eastAsia="Times New Roman" w:hAnsi="Arial" w:cs="Arial"/>
                <w:b/>
                <w:bCs/>
                <w:sz w:val="18"/>
                <w:szCs w:val="18"/>
              </w:rPr>
            </w:pPr>
            <w:r w:rsidRPr="00DD46E4">
              <w:rPr>
                <w:rFonts w:ascii="Arial" w:eastAsia="Times New Roman" w:hAnsi="Arial" w:cs="Arial"/>
                <w:b/>
                <w:bCs/>
                <w:sz w:val="18"/>
                <w:szCs w:val="18"/>
              </w:rPr>
              <w:t>444,086</w:t>
            </w:r>
          </w:p>
        </w:tc>
        <w:tc>
          <w:tcPr>
            <w:tcW w:w="816" w:type="dxa"/>
            <w:tcBorders>
              <w:top w:val="nil"/>
              <w:bottom w:val="single" w:sz="4" w:space="0" w:color="auto"/>
            </w:tcBorders>
            <w:shd w:val="clear" w:color="auto" w:fill="auto"/>
            <w:noWrap/>
            <w:hideMark/>
          </w:tcPr>
          <w:p w:rsidR="00B702AB" w:rsidRPr="00DD46E4" w:rsidRDefault="00B702AB" w:rsidP="00737BA2">
            <w:pPr>
              <w:bidi/>
              <w:spacing w:after="0" w:line="240" w:lineRule="auto"/>
              <w:rPr>
                <w:rFonts w:ascii="Arial" w:eastAsia="Times New Roman" w:hAnsi="Arial" w:cs="Arial"/>
                <w:b/>
                <w:bCs/>
                <w:sz w:val="18"/>
                <w:szCs w:val="18"/>
              </w:rPr>
            </w:pPr>
            <w:r w:rsidRPr="00DD46E4">
              <w:rPr>
                <w:rFonts w:ascii="Arial" w:eastAsia="Times New Roman" w:hAnsi="Arial" w:cs="Arial"/>
                <w:b/>
                <w:bCs/>
                <w:sz w:val="18"/>
                <w:szCs w:val="18"/>
              </w:rPr>
              <w:t>100.00</w:t>
            </w:r>
          </w:p>
        </w:tc>
        <w:tc>
          <w:tcPr>
            <w:tcW w:w="1062" w:type="dxa"/>
            <w:tcBorders>
              <w:top w:val="nil"/>
              <w:bottom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b/>
                <w:bCs/>
                <w:color w:val="000000"/>
                <w:sz w:val="18"/>
                <w:szCs w:val="18"/>
              </w:rPr>
            </w:pPr>
            <w:r w:rsidRPr="00BB07E3">
              <w:rPr>
                <w:rFonts w:ascii="Arial" w:eastAsia="Times New Roman" w:hAnsi="Arial" w:cs="Arial"/>
                <w:b/>
                <w:bCs/>
                <w:color w:val="000000"/>
                <w:sz w:val="18"/>
                <w:szCs w:val="18"/>
              </w:rPr>
              <w:t>10.0</w:t>
            </w:r>
          </w:p>
        </w:tc>
        <w:tc>
          <w:tcPr>
            <w:tcW w:w="1062" w:type="dxa"/>
            <w:tcBorders>
              <w:top w:val="nil"/>
              <w:bottom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b/>
                <w:bCs/>
                <w:color w:val="000000"/>
                <w:sz w:val="18"/>
                <w:szCs w:val="18"/>
              </w:rPr>
            </w:pPr>
            <w:r w:rsidRPr="00BB07E3">
              <w:rPr>
                <w:rFonts w:ascii="Arial" w:eastAsia="Times New Roman" w:hAnsi="Arial" w:cs="Arial"/>
                <w:b/>
                <w:bCs/>
                <w:color w:val="000000"/>
                <w:sz w:val="18"/>
                <w:szCs w:val="18"/>
              </w:rPr>
              <w:t>15.4</w:t>
            </w:r>
          </w:p>
        </w:tc>
        <w:tc>
          <w:tcPr>
            <w:tcW w:w="973" w:type="dxa"/>
            <w:tcBorders>
              <w:top w:val="nil"/>
              <w:bottom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b/>
                <w:bCs/>
                <w:color w:val="000000"/>
                <w:sz w:val="18"/>
                <w:szCs w:val="18"/>
              </w:rPr>
            </w:pPr>
            <w:r w:rsidRPr="00BB07E3">
              <w:rPr>
                <w:rFonts w:ascii="Arial" w:eastAsia="Times New Roman" w:hAnsi="Arial" w:cs="Arial"/>
                <w:b/>
                <w:bCs/>
                <w:color w:val="000000"/>
                <w:sz w:val="18"/>
                <w:szCs w:val="18"/>
              </w:rPr>
              <w:t>59,308</w:t>
            </w:r>
          </w:p>
        </w:tc>
        <w:tc>
          <w:tcPr>
            <w:tcW w:w="885" w:type="dxa"/>
            <w:tcBorders>
              <w:top w:val="nil"/>
              <w:bottom w:val="single" w:sz="4" w:space="0" w:color="auto"/>
            </w:tcBorders>
            <w:shd w:val="clear" w:color="auto" w:fill="auto"/>
            <w:noWrap/>
            <w:hideMark/>
          </w:tcPr>
          <w:p w:rsidR="00B702AB" w:rsidRPr="00BB07E3" w:rsidRDefault="00B702AB" w:rsidP="00737BA2">
            <w:pPr>
              <w:bidi/>
              <w:spacing w:after="0" w:line="240" w:lineRule="auto"/>
              <w:rPr>
                <w:rFonts w:ascii="Arial" w:eastAsia="Times New Roman" w:hAnsi="Arial" w:cs="Arial"/>
                <w:b/>
                <w:bCs/>
                <w:color w:val="000000"/>
                <w:sz w:val="18"/>
                <w:szCs w:val="18"/>
              </w:rPr>
            </w:pPr>
            <w:r w:rsidRPr="00BB07E3">
              <w:rPr>
                <w:rFonts w:ascii="Arial" w:eastAsia="Times New Roman" w:hAnsi="Arial" w:cs="Arial"/>
                <w:b/>
                <w:bCs/>
                <w:color w:val="000000"/>
                <w:sz w:val="18"/>
                <w:szCs w:val="18"/>
              </w:rPr>
              <w:t>100.0</w:t>
            </w:r>
          </w:p>
        </w:tc>
        <w:tc>
          <w:tcPr>
            <w:tcW w:w="607" w:type="dxa"/>
            <w:tcBorders>
              <w:top w:val="nil"/>
              <w:bottom w:val="single" w:sz="4" w:space="0" w:color="auto"/>
              <w:right w:val="single" w:sz="4" w:space="0" w:color="auto"/>
            </w:tcBorders>
            <w:shd w:val="clear" w:color="auto" w:fill="auto"/>
            <w:noWrap/>
            <w:hideMark/>
          </w:tcPr>
          <w:p w:rsidR="00B702AB" w:rsidRPr="00BB07E3" w:rsidRDefault="009F0BDA" w:rsidP="00737BA2">
            <w:pPr>
              <w:bidi/>
              <w:spacing w:after="0" w:line="240" w:lineRule="auto"/>
              <w:rPr>
                <w:rFonts w:ascii="Arial" w:eastAsia="Times New Roman" w:hAnsi="Arial" w:cs="Arial"/>
                <w:b/>
                <w:bCs/>
                <w:color w:val="000000"/>
                <w:sz w:val="18"/>
                <w:szCs w:val="18"/>
              </w:rPr>
            </w:pPr>
            <w:r>
              <w:rPr>
                <w:rFonts w:ascii="Arial" w:eastAsia="Times New Roman" w:hAnsi="Arial" w:cs="Arial" w:hint="cs"/>
                <w:b/>
                <w:bCs/>
                <w:color w:val="000000"/>
                <w:sz w:val="18"/>
                <w:szCs w:val="18"/>
                <w:rtl/>
              </w:rPr>
              <w:t>-</w:t>
            </w:r>
          </w:p>
        </w:tc>
      </w:tr>
    </w:tbl>
    <w:p w:rsidR="00B702AB" w:rsidRPr="00B702AB" w:rsidRDefault="00B702AB" w:rsidP="00B702AB">
      <w:pPr>
        <w:pStyle w:val="ListParagraph"/>
        <w:bidi/>
        <w:spacing w:before="200" w:after="200" w:line="276" w:lineRule="auto"/>
        <w:rPr>
          <w:rFonts w:ascii="Simplified Arabic" w:hAnsi="Simplified Arabic" w:cs="Simplified Arabic"/>
          <w:sz w:val="24"/>
          <w:szCs w:val="24"/>
          <w:rtl/>
        </w:rPr>
      </w:pPr>
    </w:p>
    <w:sectPr w:rsidR="00B702AB" w:rsidRPr="00B702AB" w:rsidSect="00BB07E3">
      <w:footerReference w:type="default" r:id="rId48"/>
      <w:headerReference w:type="first" r:id="rId49"/>
      <w:footerReference w:type="first" r:id="rId50"/>
      <w:pgSz w:w="15840" w:h="12240" w:orient="landscape" w:code="1"/>
      <w:pgMar w:top="1418" w:right="1418" w:bottom="1418" w:left="1418" w:header="720" w:footer="720" w:gutter="0"/>
      <w:pgNumType w:start="27"/>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46DD" w:rsidRDefault="009346DD" w:rsidP="00E37719">
      <w:pPr>
        <w:spacing w:after="0" w:line="240" w:lineRule="auto"/>
      </w:pPr>
      <w:r>
        <w:separator/>
      </w:r>
    </w:p>
  </w:endnote>
  <w:endnote w:type="continuationSeparator" w:id="0">
    <w:p w:rsidR="009346DD" w:rsidRDefault="009346DD" w:rsidP="00E377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altName w:val="Times New Roman"/>
    <w:panose1 w:val="02020603050405020304"/>
    <w:charset w:val="00"/>
    <w:family w:val="roman"/>
    <w:pitch w:val="variable"/>
    <w:sig w:usb0="00002003" w:usb1="80000000" w:usb2="00000008" w:usb3="00000000" w:csb0="0000004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3E2D" w:rsidRDefault="00F63E2D" w:rsidP="006619D5">
    <w:pPr>
      <w:pStyle w:val="Footer"/>
      <w:jc w:val="center"/>
    </w:pPr>
  </w:p>
  <w:p w:rsidR="00F63E2D" w:rsidRDefault="00F63E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Bidi" w:hAnsiTheme="majorBidi" w:cstheme="majorBidi"/>
      </w:rPr>
      <w:id w:val="199932364"/>
      <w:docPartObj>
        <w:docPartGallery w:val="Page Numbers (Bottom of Page)"/>
        <w:docPartUnique/>
      </w:docPartObj>
    </w:sdtPr>
    <w:sdtEndPr/>
    <w:sdtContent>
      <w:p w:rsidR="00F63E2D" w:rsidRPr="00190A44" w:rsidRDefault="00F63E2D" w:rsidP="0018294C">
        <w:pPr>
          <w:pStyle w:val="Footer"/>
          <w:jc w:val="center"/>
          <w:rPr>
            <w:rFonts w:asciiTheme="majorBidi" w:hAnsiTheme="majorBidi" w:cstheme="majorBidi"/>
          </w:rPr>
        </w:pPr>
        <w:r w:rsidRPr="00190A44">
          <w:rPr>
            <w:rFonts w:asciiTheme="majorBidi" w:hAnsiTheme="majorBidi" w:cstheme="majorBidi"/>
          </w:rPr>
          <w:fldChar w:fldCharType="begin"/>
        </w:r>
        <w:r w:rsidRPr="00190A44">
          <w:rPr>
            <w:rFonts w:asciiTheme="majorBidi" w:hAnsiTheme="majorBidi" w:cstheme="majorBidi"/>
          </w:rPr>
          <w:instrText xml:space="preserve"> PAGE   \* MERGEFORMAT </w:instrText>
        </w:r>
        <w:r w:rsidRPr="00190A44">
          <w:rPr>
            <w:rFonts w:asciiTheme="majorBidi" w:hAnsiTheme="majorBidi" w:cstheme="majorBidi"/>
          </w:rPr>
          <w:fldChar w:fldCharType="separate"/>
        </w:r>
        <w:r w:rsidR="00190FFD">
          <w:rPr>
            <w:rFonts w:asciiTheme="majorBidi" w:hAnsiTheme="majorBidi" w:cstheme="majorBidi"/>
            <w:noProof/>
          </w:rPr>
          <w:t>129</w:t>
        </w:r>
        <w:r w:rsidRPr="00190A44">
          <w:rPr>
            <w:rFonts w:asciiTheme="majorBidi" w:hAnsiTheme="majorBidi" w:cstheme="majorBidi"/>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3E2D" w:rsidRDefault="00F63E2D" w:rsidP="000B6DDB">
    <w:pPr>
      <w:pStyle w:val="Footer"/>
      <w:jc w:val="center"/>
    </w:pPr>
    <w:r>
      <w:rPr>
        <w:noProof/>
      </w:rPr>
      <w:t>131</w:t>
    </w:r>
  </w:p>
  <w:p w:rsidR="00F63E2D" w:rsidRDefault="00F63E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3E2D" w:rsidRDefault="00F63E2D" w:rsidP="000B6DDB">
    <w:pPr>
      <w:pStyle w:val="Footer"/>
      <w:jc w:val="center"/>
    </w:pPr>
    <w:r>
      <w:rPr>
        <w:noProof/>
      </w:rPr>
      <w:t>130</w:t>
    </w:r>
  </w:p>
  <w:p w:rsidR="00F63E2D" w:rsidRDefault="00F63E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46DD" w:rsidRDefault="009346DD" w:rsidP="00E37719">
      <w:pPr>
        <w:spacing w:after="0" w:line="240" w:lineRule="auto"/>
      </w:pPr>
      <w:r>
        <w:separator/>
      </w:r>
    </w:p>
  </w:footnote>
  <w:footnote w:type="continuationSeparator" w:id="0">
    <w:p w:rsidR="009346DD" w:rsidRDefault="009346DD" w:rsidP="00E37719">
      <w:pPr>
        <w:spacing w:after="0" w:line="240" w:lineRule="auto"/>
      </w:pPr>
      <w:r>
        <w:continuationSeparator/>
      </w:r>
    </w:p>
  </w:footnote>
  <w:footnote w:id="1">
    <w:p w:rsidR="00F63E2D" w:rsidRPr="00D72890" w:rsidRDefault="00F63E2D" w:rsidP="00B672EE">
      <w:pPr>
        <w:pStyle w:val="FootnoteText"/>
        <w:bidi/>
        <w:rPr>
          <w:rFonts w:ascii="Simplified Arabic" w:hAnsi="Simplified Arabic" w:cs="Simplified Arabic"/>
          <w:rtl/>
        </w:rPr>
      </w:pPr>
      <w:r w:rsidRPr="00D72890">
        <w:rPr>
          <w:rStyle w:val="FootnoteReference"/>
          <w:rFonts w:ascii="Simplified Arabic" w:hAnsi="Simplified Arabic" w:cs="Simplified Arabic"/>
        </w:rPr>
        <w:footnoteRef/>
      </w:r>
      <w:r w:rsidRPr="00D72890">
        <w:rPr>
          <w:rFonts w:ascii="Simplified Arabic" w:hAnsi="Simplified Arabic" w:cs="Simplified Arabic"/>
        </w:rPr>
        <w:t xml:space="preserve"> </w:t>
      </w:r>
      <w:r w:rsidRPr="00D72890">
        <w:rPr>
          <w:rFonts w:ascii="Simplified Arabic" w:hAnsi="Simplified Arabic" w:cs="Simplified Arabic"/>
          <w:rtl/>
        </w:rPr>
        <w:t xml:space="preserve"> التعداد العام للسكان والمساكن والمنشآت، النتائج النهائية- تقرير المنشآت، حزيران 2018، ص. 6</w:t>
      </w:r>
    </w:p>
  </w:footnote>
  <w:footnote w:id="2">
    <w:p w:rsidR="00F63E2D" w:rsidRPr="00D72890" w:rsidRDefault="00F63E2D" w:rsidP="00B672EE">
      <w:pPr>
        <w:pStyle w:val="FootnoteText"/>
        <w:bidi/>
        <w:rPr>
          <w:rFonts w:ascii="Simplified Arabic" w:hAnsi="Simplified Arabic" w:cs="Simplified Arabic"/>
          <w:rtl/>
        </w:rPr>
      </w:pPr>
      <w:r w:rsidRPr="00D72890">
        <w:rPr>
          <w:rStyle w:val="FootnoteReference"/>
          <w:rFonts w:ascii="Simplified Arabic" w:hAnsi="Simplified Arabic" w:cs="Simplified Arabic"/>
        </w:rPr>
        <w:footnoteRef/>
      </w:r>
      <w:r w:rsidRPr="00D72890">
        <w:rPr>
          <w:rFonts w:ascii="Simplified Arabic" w:hAnsi="Simplified Arabic" w:cs="Simplified Arabic"/>
        </w:rPr>
        <w:t xml:space="preserve"> </w:t>
      </w:r>
      <w:r w:rsidRPr="00D72890">
        <w:rPr>
          <w:rFonts w:ascii="Simplified Arabic" w:hAnsi="Simplified Arabic" w:cs="Simplified Arabic"/>
          <w:rtl/>
        </w:rPr>
        <w:t xml:space="preserve"> نفس المرجع السابق، ص. 21</w:t>
      </w:r>
    </w:p>
  </w:footnote>
  <w:footnote w:id="3">
    <w:p w:rsidR="00F63E2D" w:rsidRPr="00D72890" w:rsidRDefault="00F63E2D" w:rsidP="00B672EE">
      <w:pPr>
        <w:pStyle w:val="FootnoteText"/>
        <w:bidi/>
        <w:rPr>
          <w:rFonts w:ascii="Simplified Arabic" w:hAnsi="Simplified Arabic" w:cs="Simplified Arabic"/>
          <w:rtl/>
        </w:rPr>
      </w:pPr>
      <w:r w:rsidRPr="00D72890">
        <w:rPr>
          <w:rStyle w:val="FootnoteReference"/>
          <w:rFonts w:ascii="Simplified Arabic" w:hAnsi="Simplified Arabic" w:cs="Simplified Arabic"/>
        </w:rPr>
        <w:footnoteRef/>
      </w:r>
      <w:r w:rsidRPr="00D72890">
        <w:rPr>
          <w:rFonts w:ascii="Simplified Arabic" w:hAnsi="Simplified Arabic" w:cs="Simplified Arabic"/>
        </w:rPr>
        <w:t xml:space="preserve">  </w:t>
      </w:r>
      <w:r w:rsidRPr="00D72890">
        <w:rPr>
          <w:rFonts w:ascii="Simplified Arabic" w:hAnsi="Simplified Arabic" w:cs="Simplified Arabic"/>
          <w:rtl/>
        </w:rPr>
        <w:t>نفس المرجع السابق، ص. 21</w:t>
      </w:r>
    </w:p>
  </w:footnote>
  <w:footnote w:id="4">
    <w:p w:rsidR="00F63E2D" w:rsidRPr="00D72890" w:rsidRDefault="00F63E2D" w:rsidP="00B672EE">
      <w:pPr>
        <w:pStyle w:val="FootnoteText"/>
        <w:tabs>
          <w:tab w:val="left" w:pos="659"/>
        </w:tabs>
        <w:bidi/>
        <w:rPr>
          <w:rFonts w:ascii="Simplified Arabic" w:hAnsi="Simplified Arabic" w:cs="Simplified Arabic"/>
          <w:rtl/>
        </w:rPr>
      </w:pPr>
      <w:r w:rsidRPr="00D72890">
        <w:rPr>
          <w:rStyle w:val="FootnoteReference"/>
          <w:rFonts w:ascii="Simplified Arabic" w:hAnsi="Simplified Arabic" w:cs="Simplified Arabic"/>
        </w:rPr>
        <w:footnoteRef/>
      </w:r>
      <w:r w:rsidRPr="00D72890">
        <w:rPr>
          <w:rFonts w:ascii="Simplified Arabic" w:hAnsi="Simplified Arabic" w:cs="Simplified Arabic"/>
        </w:rPr>
        <w:t xml:space="preserve"> </w:t>
      </w:r>
      <w:r w:rsidRPr="00D72890">
        <w:rPr>
          <w:rFonts w:ascii="Simplified Arabic" w:hAnsi="Simplified Arabic" w:cs="Simplified Arabic"/>
          <w:rtl/>
        </w:rPr>
        <w:t>الجهاز المركزي للإحصاء الفلسطيني، تعداد االمنشآت 2017، ص 27.</w:t>
      </w:r>
    </w:p>
  </w:footnote>
  <w:footnote w:id="5">
    <w:p w:rsidR="00F63E2D" w:rsidRPr="00873DD8" w:rsidRDefault="00F63E2D" w:rsidP="00B672EE">
      <w:pPr>
        <w:pStyle w:val="FootnoteText"/>
        <w:bidi/>
        <w:rPr>
          <w:rFonts w:cs="Simplified Arabic"/>
          <w:rtl/>
        </w:rPr>
      </w:pPr>
      <w:r w:rsidRPr="00873DD8">
        <w:rPr>
          <w:rStyle w:val="FootnoteReference"/>
          <w:rFonts w:cs="Simplified Arabic"/>
        </w:rPr>
        <w:footnoteRef/>
      </w:r>
      <w:r w:rsidRPr="00873DD8">
        <w:rPr>
          <w:rFonts w:cs="Simplified Arabic"/>
        </w:rPr>
        <w:t xml:space="preserve"> </w:t>
      </w:r>
      <w:r w:rsidRPr="00873DD8">
        <w:rPr>
          <w:rFonts w:cs="Simplified Arabic" w:hint="cs"/>
          <w:rtl/>
        </w:rPr>
        <w:t xml:space="preserve"> بسبب الاختلاف في نسبة الخصوبة ومعدلات نمو السكان المرتفعة في قطاع غزة بالمقارنة مع الضفة الغربية.</w:t>
      </w:r>
    </w:p>
  </w:footnote>
  <w:footnote w:id="6">
    <w:p w:rsidR="00F63E2D" w:rsidRPr="00DB0B6F" w:rsidRDefault="00F63E2D" w:rsidP="00AC0D24">
      <w:pPr>
        <w:bidi/>
        <w:spacing w:after="0" w:line="240" w:lineRule="auto"/>
        <w:jc w:val="both"/>
        <w:rPr>
          <w:rFonts w:ascii="Simplified Arabic" w:hAnsi="Simplified Arabic" w:cs="Simplified Arabic"/>
          <w:sz w:val="24"/>
          <w:szCs w:val="24"/>
        </w:rPr>
      </w:pPr>
      <w:r w:rsidRPr="00DB0B6F">
        <w:rPr>
          <w:rStyle w:val="FootnoteReference"/>
          <w:rFonts w:ascii="Simplified Arabic" w:hAnsi="Simplified Arabic" w:cs="Simplified Arabic"/>
          <w:sz w:val="18"/>
          <w:szCs w:val="18"/>
        </w:rPr>
        <w:footnoteRef/>
      </w:r>
      <w:r w:rsidRPr="00DB0B6F">
        <w:rPr>
          <w:rFonts w:ascii="Simplified Arabic" w:hAnsi="Simplified Arabic" w:cs="Simplified Arabic"/>
          <w:sz w:val="18"/>
          <w:szCs w:val="18"/>
          <w:rtl/>
        </w:rPr>
        <w:t xml:space="preserve"> يوفر هذا الافتراض المنطقي والمحايد قاعدة سليمة للمقارنة بين طاقة توليد القيمة المضافة في المحافظات مقاساً بدلالة المؤشر الثاني (نسبة عدد العاملين في منشآتها من مجموع العاملين في المنشآت العاملة في فلسطين)، ومساهمتها في زيادة عدد العاملين في منشآتها إلى إجمالي الزيادة في عدد العاملين في جميع المنشآت العاملة خلال الفترة 2012-2017. أما مؤشر نسبة عدد السكان في المحافظة فهو يستخدم كقاعدة لترتيب مؤشري حجم ونمو التشغيل في المحافظات المختلفة للدلالة على نسب مساهمة كل منها في تكوين الناتج المحلى الإجمالي وفي معدلات نمو هذا الناتج.</w:t>
      </w:r>
      <w:r w:rsidRPr="00DB0B6F">
        <w:rPr>
          <w:rFonts w:ascii="Simplified Arabic" w:hAnsi="Simplified Arabic" w:cs="Simplified Arabic"/>
          <w:sz w:val="24"/>
          <w:szCs w:val="24"/>
          <w:rtl/>
        </w:rPr>
        <w:t xml:space="preserve"> </w:t>
      </w:r>
    </w:p>
    <w:p w:rsidR="00F63E2D" w:rsidRPr="00036D88" w:rsidRDefault="00F63E2D" w:rsidP="00B672EE">
      <w:pPr>
        <w:pStyle w:val="FootnoteText"/>
        <w:bidi/>
        <w:rPr>
          <w:rtl/>
          <w:lang w:bidi="ar-JO"/>
        </w:rPr>
      </w:pPr>
    </w:p>
  </w:footnote>
  <w:footnote w:id="7">
    <w:p w:rsidR="00F63E2D" w:rsidRPr="00AE70D1" w:rsidRDefault="00F63E2D" w:rsidP="006C46E4">
      <w:pPr>
        <w:pStyle w:val="FootnoteText"/>
        <w:bidi/>
        <w:rPr>
          <w:rtl/>
        </w:rPr>
      </w:pPr>
      <w:r>
        <w:rPr>
          <w:rStyle w:val="FootnoteReference"/>
        </w:rPr>
        <w:footnoteRef/>
      </w:r>
      <w:r>
        <w:t xml:space="preserve"> </w:t>
      </w:r>
      <w:r>
        <w:rPr>
          <w:rFonts w:hint="cs"/>
          <w:rtl/>
        </w:rPr>
        <w:t xml:space="preserve"> الجهاز المركزي للإحصاء الفلسطيني، التعداد العام للسكان والمساكن والمنشآت: النتائج النهائية- تقرير المنشآت 2017، حزيران 2018، ص. </w:t>
      </w:r>
    </w:p>
  </w:footnote>
  <w:footnote w:id="8">
    <w:p w:rsidR="00F63E2D" w:rsidRPr="00157DDF" w:rsidRDefault="00F63E2D" w:rsidP="00A473AA">
      <w:pPr>
        <w:pStyle w:val="FootnoteText"/>
        <w:bidi/>
        <w:rPr>
          <w:rtl/>
        </w:rPr>
      </w:pPr>
      <w:r>
        <w:rPr>
          <w:rStyle w:val="FootnoteReference"/>
        </w:rPr>
        <w:footnoteRef/>
      </w:r>
      <w:r>
        <w:t xml:space="preserve"> </w:t>
      </w:r>
      <w:r>
        <w:rPr>
          <w:rFonts w:hint="cs"/>
          <w:rtl/>
        </w:rPr>
        <w:t xml:space="preserve"> نفس المرجع السابق ص. 21</w:t>
      </w:r>
    </w:p>
  </w:footnote>
  <w:footnote w:id="9">
    <w:p w:rsidR="00F63E2D" w:rsidRPr="00DB0B6F" w:rsidRDefault="00F63E2D" w:rsidP="00A473AA">
      <w:pPr>
        <w:pStyle w:val="FootnoteText"/>
        <w:bidi/>
        <w:rPr>
          <w:rFonts w:ascii="Simplified Arabic" w:hAnsi="Simplified Arabic" w:cs="Simplified Arabic"/>
          <w:rtl/>
        </w:rPr>
      </w:pPr>
      <w:r w:rsidRPr="00DB0B6F">
        <w:rPr>
          <w:rStyle w:val="FootnoteReference"/>
          <w:rFonts w:ascii="Simplified Arabic" w:hAnsi="Simplified Arabic" w:cs="Simplified Arabic"/>
        </w:rPr>
        <w:footnoteRef/>
      </w:r>
      <w:r w:rsidRPr="00DB0B6F">
        <w:rPr>
          <w:rFonts w:ascii="Simplified Arabic" w:hAnsi="Simplified Arabic" w:cs="Simplified Arabic"/>
        </w:rPr>
        <w:t xml:space="preserve"> </w:t>
      </w:r>
      <w:r w:rsidRPr="00DB0B6F">
        <w:rPr>
          <w:rFonts w:ascii="Simplified Arabic" w:hAnsi="Simplified Arabic" w:cs="Simplified Arabic"/>
          <w:rtl/>
        </w:rPr>
        <w:t>هذا البند منقول حرفيا من كتاب "النتائج النهائية – تقرير المنشآت 2017، الجهاز المركزي للإحصاء الفلسطيني، حزيران 2018، ص 23-26.</w:t>
      </w:r>
    </w:p>
  </w:footnote>
  <w:footnote w:id="10">
    <w:p w:rsidR="00F63E2D" w:rsidRPr="00873DD8" w:rsidRDefault="00F63E2D" w:rsidP="00A473AA">
      <w:pPr>
        <w:pStyle w:val="FootnoteText"/>
        <w:tabs>
          <w:tab w:val="left" w:pos="659"/>
        </w:tabs>
        <w:bidi/>
        <w:rPr>
          <w:rFonts w:cs="Simplified Arabic"/>
          <w:rtl/>
        </w:rPr>
      </w:pPr>
      <w:r w:rsidRPr="00873DD8">
        <w:rPr>
          <w:rStyle w:val="FootnoteReference"/>
          <w:rFonts w:cs="Simplified Arabic"/>
        </w:rPr>
        <w:footnoteRef/>
      </w:r>
      <w:r w:rsidRPr="00873DD8">
        <w:rPr>
          <w:rFonts w:cs="Simplified Arabic"/>
        </w:rPr>
        <w:t xml:space="preserve"> </w:t>
      </w:r>
      <w:r w:rsidRPr="00873DD8">
        <w:rPr>
          <w:rFonts w:cs="Simplified Arabic" w:hint="cs"/>
          <w:rtl/>
        </w:rPr>
        <w:t>الجهاز المركزي للإحصاء الفلسطيني، تعداد المنشآت 2017، ص 27.</w:t>
      </w:r>
    </w:p>
  </w:footnote>
  <w:footnote w:id="11">
    <w:p w:rsidR="00F63E2D" w:rsidRPr="00873DD8" w:rsidRDefault="00F63E2D" w:rsidP="00A473AA">
      <w:pPr>
        <w:pStyle w:val="FootnoteText"/>
        <w:tabs>
          <w:tab w:val="left" w:pos="659"/>
        </w:tabs>
        <w:bidi/>
        <w:rPr>
          <w:rFonts w:cs="Simplified Arabic"/>
          <w:rtl/>
        </w:rPr>
      </w:pPr>
      <w:r w:rsidRPr="00873DD8">
        <w:rPr>
          <w:rStyle w:val="FootnoteReference"/>
          <w:rFonts w:cs="Simplified Arabic"/>
        </w:rPr>
        <w:footnoteRef/>
      </w:r>
      <w:r w:rsidRPr="00873DD8">
        <w:rPr>
          <w:rFonts w:cs="Simplified Arabic"/>
        </w:rPr>
        <w:t xml:space="preserve"> </w:t>
      </w:r>
      <w:r w:rsidRPr="00873DD8">
        <w:rPr>
          <w:rFonts w:cs="Simplified Arabic" w:hint="cs"/>
          <w:rtl/>
        </w:rPr>
        <w:t>انظر قائمة المصطلحات والمؤشرات والتصنيفات ص. 4-7.</w:t>
      </w:r>
    </w:p>
  </w:footnote>
  <w:footnote w:id="12">
    <w:p w:rsidR="00F63E2D" w:rsidRPr="004A61F4" w:rsidRDefault="00F63E2D" w:rsidP="00A473AA">
      <w:pPr>
        <w:pStyle w:val="FootnoteText"/>
        <w:bidi/>
        <w:rPr>
          <w:rFonts w:ascii="Simplified Arabic" w:hAnsi="Simplified Arabic" w:cs="Simplified Arabic"/>
          <w:rtl/>
        </w:rPr>
      </w:pPr>
      <w:r w:rsidRPr="004A61F4">
        <w:rPr>
          <w:rStyle w:val="FootnoteReference"/>
          <w:rFonts w:ascii="Simplified Arabic" w:hAnsi="Simplified Arabic" w:cs="Simplified Arabic"/>
        </w:rPr>
        <w:footnoteRef/>
      </w:r>
      <w:r w:rsidRPr="004A61F4">
        <w:rPr>
          <w:rFonts w:ascii="Simplified Arabic" w:hAnsi="Simplified Arabic" w:cs="Simplified Arabic"/>
        </w:rPr>
        <w:t xml:space="preserve"> </w:t>
      </w:r>
      <w:r w:rsidRPr="004A61F4">
        <w:rPr>
          <w:rFonts w:ascii="Simplified Arabic" w:hAnsi="Simplified Arabic" w:cs="Simplified Arabic"/>
          <w:rtl/>
        </w:rPr>
        <w:t xml:space="preserve"> يستند منهج قياس كثافة عدد المنشآت حسب السكان إلى طريقة قياس الناتج المحلي للفرد (</w:t>
      </w:r>
      <w:r w:rsidRPr="004A61F4">
        <w:rPr>
          <w:rFonts w:ascii="Simplified Arabic" w:hAnsi="Simplified Arabic" w:cs="Simplified Arabic"/>
        </w:rPr>
        <w:t>Per Capita</w:t>
      </w:r>
      <w:r w:rsidRPr="004A61F4">
        <w:rPr>
          <w:rFonts w:ascii="Simplified Arabic" w:hAnsi="Simplified Arabic" w:cs="Simplified Arabic"/>
          <w:rtl/>
        </w:rPr>
        <w:t>)، أي بقسمة عدد المنشآت على عدد السكان.</w:t>
      </w:r>
    </w:p>
  </w:footnote>
  <w:footnote w:id="13">
    <w:p w:rsidR="00F63E2D" w:rsidRPr="004A61F4" w:rsidRDefault="00F63E2D" w:rsidP="00A473AA">
      <w:pPr>
        <w:pStyle w:val="FootnoteText"/>
        <w:bidi/>
        <w:rPr>
          <w:rFonts w:ascii="Simplified Arabic" w:hAnsi="Simplified Arabic" w:cs="Simplified Arabic"/>
          <w:rtl/>
        </w:rPr>
      </w:pPr>
      <w:r w:rsidRPr="004A61F4">
        <w:rPr>
          <w:rStyle w:val="FootnoteReference"/>
          <w:rFonts w:ascii="Simplified Arabic" w:hAnsi="Simplified Arabic" w:cs="Simplified Arabic"/>
        </w:rPr>
        <w:footnoteRef/>
      </w:r>
      <w:r w:rsidRPr="004A61F4">
        <w:rPr>
          <w:rFonts w:ascii="Simplified Arabic" w:hAnsi="Simplified Arabic" w:cs="Simplified Arabic"/>
          <w:rtl/>
        </w:rPr>
        <w:t xml:space="preserve"> جاذبية المحافظة تتأثر بعدد كبير من العوامل السياسية (وخصوصا إجراءات سلطات الاحتلال) والاجتماعية والثقافية والموارد الطبيعية والاقتصادية المؤثرة على قرارات الاستثمار في نطاق المحافظة.</w:t>
      </w:r>
    </w:p>
  </w:footnote>
  <w:footnote w:id="14">
    <w:p w:rsidR="00F63E2D" w:rsidRPr="00873DD8" w:rsidRDefault="00F63E2D" w:rsidP="00873DD8">
      <w:pPr>
        <w:pStyle w:val="FootnoteText"/>
        <w:bidi/>
        <w:ind w:left="240" w:hanging="283"/>
        <w:rPr>
          <w:rFonts w:cs="Simplified Arabic"/>
          <w:rtl/>
        </w:rPr>
      </w:pPr>
      <w:r w:rsidRPr="00873DD8">
        <w:rPr>
          <w:rStyle w:val="FootnoteReference"/>
          <w:rFonts w:cs="Simplified Arabic"/>
        </w:rPr>
        <w:footnoteRef/>
      </w:r>
      <w:r w:rsidRPr="00873DD8">
        <w:rPr>
          <w:rFonts w:cs="Simplified Arabic"/>
        </w:rPr>
        <w:t xml:space="preserve"> </w:t>
      </w:r>
      <w:r w:rsidRPr="00873DD8">
        <w:rPr>
          <w:rFonts w:cs="Simplified Arabic" w:hint="cs"/>
          <w:rtl/>
        </w:rPr>
        <w:t>ظاهرة تركز المنشآت العاملة ونعبر عنها كميا بمؤشر كثافة التركز للمنشآت في قطاع ما، والتي تقاس بقسمة عدد المنشآت في هذا القطاع على إجمالي عدد المنشآت. وبالمثل يمكن قياس كثافة تركز المنشآت في المحافظات بقسمة عدد المنشآت في المحافظة على العدد الإجمالي للمنشآت.</w:t>
      </w:r>
    </w:p>
  </w:footnote>
  <w:footnote w:id="15">
    <w:p w:rsidR="00F63E2D" w:rsidRPr="00873DD8" w:rsidRDefault="00F63E2D" w:rsidP="00A473AA">
      <w:pPr>
        <w:pStyle w:val="FootnoteText"/>
        <w:bidi/>
        <w:rPr>
          <w:rFonts w:cs="Simplified Arabic"/>
          <w:rtl/>
          <w:lang w:bidi="ar-JO"/>
        </w:rPr>
      </w:pPr>
      <w:r w:rsidRPr="00873DD8">
        <w:rPr>
          <w:rStyle w:val="FootnoteReference"/>
          <w:rFonts w:cs="Simplified Arabic"/>
        </w:rPr>
        <w:footnoteRef/>
      </w:r>
      <w:r w:rsidRPr="00873DD8">
        <w:rPr>
          <w:rFonts w:cs="Simplified Arabic"/>
        </w:rPr>
        <w:t xml:space="preserve"> </w:t>
      </w:r>
      <w:r w:rsidRPr="00873DD8">
        <w:rPr>
          <w:rFonts w:cs="Simplified Arabic" w:hint="cs"/>
          <w:rtl/>
          <w:lang w:bidi="ar-JO"/>
        </w:rPr>
        <w:t xml:space="preserve"> جزء كبير من التراجع في عدد منشآت أنشطة النقل والتخزين يرجع إلى التغيير الذي جرى على تصنيف منشآته.</w:t>
      </w:r>
    </w:p>
  </w:footnote>
  <w:footnote w:id="16">
    <w:p w:rsidR="00F63E2D" w:rsidRPr="00873DD8" w:rsidRDefault="00F63E2D" w:rsidP="00A473AA">
      <w:pPr>
        <w:pStyle w:val="BodyText"/>
        <w:ind w:left="-61"/>
        <w:jc w:val="both"/>
        <w:rPr>
          <w:rFonts w:cs="Simplified Arabic"/>
          <w:szCs w:val="20"/>
          <w:rtl/>
        </w:rPr>
      </w:pPr>
      <w:r w:rsidRPr="00873DD8">
        <w:rPr>
          <w:rStyle w:val="FootnoteReference"/>
          <w:rFonts w:cs="Simplified Arabic"/>
          <w:szCs w:val="20"/>
        </w:rPr>
        <w:footnoteRef/>
      </w:r>
      <w:r w:rsidRPr="00873DD8">
        <w:rPr>
          <w:rFonts w:cs="Simplified Arabic"/>
          <w:szCs w:val="20"/>
        </w:rPr>
        <w:t xml:space="preserve"> </w:t>
      </w:r>
      <w:r w:rsidRPr="00873DD8">
        <w:rPr>
          <w:rFonts w:cs="Simplified Arabic" w:hint="cs"/>
          <w:szCs w:val="20"/>
          <w:rtl/>
        </w:rPr>
        <w:t xml:space="preserve"> الأنشطة الأخرى تضم: الفنون</w:t>
      </w:r>
      <w:r w:rsidRPr="00873DD8">
        <w:rPr>
          <w:rFonts w:cs="Simplified Arabic"/>
          <w:szCs w:val="20"/>
          <w:rtl/>
        </w:rPr>
        <w:t xml:space="preserve"> </w:t>
      </w:r>
      <w:r w:rsidRPr="00873DD8">
        <w:rPr>
          <w:rFonts w:cs="Simplified Arabic" w:hint="cs"/>
          <w:szCs w:val="20"/>
          <w:rtl/>
        </w:rPr>
        <w:t>والترفيه</w:t>
      </w:r>
      <w:r w:rsidRPr="00873DD8">
        <w:rPr>
          <w:rFonts w:cs="Simplified Arabic"/>
          <w:szCs w:val="20"/>
          <w:rtl/>
        </w:rPr>
        <w:t xml:space="preserve"> </w:t>
      </w:r>
      <w:r w:rsidRPr="00873DD8">
        <w:rPr>
          <w:rFonts w:cs="Simplified Arabic" w:hint="cs"/>
          <w:szCs w:val="20"/>
          <w:rtl/>
        </w:rPr>
        <w:t>والتسلية، أنشطة</w:t>
      </w:r>
      <w:r w:rsidRPr="00873DD8">
        <w:rPr>
          <w:rFonts w:cs="Simplified Arabic"/>
          <w:szCs w:val="20"/>
          <w:rtl/>
        </w:rPr>
        <w:t xml:space="preserve"> </w:t>
      </w:r>
      <w:r w:rsidRPr="00873DD8">
        <w:rPr>
          <w:rFonts w:cs="Simplified Arabic" w:hint="cs"/>
          <w:szCs w:val="20"/>
          <w:rtl/>
        </w:rPr>
        <w:t>الخدمات</w:t>
      </w:r>
      <w:r w:rsidRPr="00873DD8">
        <w:rPr>
          <w:rFonts w:cs="Simplified Arabic"/>
          <w:szCs w:val="20"/>
          <w:rtl/>
        </w:rPr>
        <w:t xml:space="preserve"> </w:t>
      </w:r>
      <w:r w:rsidRPr="00873DD8">
        <w:rPr>
          <w:rFonts w:cs="Simplified Arabic" w:hint="cs"/>
          <w:szCs w:val="20"/>
          <w:rtl/>
        </w:rPr>
        <w:t>الادارية</w:t>
      </w:r>
      <w:r w:rsidRPr="00873DD8">
        <w:rPr>
          <w:rFonts w:cs="Simplified Arabic"/>
          <w:szCs w:val="20"/>
          <w:rtl/>
        </w:rPr>
        <w:t xml:space="preserve"> </w:t>
      </w:r>
      <w:r w:rsidRPr="00873DD8">
        <w:rPr>
          <w:rFonts w:cs="Simplified Arabic" w:hint="cs"/>
          <w:szCs w:val="20"/>
          <w:rtl/>
        </w:rPr>
        <w:t>والخدمات</w:t>
      </w:r>
      <w:r w:rsidRPr="00873DD8">
        <w:rPr>
          <w:rFonts w:cs="Simplified Arabic"/>
          <w:szCs w:val="20"/>
          <w:rtl/>
        </w:rPr>
        <w:t xml:space="preserve"> </w:t>
      </w:r>
      <w:r w:rsidRPr="00873DD8">
        <w:rPr>
          <w:rFonts w:cs="Simplified Arabic" w:hint="cs"/>
          <w:szCs w:val="20"/>
          <w:rtl/>
        </w:rPr>
        <w:t>المساندة، النقل</w:t>
      </w:r>
      <w:r w:rsidRPr="00873DD8">
        <w:rPr>
          <w:rFonts w:cs="Simplified Arabic"/>
          <w:szCs w:val="20"/>
          <w:rtl/>
        </w:rPr>
        <w:t xml:space="preserve"> </w:t>
      </w:r>
      <w:r w:rsidRPr="00873DD8">
        <w:rPr>
          <w:rFonts w:cs="Simplified Arabic" w:hint="cs"/>
          <w:szCs w:val="20"/>
          <w:rtl/>
        </w:rPr>
        <w:t>والتخزين، الإدارة</w:t>
      </w:r>
      <w:r w:rsidRPr="00873DD8">
        <w:rPr>
          <w:rFonts w:cs="Simplified Arabic"/>
          <w:szCs w:val="20"/>
          <w:rtl/>
        </w:rPr>
        <w:t xml:space="preserve"> </w:t>
      </w:r>
      <w:r w:rsidRPr="00873DD8">
        <w:rPr>
          <w:rFonts w:cs="Simplified Arabic" w:hint="cs"/>
          <w:szCs w:val="20"/>
          <w:rtl/>
        </w:rPr>
        <w:t>العامة</w:t>
      </w:r>
      <w:r w:rsidRPr="00873DD8">
        <w:rPr>
          <w:rFonts w:cs="Simplified Arabic"/>
          <w:szCs w:val="20"/>
          <w:rtl/>
        </w:rPr>
        <w:t xml:space="preserve"> </w:t>
      </w:r>
      <w:r w:rsidRPr="00873DD8">
        <w:rPr>
          <w:rFonts w:cs="Simplified Arabic" w:hint="cs"/>
          <w:szCs w:val="20"/>
          <w:rtl/>
        </w:rPr>
        <w:t>والدفاع</w:t>
      </w:r>
      <w:r w:rsidRPr="00873DD8">
        <w:rPr>
          <w:rFonts w:cs="Simplified Arabic"/>
          <w:szCs w:val="20"/>
          <w:rtl/>
        </w:rPr>
        <w:t xml:space="preserve"> </w:t>
      </w:r>
      <w:r w:rsidRPr="00873DD8">
        <w:rPr>
          <w:rFonts w:cs="Simplified Arabic" w:hint="cs"/>
          <w:szCs w:val="20"/>
          <w:rtl/>
        </w:rPr>
        <w:t>والضمان</w:t>
      </w:r>
      <w:r w:rsidRPr="00873DD8">
        <w:rPr>
          <w:rFonts w:cs="Simplified Arabic"/>
          <w:szCs w:val="20"/>
          <w:rtl/>
        </w:rPr>
        <w:t xml:space="preserve"> </w:t>
      </w:r>
      <w:r w:rsidRPr="00873DD8">
        <w:rPr>
          <w:rFonts w:cs="Simplified Arabic" w:hint="cs"/>
          <w:szCs w:val="20"/>
          <w:rtl/>
        </w:rPr>
        <w:t>الاجتماعي</w:t>
      </w:r>
      <w:r w:rsidRPr="00873DD8">
        <w:rPr>
          <w:rFonts w:cs="Simplified Arabic"/>
          <w:szCs w:val="20"/>
          <w:rtl/>
        </w:rPr>
        <w:t xml:space="preserve"> </w:t>
      </w:r>
      <w:r w:rsidRPr="00873DD8">
        <w:rPr>
          <w:rFonts w:cs="Simplified Arabic" w:hint="cs"/>
          <w:szCs w:val="20"/>
          <w:rtl/>
        </w:rPr>
        <w:t>الالزامي، الانشطة</w:t>
      </w:r>
      <w:r w:rsidRPr="00873DD8">
        <w:rPr>
          <w:rFonts w:cs="Simplified Arabic"/>
          <w:szCs w:val="20"/>
          <w:rtl/>
        </w:rPr>
        <w:t xml:space="preserve"> </w:t>
      </w:r>
      <w:r w:rsidRPr="00873DD8">
        <w:rPr>
          <w:rFonts w:cs="Simplified Arabic" w:hint="cs"/>
          <w:szCs w:val="20"/>
          <w:rtl/>
        </w:rPr>
        <w:t>المالية</w:t>
      </w:r>
      <w:r w:rsidRPr="00873DD8">
        <w:rPr>
          <w:rFonts w:cs="Simplified Arabic"/>
          <w:szCs w:val="20"/>
          <w:rtl/>
        </w:rPr>
        <w:t xml:space="preserve"> </w:t>
      </w:r>
      <w:r w:rsidRPr="00873DD8">
        <w:rPr>
          <w:rFonts w:cs="Simplified Arabic" w:hint="cs"/>
          <w:szCs w:val="20"/>
          <w:rtl/>
        </w:rPr>
        <w:t>وأنشطة</w:t>
      </w:r>
      <w:r w:rsidRPr="00873DD8">
        <w:rPr>
          <w:rFonts w:cs="Simplified Arabic"/>
          <w:szCs w:val="20"/>
          <w:rtl/>
        </w:rPr>
        <w:t xml:space="preserve"> </w:t>
      </w:r>
      <w:r w:rsidRPr="00873DD8">
        <w:rPr>
          <w:rFonts w:cs="Simplified Arabic" w:hint="cs"/>
          <w:szCs w:val="20"/>
          <w:rtl/>
        </w:rPr>
        <w:t>التأمين، المعلومات</w:t>
      </w:r>
      <w:r w:rsidRPr="00873DD8">
        <w:rPr>
          <w:rFonts w:cs="Simplified Arabic"/>
          <w:szCs w:val="20"/>
          <w:rtl/>
        </w:rPr>
        <w:t xml:space="preserve"> </w:t>
      </w:r>
      <w:r w:rsidRPr="00873DD8">
        <w:rPr>
          <w:rFonts w:cs="Simplified Arabic" w:hint="cs"/>
          <w:szCs w:val="20"/>
          <w:rtl/>
        </w:rPr>
        <w:t>والاتصالات، الإنشاءات، امدادات</w:t>
      </w:r>
      <w:r w:rsidRPr="00873DD8">
        <w:rPr>
          <w:rFonts w:cs="Simplified Arabic"/>
          <w:szCs w:val="20"/>
          <w:rtl/>
        </w:rPr>
        <w:t xml:space="preserve"> </w:t>
      </w:r>
      <w:r w:rsidRPr="00873DD8">
        <w:rPr>
          <w:rFonts w:cs="Simplified Arabic" w:hint="cs"/>
          <w:szCs w:val="20"/>
          <w:rtl/>
        </w:rPr>
        <w:t>المياه</w:t>
      </w:r>
      <w:r w:rsidRPr="00873DD8">
        <w:rPr>
          <w:rFonts w:cs="Simplified Arabic"/>
          <w:szCs w:val="20"/>
          <w:rtl/>
        </w:rPr>
        <w:t xml:space="preserve"> </w:t>
      </w:r>
      <w:r w:rsidRPr="00873DD8">
        <w:rPr>
          <w:rFonts w:cs="Simplified Arabic" w:hint="cs"/>
          <w:szCs w:val="20"/>
          <w:rtl/>
        </w:rPr>
        <w:t>وأنشطة</w:t>
      </w:r>
      <w:r w:rsidRPr="00873DD8">
        <w:rPr>
          <w:rFonts w:cs="Simplified Arabic"/>
          <w:szCs w:val="20"/>
          <w:rtl/>
        </w:rPr>
        <w:t xml:space="preserve"> </w:t>
      </w:r>
      <w:r w:rsidRPr="00873DD8">
        <w:rPr>
          <w:rFonts w:cs="Simplified Arabic" w:hint="cs"/>
          <w:szCs w:val="20"/>
          <w:rtl/>
        </w:rPr>
        <w:t>الصرف</w:t>
      </w:r>
      <w:r w:rsidRPr="00873DD8">
        <w:rPr>
          <w:rFonts w:cs="Simplified Arabic"/>
          <w:szCs w:val="20"/>
          <w:rtl/>
        </w:rPr>
        <w:t xml:space="preserve"> </w:t>
      </w:r>
      <w:r w:rsidRPr="00873DD8">
        <w:rPr>
          <w:rFonts w:cs="Simplified Arabic" w:hint="cs"/>
          <w:szCs w:val="20"/>
          <w:rtl/>
        </w:rPr>
        <w:t>الصحي</w:t>
      </w:r>
      <w:r w:rsidRPr="00873DD8">
        <w:rPr>
          <w:rFonts w:cs="Simplified Arabic"/>
          <w:szCs w:val="20"/>
          <w:rtl/>
        </w:rPr>
        <w:t xml:space="preserve"> </w:t>
      </w:r>
      <w:r w:rsidRPr="00873DD8">
        <w:rPr>
          <w:rFonts w:cs="Simplified Arabic" w:hint="cs"/>
          <w:szCs w:val="20"/>
          <w:rtl/>
        </w:rPr>
        <w:t>وإدارة</w:t>
      </w:r>
      <w:r w:rsidRPr="00873DD8">
        <w:rPr>
          <w:rFonts w:cs="Simplified Arabic"/>
          <w:szCs w:val="20"/>
          <w:rtl/>
        </w:rPr>
        <w:t xml:space="preserve"> </w:t>
      </w:r>
      <w:r w:rsidRPr="00873DD8">
        <w:rPr>
          <w:rFonts w:cs="Simplified Arabic" w:hint="cs"/>
          <w:szCs w:val="20"/>
          <w:rtl/>
        </w:rPr>
        <w:t>النفايات</w:t>
      </w:r>
      <w:r w:rsidRPr="00873DD8">
        <w:rPr>
          <w:rFonts w:cs="Simplified Arabic"/>
          <w:szCs w:val="20"/>
          <w:rtl/>
        </w:rPr>
        <w:t xml:space="preserve"> </w:t>
      </w:r>
      <w:r w:rsidRPr="00873DD8">
        <w:rPr>
          <w:rFonts w:cs="Simplified Arabic" w:hint="cs"/>
          <w:szCs w:val="20"/>
          <w:rtl/>
        </w:rPr>
        <w:t>ومعالجتها، الأنشطة</w:t>
      </w:r>
      <w:r w:rsidRPr="00873DD8">
        <w:rPr>
          <w:rFonts w:cs="Simplified Arabic"/>
          <w:szCs w:val="20"/>
          <w:rtl/>
        </w:rPr>
        <w:t xml:space="preserve"> </w:t>
      </w:r>
      <w:r w:rsidRPr="00873DD8">
        <w:rPr>
          <w:rFonts w:cs="Simplified Arabic" w:hint="cs"/>
          <w:szCs w:val="20"/>
          <w:rtl/>
        </w:rPr>
        <w:t>العقارية، أنشطة</w:t>
      </w:r>
      <w:r w:rsidRPr="00873DD8">
        <w:rPr>
          <w:rFonts w:cs="Simplified Arabic"/>
          <w:szCs w:val="20"/>
          <w:rtl/>
        </w:rPr>
        <w:t xml:space="preserve"> </w:t>
      </w:r>
      <w:r w:rsidRPr="00873DD8">
        <w:rPr>
          <w:rFonts w:cs="Simplified Arabic" w:hint="cs"/>
          <w:szCs w:val="20"/>
          <w:rtl/>
        </w:rPr>
        <w:t>المنظمات</w:t>
      </w:r>
      <w:r w:rsidRPr="00873DD8">
        <w:rPr>
          <w:rFonts w:cs="Simplified Arabic"/>
          <w:szCs w:val="20"/>
          <w:rtl/>
        </w:rPr>
        <w:t xml:space="preserve"> </w:t>
      </w:r>
      <w:r w:rsidRPr="00873DD8">
        <w:rPr>
          <w:rFonts w:cs="Simplified Arabic" w:hint="cs"/>
          <w:szCs w:val="20"/>
          <w:rtl/>
        </w:rPr>
        <w:t>والهيئات</w:t>
      </w:r>
      <w:r w:rsidRPr="00873DD8">
        <w:rPr>
          <w:rFonts w:cs="Simplified Arabic"/>
          <w:szCs w:val="20"/>
          <w:rtl/>
        </w:rPr>
        <w:t xml:space="preserve"> </w:t>
      </w:r>
      <w:r w:rsidRPr="00873DD8">
        <w:rPr>
          <w:rFonts w:cs="Simplified Arabic" w:hint="cs"/>
          <w:szCs w:val="20"/>
          <w:rtl/>
        </w:rPr>
        <w:t>غير</w:t>
      </w:r>
      <w:r w:rsidRPr="00873DD8">
        <w:rPr>
          <w:rFonts w:cs="Simplified Arabic"/>
          <w:szCs w:val="20"/>
          <w:rtl/>
        </w:rPr>
        <w:t xml:space="preserve"> </w:t>
      </w:r>
      <w:r w:rsidRPr="00873DD8">
        <w:rPr>
          <w:rFonts w:cs="Simplified Arabic" w:hint="cs"/>
          <w:szCs w:val="20"/>
          <w:rtl/>
        </w:rPr>
        <w:t>الإقليمية</w:t>
      </w:r>
      <w:r w:rsidRPr="00873DD8">
        <w:rPr>
          <w:rFonts w:cs="Simplified Arabic"/>
          <w:szCs w:val="20"/>
          <w:rtl/>
        </w:rPr>
        <w:t xml:space="preserve"> </w:t>
      </w:r>
      <w:r w:rsidRPr="00873DD8">
        <w:rPr>
          <w:rFonts w:cs="Simplified Arabic" w:hint="cs"/>
          <w:szCs w:val="20"/>
          <w:rtl/>
        </w:rPr>
        <w:t>غير</w:t>
      </w:r>
      <w:r w:rsidRPr="00873DD8">
        <w:rPr>
          <w:rFonts w:cs="Simplified Arabic"/>
          <w:szCs w:val="20"/>
          <w:rtl/>
        </w:rPr>
        <w:t xml:space="preserve"> </w:t>
      </w:r>
      <w:r w:rsidRPr="00873DD8">
        <w:rPr>
          <w:rFonts w:cs="Simplified Arabic" w:hint="cs"/>
          <w:szCs w:val="20"/>
          <w:rtl/>
        </w:rPr>
        <w:t>الخاضعة</w:t>
      </w:r>
      <w:r w:rsidRPr="00873DD8">
        <w:rPr>
          <w:rFonts w:cs="Simplified Arabic"/>
          <w:szCs w:val="20"/>
          <w:rtl/>
        </w:rPr>
        <w:t xml:space="preserve"> </w:t>
      </w:r>
      <w:r w:rsidRPr="00873DD8">
        <w:rPr>
          <w:rFonts w:cs="Simplified Arabic" w:hint="cs"/>
          <w:szCs w:val="20"/>
          <w:rtl/>
        </w:rPr>
        <w:t>للولاية</w:t>
      </w:r>
      <w:r w:rsidRPr="00873DD8">
        <w:rPr>
          <w:rFonts w:cs="Simplified Arabic"/>
          <w:szCs w:val="20"/>
          <w:rtl/>
        </w:rPr>
        <w:t xml:space="preserve"> </w:t>
      </w:r>
      <w:r w:rsidRPr="00873DD8">
        <w:rPr>
          <w:rFonts w:cs="Simplified Arabic" w:hint="cs"/>
          <w:szCs w:val="20"/>
          <w:rtl/>
        </w:rPr>
        <w:t>الوطنية، التعدين</w:t>
      </w:r>
      <w:r w:rsidRPr="00873DD8">
        <w:rPr>
          <w:rFonts w:cs="Simplified Arabic"/>
          <w:szCs w:val="20"/>
          <w:rtl/>
        </w:rPr>
        <w:t xml:space="preserve"> </w:t>
      </w:r>
      <w:r w:rsidRPr="00873DD8">
        <w:rPr>
          <w:rFonts w:cs="Simplified Arabic" w:hint="cs"/>
          <w:szCs w:val="20"/>
          <w:rtl/>
        </w:rPr>
        <w:t>واستغلال</w:t>
      </w:r>
      <w:r w:rsidRPr="00873DD8">
        <w:rPr>
          <w:rFonts w:cs="Simplified Arabic"/>
          <w:szCs w:val="20"/>
          <w:rtl/>
        </w:rPr>
        <w:t xml:space="preserve"> </w:t>
      </w:r>
      <w:r w:rsidRPr="00873DD8">
        <w:rPr>
          <w:rFonts w:cs="Simplified Arabic" w:hint="cs"/>
          <w:szCs w:val="20"/>
          <w:rtl/>
        </w:rPr>
        <w:t>المحاجر، إمدادات</w:t>
      </w:r>
      <w:r w:rsidRPr="00873DD8">
        <w:rPr>
          <w:rFonts w:cs="Simplified Arabic"/>
          <w:szCs w:val="20"/>
          <w:rtl/>
        </w:rPr>
        <w:t xml:space="preserve"> </w:t>
      </w:r>
      <w:r w:rsidRPr="00873DD8">
        <w:rPr>
          <w:rFonts w:cs="Simplified Arabic" w:hint="cs"/>
          <w:szCs w:val="20"/>
          <w:rtl/>
        </w:rPr>
        <w:t>الكهرباء</w:t>
      </w:r>
      <w:r w:rsidRPr="00873DD8">
        <w:rPr>
          <w:rFonts w:cs="Simplified Arabic"/>
          <w:szCs w:val="20"/>
          <w:rtl/>
        </w:rPr>
        <w:t xml:space="preserve"> </w:t>
      </w:r>
      <w:r w:rsidRPr="00873DD8">
        <w:rPr>
          <w:rFonts w:cs="Simplified Arabic" w:hint="cs"/>
          <w:szCs w:val="20"/>
          <w:rtl/>
        </w:rPr>
        <w:t>والغاز</w:t>
      </w:r>
      <w:r w:rsidRPr="00873DD8">
        <w:rPr>
          <w:rFonts w:cs="Simplified Arabic"/>
          <w:szCs w:val="20"/>
          <w:rtl/>
        </w:rPr>
        <w:t xml:space="preserve"> </w:t>
      </w:r>
      <w:r w:rsidRPr="00873DD8">
        <w:rPr>
          <w:rFonts w:cs="Simplified Arabic" w:hint="cs"/>
          <w:szCs w:val="20"/>
          <w:rtl/>
        </w:rPr>
        <w:t>والبخار</w:t>
      </w:r>
      <w:r w:rsidRPr="00873DD8">
        <w:rPr>
          <w:rFonts w:cs="Simplified Arabic"/>
          <w:szCs w:val="20"/>
          <w:rtl/>
        </w:rPr>
        <w:t xml:space="preserve"> </w:t>
      </w:r>
      <w:r w:rsidRPr="00873DD8">
        <w:rPr>
          <w:rFonts w:cs="Simplified Arabic" w:hint="cs"/>
          <w:szCs w:val="20"/>
          <w:rtl/>
        </w:rPr>
        <w:t>وتكييف</w:t>
      </w:r>
      <w:r w:rsidRPr="00873DD8">
        <w:rPr>
          <w:rFonts w:cs="Simplified Arabic"/>
          <w:szCs w:val="20"/>
          <w:rtl/>
        </w:rPr>
        <w:t xml:space="preserve"> </w:t>
      </w:r>
      <w:r w:rsidRPr="00873DD8">
        <w:rPr>
          <w:rFonts w:cs="Simplified Arabic" w:hint="cs"/>
          <w:szCs w:val="20"/>
          <w:rtl/>
        </w:rPr>
        <w:t>الهواء، أنشطة</w:t>
      </w:r>
      <w:r w:rsidRPr="00873DD8">
        <w:rPr>
          <w:rFonts w:cs="Simplified Arabic"/>
          <w:szCs w:val="20"/>
          <w:rtl/>
        </w:rPr>
        <w:t xml:space="preserve"> </w:t>
      </w:r>
      <w:r w:rsidRPr="00873DD8">
        <w:rPr>
          <w:rFonts w:cs="Simplified Arabic" w:hint="cs"/>
          <w:szCs w:val="20"/>
          <w:rtl/>
        </w:rPr>
        <w:t>الأسر</w:t>
      </w:r>
      <w:r w:rsidRPr="00873DD8">
        <w:rPr>
          <w:rFonts w:cs="Simplified Arabic"/>
          <w:szCs w:val="20"/>
          <w:rtl/>
        </w:rPr>
        <w:t xml:space="preserve"> </w:t>
      </w:r>
      <w:r w:rsidRPr="00873DD8">
        <w:rPr>
          <w:rFonts w:cs="Simplified Arabic" w:hint="cs"/>
          <w:szCs w:val="20"/>
          <w:rtl/>
        </w:rPr>
        <w:t>المعيشية</w:t>
      </w:r>
      <w:r w:rsidRPr="00873DD8">
        <w:rPr>
          <w:rFonts w:cs="Simplified Arabic"/>
          <w:szCs w:val="20"/>
          <w:rtl/>
        </w:rPr>
        <w:t xml:space="preserve"> </w:t>
      </w:r>
      <w:r w:rsidRPr="00873DD8">
        <w:rPr>
          <w:rFonts w:cs="Simplified Arabic" w:hint="cs"/>
          <w:szCs w:val="20"/>
          <w:rtl/>
        </w:rPr>
        <w:t>التي</w:t>
      </w:r>
      <w:r w:rsidRPr="00873DD8">
        <w:rPr>
          <w:rFonts w:cs="Simplified Arabic"/>
          <w:szCs w:val="20"/>
          <w:rtl/>
        </w:rPr>
        <w:t xml:space="preserve"> </w:t>
      </w:r>
      <w:r w:rsidRPr="00873DD8">
        <w:rPr>
          <w:rFonts w:cs="Simplified Arabic" w:hint="cs"/>
          <w:szCs w:val="20"/>
          <w:rtl/>
        </w:rPr>
        <w:t>تستخدم</w:t>
      </w:r>
      <w:r w:rsidRPr="00873DD8">
        <w:rPr>
          <w:rFonts w:cs="Simplified Arabic"/>
          <w:szCs w:val="20"/>
          <w:rtl/>
        </w:rPr>
        <w:t xml:space="preserve"> </w:t>
      </w:r>
      <w:r w:rsidRPr="00873DD8">
        <w:rPr>
          <w:rFonts w:cs="Simplified Arabic" w:hint="cs"/>
          <w:szCs w:val="20"/>
          <w:rtl/>
        </w:rPr>
        <w:t>افراداً</w:t>
      </w:r>
      <w:r w:rsidRPr="00873DD8">
        <w:rPr>
          <w:rFonts w:cs="Simplified Arabic"/>
          <w:szCs w:val="20"/>
          <w:rtl/>
        </w:rPr>
        <w:t xml:space="preserve"> </w:t>
      </w:r>
      <w:r w:rsidRPr="00873DD8">
        <w:rPr>
          <w:rFonts w:cs="Simplified Arabic" w:hint="cs"/>
          <w:szCs w:val="20"/>
          <w:rtl/>
        </w:rPr>
        <w:t>وأنشطة</w:t>
      </w:r>
      <w:r w:rsidRPr="00873DD8">
        <w:rPr>
          <w:rFonts w:cs="Simplified Arabic"/>
          <w:szCs w:val="20"/>
          <w:rtl/>
        </w:rPr>
        <w:t xml:space="preserve"> </w:t>
      </w:r>
      <w:r w:rsidRPr="00873DD8">
        <w:rPr>
          <w:rFonts w:cs="Simplified Arabic" w:hint="cs"/>
          <w:szCs w:val="20"/>
          <w:rtl/>
        </w:rPr>
        <w:t>الاسر</w:t>
      </w:r>
      <w:r w:rsidRPr="00873DD8">
        <w:rPr>
          <w:rFonts w:cs="Simplified Arabic"/>
          <w:szCs w:val="20"/>
          <w:rtl/>
        </w:rPr>
        <w:t xml:space="preserve"> </w:t>
      </w:r>
      <w:r w:rsidRPr="00873DD8">
        <w:rPr>
          <w:rFonts w:cs="Simplified Arabic" w:hint="cs"/>
          <w:szCs w:val="20"/>
          <w:rtl/>
        </w:rPr>
        <w:t>المعيشية</w:t>
      </w:r>
      <w:r w:rsidRPr="00873DD8">
        <w:rPr>
          <w:rFonts w:cs="Simplified Arabic"/>
          <w:szCs w:val="20"/>
          <w:rtl/>
        </w:rPr>
        <w:t xml:space="preserve"> </w:t>
      </w:r>
      <w:r w:rsidRPr="00873DD8">
        <w:rPr>
          <w:rFonts w:cs="Simplified Arabic" w:hint="cs"/>
          <w:szCs w:val="20"/>
          <w:rtl/>
        </w:rPr>
        <w:t>في</w:t>
      </w:r>
      <w:r w:rsidRPr="00873DD8">
        <w:rPr>
          <w:rFonts w:cs="Simplified Arabic"/>
          <w:szCs w:val="20"/>
          <w:rtl/>
        </w:rPr>
        <w:t xml:space="preserve"> </w:t>
      </w:r>
      <w:r w:rsidRPr="00873DD8">
        <w:rPr>
          <w:rFonts w:cs="Simplified Arabic" w:hint="cs"/>
          <w:szCs w:val="20"/>
          <w:rtl/>
        </w:rPr>
        <w:t>انتاج</w:t>
      </w:r>
      <w:r w:rsidRPr="00873DD8">
        <w:rPr>
          <w:rFonts w:cs="Simplified Arabic"/>
          <w:szCs w:val="20"/>
          <w:rtl/>
        </w:rPr>
        <w:t xml:space="preserve"> </w:t>
      </w:r>
      <w:r w:rsidRPr="00873DD8">
        <w:rPr>
          <w:rFonts w:cs="Simplified Arabic" w:hint="cs"/>
          <w:szCs w:val="20"/>
          <w:rtl/>
        </w:rPr>
        <w:t>سلع</w:t>
      </w:r>
      <w:r w:rsidRPr="00873DD8">
        <w:rPr>
          <w:rFonts w:cs="Simplified Arabic"/>
          <w:szCs w:val="20"/>
          <w:rtl/>
        </w:rPr>
        <w:t xml:space="preserve"> </w:t>
      </w:r>
      <w:r w:rsidRPr="00873DD8">
        <w:rPr>
          <w:rFonts w:cs="Simplified Arabic" w:hint="cs"/>
          <w:szCs w:val="20"/>
          <w:rtl/>
        </w:rPr>
        <w:t>وخدمات</w:t>
      </w:r>
      <w:r w:rsidRPr="00873DD8">
        <w:rPr>
          <w:rFonts w:cs="Simplified Arabic"/>
          <w:szCs w:val="20"/>
          <w:rtl/>
        </w:rPr>
        <w:t xml:space="preserve"> </w:t>
      </w:r>
      <w:r w:rsidRPr="00873DD8">
        <w:rPr>
          <w:rFonts w:cs="Simplified Arabic" w:hint="cs"/>
          <w:szCs w:val="20"/>
          <w:rtl/>
        </w:rPr>
        <w:t>غير</w:t>
      </w:r>
      <w:r w:rsidRPr="00873DD8">
        <w:rPr>
          <w:rFonts w:cs="Simplified Arabic"/>
          <w:szCs w:val="20"/>
          <w:rtl/>
        </w:rPr>
        <w:t xml:space="preserve"> </w:t>
      </w:r>
      <w:r w:rsidRPr="00873DD8">
        <w:rPr>
          <w:rFonts w:cs="Simplified Arabic" w:hint="cs"/>
          <w:szCs w:val="20"/>
          <w:rtl/>
        </w:rPr>
        <w:t>محددة.</w:t>
      </w:r>
    </w:p>
  </w:footnote>
  <w:footnote w:id="17">
    <w:p w:rsidR="00F63E2D" w:rsidRPr="00232FD6" w:rsidRDefault="00F63E2D" w:rsidP="00A473AA">
      <w:pPr>
        <w:pStyle w:val="FootnoteText"/>
      </w:pPr>
      <w:r>
        <w:rPr>
          <w:rStyle w:val="FootnoteReference"/>
        </w:rPr>
        <w:footnoteRef/>
      </w:r>
      <w:r>
        <w:t xml:space="preserve"> IfM-BONN, Institute For Mittestandschung, SME-definition of European Commission.http://en.ifn-bonn.org;</w:t>
      </w:r>
      <w:r w:rsidRPr="002B1EFE">
        <w:t xml:space="preserve"> </w:t>
      </w:r>
      <w:hyperlink r:id="rId1" w:history="1">
        <w:r>
          <w:rPr>
            <w:rStyle w:val="Hyperlink"/>
          </w:rPr>
          <w:t>http://www.arabdevelopmentportal.com/sites/default/files/publication/958.study-innovation-small-business-arab-region-english_0.pdf</w:t>
        </w:r>
      </w:hyperlink>
      <w:r>
        <w:t xml:space="preserve"> p.12</w:t>
      </w:r>
    </w:p>
  </w:footnote>
  <w:footnote w:id="18">
    <w:p w:rsidR="00F63E2D" w:rsidRPr="00B4106E" w:rsidRDefault="00F63E2D" w:rsidP="00A473AA">
      <w:pPr>
        <w:pStyle w:val="FootnoteText"/>
      </w:pPr>
      <w:r>
        <w:rPr>
          <w:rStyle w:val="FootnoteReference"/>
        </w:rPr>
        <w:footnoteRef/>
      </w:r>
      <w:r>
        <w:t xml:space="preserve"> Business Europe, Position paper, 7 November 2017. www.</w:t>
      </w:r>
    </w:p>
  </w:footnote>
  <w:footnote w:id="19">
    <w:p w:rsidR="00F63E2D" w:rsidRPr="00C259CD" w:rsidRDefault="00F63E2D" w:rsidP="00F910F8">
      <w:pPr>
        <w:pStyle w:val="FootnoteText"/>
        <w:bidi/>
        <w:jc w:val="both"/>
        <w:rPr>
          <w:rtl/>
          <w:lang w:bidi="ar-JO"/>
        </w:rPr>
      </w:pPr>
      <w:r>
        <w:rPr>
          <w:rStyle w:val="FootnoteReference"/>
        </w:rPr>
        <w:footnoteRef/>
      </w:r>
      <w:r>
        <w:t xml:space="preserve"> </w:t>
      </w:r>
      <w:r>
        <w:rPr>
          <w:rFonts w:hint="cs"/>
          <w:rtl/>
          <w:lang w:bidi="ar-JO"/>
        </w:rPr>
        <w:t xml:space="preserve">عبد المنعم، هبة وآخرون، النهوض بالمشروعات الصغيرة جداً والصغيرة والمتوسطة في الدول العربية، صندوق النقد العربي، 2019، ص.9-10 </w:t>
      </w:r>
    </w:p>
  </w:footnote>
  <w:footnote w:id="20">
    <w:p w:rsidR="00F63E2D" w:rsidRPr="00013E6B" w:rsidRDefault="00F63E2D" w:rsidP="00A473AA">
      <w:pPr>
        <w:pStyle w:val="FootnoteText"/>
      </w:pPr>
      <w:r>
        <w:rPr>
          <w:rStyle w:val="FootnoteReference"/>
        </w:rPr>
        <w:footnoteRef/>
      </w:r>
      <w:r>
        <w:t xml:space="preserve"> </w:t>
      </w:r>
      <w:r w:rsidRPr="00013E6B">
        <w:rPr>
          <w:rFonts w:ascii="Georgia" w:hAnsi="Georgia"/>
          <w:color w:val="000000"/>
          <w:sz w:val="16"/>
          <w:szCs w:val="16"/>
        </w:rPr>
        <w:t>In a 2017 study by the Euro-Mediterranean Network for Economic Studies, micro-enterprises with fewer than four or 10 employees, depending on the definition adopted in each country, constitute approximately 91% of all privately-owned firms in Egypt, 89% in Jordan, 98% in Tunisia and Morocco.</w:t>
      </w:r>
      <w:r w:rsidRPr="00013E6B">
        <w:t xml:space="preserve"> </w:t>
      </w:r>
      <w:hyperlink r:id="rId2" w:history="1">
        <w:r>
          <w:rPr>
            <w:rStyle w:val="Hyperlink"/>
          </w:rPr>
          <w:t>https://www.washingtonpost.com/business/on-small-business/the-arab-world-must-think-big-about-its-smallest-businesses/2019/05/13/19a5b256-753c-11e9-a7bf-c8a43b84ee31_story.html</w:t>
        </w:r>
      </w:hyperlink>
    </w:p>
  </w:footnote>
  <w:footnote w:id="21">
    <w:p w:rsidR="00F63E2D" w:rsidRPr="00783756" w:rsidRDefault="00F63E2D" w:rsidP="00A473AA">
      <w:pPr>
        <w:bidi/>
        <w:spacing w:line="240" w:lineRule="auto"/>
        <w:rPr>
          <w:rFonts w:ascii="Simplified Arabic" w:hAnsi="Simplified Arabic" w:cs="Simplified Arabic"/>
          <w:sz w:val="20"/>
          <w:szCs w:val="20"/>
          <w:rtl/>
        </w:rPr>
      </w:pPr>
      <w:r>
        <w:rPr>
          <w:rFonts w:ascii="Simplified Arabic" w:hAnsi="Simplified Arabic" w:cs="Simplified Arabic"/>
        </w:rPr>
        <w:t xml:space="preserve"> </w:t>
      </w:r>
      <w:r w:rsidRPr="00783756">
        <w:rPr>
          <w:rStyle w:val="FootnoteReference"/>
          <w:rFonts w:ascii="Simplified Arabic" w:hAnsi="Simplified Arabic" w:cs="Simplified Arabic"/>
        </w:rPr>
        <w:footnoteRef/>
      </w:r>
      <w:r w:rsidRPr="00783756">
        <w:rPr>
          <w:rFonts w:ascii="Simplified Arabic" w:hAnsi="Simplified Arabic" w:cs="Simplified Arabic"/>
        </w:rPr>
        <w:t xml:space="preserve"> </w:t>
      </w:r>
      <w:r w:rsidRPr="00E55B02">
        <w:rPr>
          <w:rFonts w:ascii="Simplified Arabic" w:hAnsi="Simplified Arabic" w:cs="Simplified Arabic"/>
          <w:sz w:val="20"/>
          <w:szCs w:val="20"/>
          <w:rtl/>
        </w:rPr>
        <w:t xml:space="preserve">قانون الشركات رقم (12) لسنه 1964 النافذ في الضفة الغربية، وقانون الشركات رقم (18) لعام 1929 وتعديلاته النافذ في قطاع غزة.  </w:t>
      </w:r>
      <w:hyperlink r:id="rId3" w:history="1">
        <w:r w:rsidRPr="00783756">
          <w:rPr>
            <w:rStyle w:val="Hyperlink"/>
            <w:rFonts w:ascii="Simplified Arabic" w:hAnsi="Simplified Arabic" w:cs="Simplified Arabic"/>
            <w:sz w:val="20"/>
            <w:szCs w:val="20"/>
          </w:rPr>
          <w:t>http://muqtafi.birzeit.edu/pg/getleg.asp?id=15866</w:t>
        </w:r>
      </w:hyperlink>
    </w:p>
  </w:footnote>
  <w:footnote w:id="22">
    <w:p w:rsidR="00F63E2D" w:rsidRPr="00783756" w:rsidRDefault="00F63E2D" w:rsidP="00A473AA">
      <w:pPr>
        <w:pStyle w:val="FootnoteText"/>
        <w:bidi/>
        <w:rPr>
          <w:rFonts w:ascii="Simplified Arabic" w:hAnsi="Simplified Arabic" w:cs="Simplified Arabic"/>
          <w:rtl/>
        </w:rPr>
      </w:pPr>
      <w:r>
        <w:rPr>
          <w:rFonts w:ascii="Simplified Arabic" w:hAnsi="Simplified Arabic" w:cs="Simplified Arabic"/>
        </w:rPr>
        <w:t xml:space="preserve"> </w:t>
      </w:r>
      <w:r w:rsidRPr="00783756">
        <w:rPr>
          <w:rStyle w:val="FootnoteReference"/>
          <w:rFonts w:ascii="Simplified Arabic" w:hAnsi="Simplified Arabic" w:cs="Simplified Arabic"/>
        </w:rPr>
        <w:footnoteRef/>
      </w:r>
      <w:r w:rsidRPr="00783756">
        <w:rPr>
          <w:rFonts w:ascii="Simplified Arabic" w:hAnsi="Simplified Arabic" w:cs="Simplified Arabic"/>
        </w:rPr>
        <w:t xml:space="preserve"> </w:t>
      </w:r>
      <w:r w:rsidRPr="00783756">
        <w:rPr>
          <w:rFonts w:ascii="Simplified Arabic" w:hAnsi="Simplified Arabic" w:cs="Simplified Arabic"/>
          <w:color w:val="000000"/>
          <w:rtl/>
        </w:rPr>
        <w:t>قانون العمل الفلسطيني رقم (7) لسنة</w:t>
      </w:r>
      <w:r w:rsidRPr="00783756">
        <w:rPr>
          <w:rFonts w:ascii="Simplified Arabic" w:hAnsi="Simplified Arabic" w:cs="Simplified Arabic"/>
          <w:color w:val="000000"/>
        </w:rPr>
        <w:t xml:space="preserve"> 2000</w:t>
      </w:r>
      <w:r w:rsidRPr="00783756">
        <w:rPr>
          <w:rFonts w:ascii="Simplified Arabic" w:hAnsi="Simplified Arabic" w:cs="Simplified Arabic"/>
          <w:color w:val="000000"/>
          <w:rtl/>
        </w:rPr>
        <w:t>م</w:t>
      </w:r>
    </w:p>
  </w:footnote>
  <w:footnote w:id="23">
    <w:p w:rsidR="00F63E2D" w:rsidRPr="00783756" w:rsidRDefault="00F63E2D" w:rsidP="00A473AA">
      <w:pPr>
        <w:bidi/>
        <w:spacing w:line="240" w:lineRule="auto"/>
        <w:rPr>
          <w:rFonts w:ascii="Simplified Arabic" w:hAnsi="Simplified Arabic" w:cs="Simplified Arabic"/>
          <w:sz w:val="20"/>
          <w:szCs w:val="20"/>
          <w:rtl/>
        </w:rPr>
      </w:pPr>
      <w:r w:rsidRPr="00783756">
        <w:rPr>
          <w:rStyle w:val="FootnoteReference"/>
          <w:rFonts w:ascii="Simplified Arabic" w:hAnsi="Simplified Arabic" w:cs="Simplified Arabic"/>
          <w:sz w:val="20"/>
          <w:szCs w:val="20"/>
        </w:rPr>
        <w:footnoteRef/>
      </w:r>
      <w:r w:rsidRPr="00783756">
        <w:rPr>
          <w:rFonts w:ascii="Simplified Arabic" w:hAnsi="Simplified Arabic" w:cs="Simplified Arabic"/>
          <w:sz w:val="20"/>
          <w:szCs w:val="20"/>
        </w:rPr>
        <w:t xml:space="preserve"> </w:t>
      </w:r>
      <w:r>
        <w:rPr>
          <w:rFonts w:ascii="Simplified Arabic" w:hAnsi="Simplified Arabic" w:cs="Simplified Arabic" w:hint="cs"/>
          <w:sz w:val="20"/>
          <w:szCs w:val="20"/>
          <w:rtl/>
        </w:rPr>
        <w:t xml:space="preserve"> </w:t>
      </w:r>
      <w:r w:rsidRPr="00783756">
        <w:rPr>
          <w:rFonts w:ascii="Simplified Arabic" w:hAnsi="Simplified Arabic" w:cs="Simplified Arabic"/>
          <w:sz w:val="20"/>
          <w:szCs w:val="20"/>
          <w:rtl/>
        </w:rPr>
        <w:t xml:space="preserve">قرار بقانون رقم (6) لسنة 2018م بشأن التعليم العالي  </w:t>
      </w:r>
      <w:hyperlink r:id="rId4" w:history="1">
        <w:r w:rsidRPr="00783756">
          <w:rPr>
            <w:rStyle w:val="Hyperlink"/>
            <w:rFonts w:ascii="Simplified Arabic" w:hAnsi="Simplified Arabic" w:cs="Simplified Arabic"/>
            <w:sz w:val="20"/>
            <w:szCs w:val="20"/>
          </w:rPr>
          <w:t>http://muqtafi.birzeit.edu/pg/getleg.asp?id=17010</w:t>
        </w:r>
      </w:hyperlink>
    </w:p>
  </w:footnote>
  <w:footnote w:id="24">
    <w:p w:rsidR="00F63E2D" w:rsidRPr="00783756" w:rsidRDefault="00F63E2D" w:rsidP="00A473AA">
      <w:pPr>
        <w:bidi/>
        <w:spacing w:line="240" w:lineRule="auto"/>
        <w:rPr>
          <w:rFonts w:ascii="Simplified Arabic" w:hAnsi="Simplified Arabic" w:cs="Simplified Arabic"/>
          <w:sz w:val="20"/>
          <w:szCs w:val="20"/>
          <w:rtl/>
        </w:rPr>
      </w:pPr>
      <w:r>
        <w:rPr>
          <w:rFonts w:ascii="Simplified Arabic" w:hAnsi="Simplified Arabic" w:cs="Simplified Arabic"/>
          <w:sz w:val="20"/>
          <w:szCs w:val="20"/>
        </w:rPr>
        <w:t xml:space="preserve"> </w:t>
      </w:r>
      <w:r w:rsidRPr="00783756">
        <w:rPr>
          <w:rStyle w:val="FootnoteReference"/>
          <w:rFonts w:ascii="Simplified Arabic" w:hAnsi="Simplified Arabic" w:cs="Simplified Arabic"/>
          <w:sz w:val="20"/>
          <w:szCs w:val="20"/>
        </w:rPr>
        <w:footnoteRef/>
      </w:r>
      <w:r w:rsidRPr="00783756">
        <w:rPr>
          <w:rFonts w:ascii="Simplified Arabic" w:hAnsi="Simplified Arabic" w:cs="Simplified Arabic"/>
          <w:sz w:val="20"/>
          <w:szCs w:val="20"/>
        </w:rPr>
        <w:t xml:space="preserve"> </w:t>
      </w:r>
      <w:r w:rsidRPr="00783756">
        <w:rPr>
          <w:rFonts w:ascii="Simplified Arabic" w:hAnsi="Simplified Arabic" w:cs="Simplified Arabic"/>
          <w:sz w:val="20"/>
          <w:szCs w:val="20"/>
          <w:rtl/>
        </w:rPr>
        <w:t xml:space="preserve">قانون رقم (1) لسنة 2000م بشأن الجمعيات الخيرية والهيئات الأهلية </w:t>
      </w:r>
      <w:hyperlink r:id="rId5" w:history="1">
        <w:r w:rsidRPr="00783756">
          <w:rPr>
            <w:rStyle w:val="Hyperlink"/>
            <w:rFonts w:ascii="Simplified Arabic" w:hAnsi="Simplified Arabic" w:cs="Simplified Arabic"/>
            <w:sz w:val="20"/>
            <w:szCs w:val="20"/>
          </w:rPr>
          <w:t>http://muqtafi.birzeit.edu/pg/getleg.asp?id=13431</w:t>
        </w:r>
      </w:hyperlink>
    </w:p>
  </w:footnote>
  <w:footnote w:id="25">
    <w:p w:rsidR="00F63E2D" w:rsidRPr="00172D2D" w:rsidRDefault="00F63E2D" w:rsidP="00A473AA">
      <w:pPr>
        <w:bidi/>
        <w:rPr>
          <w:sz w:val="18"/>
          <w:szCs w:val="18"/>
          <w:rtl/>
        </w:rPr>
      </w:pPr>
      <w:r w:rsidRPr="00172D2D">
        <w:rPr>
          <w:rStyle w:val="FootnoteReference"/>
          <w:rFonts w:ascii="Simplified Arabic" w:hAnsi="Simplified Arabic" w:cs="Simplified Arabic"/>
          <w:sz w:val="20"/>
          <w:szCs w:val="20"/>
        </w:rPr>
        <w:footnoteRef/>
      </w:r>
      <w:r>
        <w:t xml:space="preserve">   </w:t>
      </w:r>
      <w:r>
        <w:rPr>
          <w:rFonts w:ascii="Simplified Arabic" w:hAnsi="Simplified Arabic" w:cs="Simplified Arabic" w:hint="cs"/>
          <w:sz w:val="20"/>
          <w:szCs w:val="20"/>
          <w:rtl/>
        </w:rPr>
        <w:t xml:space="preserve"> </w:t>
      </w:r>
      <w:r w:rsidRPr="00172D2D">
        <w:rPr>
          <w:rFonts w:ascii="Simplified Arabic" w:hAnsi="Simplified Arabic" w:cs="Simplified Arabic"/>
          <w:sz w:val="20"/>
          <w:szCs w:val="20"/>
          <w:rtl/>
        </w:rPr>
        <w:t>قانون الزراعة رقم (2) لسنة 2003م</w:t>
      </w:r>
      <w:r w:rsidRPr="00172D2D">
        <w:rPr>
          <w:rFonts w:ascii="Arial" w:hAnsi="Arial" w:cs="Arial" w:hint="cs"/>
          <w:sz w:val="18"/>
          <w:szCs w:val="18"/>
          <w:rtl/>
        </w:rPr>
        <w:t xml:space="preserve"> </w:t>
      </w:r>
      <w:hyperlink r:id="rId6" w:history="1">
        <w:r w:rsidRPr="00172D2D">
          <w:rPr>
            <w:rStyle w:val="Hyperlink"/>
            <w:sz w:val="18"/>
            <w:szCs w:val="18"/>
          </w:rPr>
          <w:t>http://muqtafi.birzeit.edu/pg/getleg.asp?id=14461</w:t>
        </w:r>
      </w:hyperlink>
    </w:p>
  </w:footnote>
  <w:footnote w:id="26">
    <w:p w:rsidR="00F63E2D" w:rsidRPr="005453AD" w:rsidRDefault="00F63E2D" w:rsidP="00A473AA">
      <w:pPr>
        <w:bidi/>
        <w:rPr>
          <w:sz w:val="18"/>
          <w:szCs w:val="18"/>
          <w:rtl/>
        </w:rPr>
      </w:pPr>
      <w:r w:rsidRPr="00172D2D">
        <w:rPr>
          <w:rStyle w:val="FootnoteReference"/>
          <w:rFonts w:ascii="Simplified Arabic" w:hAnsi="Simplified Arabic" w:cs="Simplified Arabic"/>
          <w:sz w:val="20"/>
          <w:szCs w:val="20"/>
        </w:rPr>
        <w:footnoteRef/>
      </w:r>
      <w:r w:rsidRPr="00172D2D">
        <w:rPr>
          <w:sz w:val="18"/>
          <w:szCs w:val="18"/>
        </w:rPr>
        <w:t xml:space="preserve">    </w:t>
      </w:r>
      <w:r>
        <w:rPr>
          <w:rFonts w:ascii="Simplified Arabic" w:hAnsi="Simplified Arabic" w:cs="Simplified Arabic" w:hint="cs"/>
          <w:sz w:val="20"/>
          <w:szCs w:val="20"/>
          <w:rtl/>
        </w:rPr>
        <w:t xml:space="preserve"> </w:t>
      </w:r>
      <w:r w:rsidRPr="00172D2D">
        <w:rPr>
          <w:rFonts w:ascii="Simplified Arabic" w:hAnsi="Simplified Arabic" w:cs="Simplified Arabic"/>
          <w:sz w:val="20"/>
          <w:szCs w:val="20"/>
          <w:rtl/>
        </w:rPr>
        <w:t>قانون الصحة العامة رقم (40) لسنة 1940</w:t>
      </w:r>
      <w:r w:rsidRPr="00172D2D">
        <w:rPr>
          <w:rFonts w:ascii="Arial" w:hAnsi="Arial" w:cs="Arial" w:hint="cs"/>
          <w:sz w:val="18"/>
          <w:szCs w:val="18"/>
          <w:rtl/>
        </w:rPr>
        <w:t xml:space="preserve">  </w:t>
      </w:r>
      <w:hyperlink r:id="rId7" w:history="1">
        <w:r w:rsidRPr="00172D2D">
          <w:rPr>
            <w:rStyle w:val="Hyperlink"/>
            <w:sz w:val="18"/>
            <w:szCs w:val="18"/>
          </w:rPr>
          <w:t>http://muqtafi.birzeit.edu/pg/getleg.asp?id=14778</w:t>
        </w:r>
      </w:hyperlink>
    </w:p>
  </w:footnote>
  <w:footnote w:id="27">
    <w:p w:rsidR="00F63E2D" w:rsidRPr="00873DD8" w:rsidRDefault="00F63E2D" w:rsidP="0056494A">
      <w:pPr>
        <w:pStyle w:val="FootnoteText"/>
        <w:tabs>
          <w:tab w:val="left" w:pos="659"/>
        </w:tabs>
        <w:bidi/>
        <w:rPr>
          <w:rFonts w:cs="Simplified Arabic"/>
          <w:color w:val="FF0000"/>
          <w:rtl/>
          <w:lang w:bidi="ar-JO"/>
        </w:rPr>
      </w:pPr>
      <w:r w:rsidRPr="00873DD8">
        <w:rPr>
          <w:rStyle w:val="FootnoteReference"/>
          <w:rFonts w:cs="Simplified Arabic"/>
        </w:rPr>
        <w:footnoteRef/>
      </w:r>
      <w:r w:rsidRPr="00873DD8">
        <w:rPr>
          <w:rFonts w:cs="Simplified Arabic"/>
        </w:rPr>
        <w:t xml:space="preserve"> </w:t>
      </w:r>
      <w:r>
        <w:rPr>
          <w:rFonts w:cs="Simplified Arabic" w:hint="cs"/>
          <w:rtl/>
          <w:lang w:bidi="ar-JO"/>
        </w:rPr>
        <w:t xml:space="preserve"> </w:t>
      </w:r>
      <w:r w:rsidRPr="0056494A">
        <w:rPr>
          <w:rFonts w:cs="Simplified Arabic" w:hint="cs"/>
          <w:rtl/>
          <w:lang w:bidi="ar-JO"/>
        </w:rPr>
        <w:t>البيانات</w:t>
      </w:r>
      <w:r w:rsidRPr="0056494A">
        <w:rPr>
          <w:rFonts w:cs="Simplified Arabic"/>
          <w:rtl/>
          <w:lang w:bidi="ar-JO"/>
        </w:rPr>
        <w:t xml:space="preserve"> </w:t>
      </w:r>
      <w:r w:rsidRPr="0056494A">
        <w:rPr>
          <w:rFonts w:cs="Simplified Arabic" w:hint="cs"/>
          <w:rtl/>
          <w:lang w:bidi="ar-JO"/>
        </w:rPr>
        <w:t>لا</w:t>
      </w:r>
      <w:r w:rsidRPr="0056494A">
        <w:rPr>
          <w:rFonts w:cs="Simplified Arabic"/>
          <w:rtl/>
          <w:lang w:bidi="ar-JO"/>
        </w:rPr>
        <w:t xml:space="preserve"> </w:t>
      </w:r>
      <w:r w:rsidRPr="0056494A">
        <w:rPr>
          <w:rFonts w:cs="Simplified Arabic" w:hint="cs"/>
          <w:rtl/>
          <w:lang w:bidi="ar-JO"/>
        </w:rPr>
        <w:t>تشمل</w:t>
      </w:r>
      <w:r w:rsidRPr="0056494A">
        <w:rPr>
          <w:rFonts w:cs="Simplified Arabic"/>
          <w:rtl/>
          <w:lang w:bidi="ar-JO"/>
        </w:rPr>
        <w:t xml:space="preserve"> </w:t>
      </w:r>
      <w:r w:rsidRPr="0056494A">
        <w:rPr>
          <w:rFonts w:cs="Simplified Arabic" w:hint="cs"/>
          <w:rtl/>
          <w:lang w:bidi="ar-JO"/>
        </w:rPr>
        <w:t>ذلك</w:t>
      </w:r>
      <w:r w:rsidRPr="0056494A">
        <w:rPr>
          <w:rFonts w:cs="Simplified Arabic"/>
          <w:rtl/>
          <w:lang w:bidi="ar-JO"/>
        </w:rPr>
        <w:t xml:space="preserve"> </w:t>
      </w:r>
      <w:r w:rsidRPr="0056494A">
        <w:rPr>
          <w:rFonts w:cs="Simplified Arabic" w:hint="cs"/>
          <w:rtl/>
          <w:lang w:bidi="ar-JO"/>
        </w:rPr>
        <w:t>الجزء</w:t>
      </w:r>
      <w:r w:rsidRPr="0056494A">
        <w:rPr>
          <w:rFonts w:cs="Simplified Arabic"/>
          <w:rtl/>
          <w:lang w:bidi="ar-JO"/>
        </w:rPr>
        <w:t xml:space="preserve"> </w:t>
      </w:r>
      <w:r w:rsidRPr="0056494A">
        <w:rPr>
          <w:rFonts w:cs="Simplified Arabic" w:hint="cs"/>
          <w:rtl/>
          <w:lang w:bidi="ar-JO"/>
        </w:rPr>
        <w:t>من</w:t>
      </w:r>
      <w:r w:rsidRPr="0056494A">
        <w:rPr>
          <w:rFonts w:cs="Simplified Arabic"/>
          <w:rtl/>
          <w:lang w:bidi="ar-JO"/>
        </w:rPr>
        <w:t xml:space="preserve"> </w:t>
      </w:r>
      <w:r w:rsidRPr="0056494A">
        <w:rPr>
          <w:rFonts w:cs="Simplified Arabic" w:hint="cs"/>
          <w:rtl/>
          <w:lang w:bidi="ar-JO"/>
        </w:rPr>
        <w:t>محافظة</w:t>
      </w:r>
      <w:r w:rsidRPr="0056494A">
        <w:rPr>
          <w:rFonts w:cs="Simplified Arabic"/>
          <w:rtl/>
          <w:lang w:bidi="ar-JO"/>
        </w:rPr>
        <w:t xml:space="preserve"> </w:t>
      </w:r>
      <w:r w:rsidRPr="0056494A">
        <w:rPr>
          <w:rFonts w:cs="Simplified Arabic" w:hint="cs"/>
          <w:rtl/>
          <w:lang w:bidi="ar-JO"/>
        </w:rPr>
        <w:t>القدس</w:t>
      </w:r>
      <w:r w:rsidRPr="0056494A">
        <w:rPr>
          <w:rFonts w:cs="Simplified Arabic"/>
          <w:rtl/>
          <w:lang w:bidi="ar-JO"/>
        </w:rPr>
        <w:t xml:space="preserve"> </w:t>
      </w:r>
      <w:r w:rsidRPr="0056494A">
        <w:rPr>
          <w:rFonts w:cs="Simplified Arabic" w:hint="cs"/>
          <w:rtl/>
          <w:lang w:bidi="ar-JO"/>
        </w:rPr>
        <w:t>والذي</w:t>
      </w:r>
      <w:r w:rsidRPr="0056494A">
        <w:rPr>
          <w:rFonts w:cs="Simplified Arabic"/>
          <w:rtl/>
          <w:lang w:bidi="ar-JO"/>
        </w:rPr>
        <w:t xml:space="preserve"> </w:t>
      </w:r>
      <w:r w:rsidRPr="0056494A">
        <w:rPr>
          <w:rFonts w:cs="Simplified Arabic" w:hint="cs"/>
          <w:rtl/>
          <w:lang w:bidi="ar-JO"/>
        </w:rPr>
        <w:t>ضمه</w:t>
      </w:r>
      <w:r w:rsidRPr="0056494A">
        <w:rPr>
          <w:rFonts w:cs="Simplified Arabic"/>
          <w:rtl/>
          <w:lang w:bidi="ar-JO"/>
        </w:rPr>
        <w:t xml:space="preserve"> </w:t>
      </w:r>
      <w:r w:rsidRPr="0056494A">
        <w:rPr>
          <w:rFonts w:cs="Simplified Arabic" w:hint="cs"/>
          <w:rtl/>
          <w:lang w:bidi="ar-JO"/>
        </w:rPr>
        <w:t>الاحتلال</w:t>
      </w:r>
      <w:r w:rsidRPr="0056494A">
        <w:rPr>
          <w:rFonts w:cs="Simplified Arabic"/>
          <w:rtl/>
          <w:lang w:bidi="ar-JO"/>
        </w:rPr>
        <w:t xml:space="preserve"> </w:t>
      </w:r>
      <w:r w:rsidRPr="0056494A">
        <w:rPr>
          <w:rFonts w:cs="Simplified Arabic" w:hint="cs"/>
          <w:rtl/>
          <w:lang w:bidi="ar-JO"/>
        </w:rPr>
        <w:t>الإسرائيلي</w:t>
      </w:r>
      <w:r w:rsidRPr="0056494A">
        <w:rPr>
          <w:rFonts w:cs="Simplified Arabic"/>
          <w:rtl/>
          <w:lang w:bidi="ar-JO"/>
        </w:rPr>
        <w:t xml:space="preserve"> </w:t>
      </w:r>
      <w:r w:rsidRPr="0056494A">
        <w:rPr>
          <w:rFonts w:cs="Simplified Arabic" w:hint="cs"/>
          <w:rtl/>
          <w:lang w:bidi="ar-JO"/>
        </w:rPr>
        <w:t>إليه</w:t>
      </w:r>
      <w:r w:rsidRPr="0056494A">
        <w:rPr>
          <w:rFonts w:cs="Simplified Arabic"/>
          <w:rtl/>
          <w:lang w:bidi="ar-JO"/>
        </w:rPr>
        <w:t xml:space="preserve"> </w:t>
      </w:r>
      <w:r w:rsidRPr="0056494A">
        <w:rPr>
          <w:rFonts w:cs="Simplified Arabic" w:hint="cs"/>
          <w:rtl/>
          <w:lang w:bidi="ar-JO"/>
        </w:rPr>
        <w:t>عنوة</w:t>
      </w:r>
      <w:r w:rsidRPr="0056494A">
        <w:rPr>
          <w:rFonts w:cs="Simplified Arabic"/>
          <w:rtl/>
          <w:lang w:bidi="ar-JO"/>
        </w:rPr>
        <w:t xml:space="preserve"> </w:t>
      </w:r>
      <w:r w:rsidRPr="0056494A">
        <w:rPr>
          <w:rFonts w:cs="Simplified Arabic" w:hint="cs"/>
          <w:rtl/>
          <w:lang w:bidi="ar-JO"/>
        </w:rPr>
        <w:t>بعيد</w:t>
      </w:r>
      <w:r w:rsidRPr="0056494A">
        <w:rPr>
          <w:rFonts w:cs="Simplified Arabic"/>
          <w:rtl/>
          <w:lang w:bidi="ar-JO"/>
        </w:rPr>
        <w:t xml:space="preserve"> </w:t>
      </w:r>
      <w:r w:rsidRPr="0056494A">
        <w:rPr>
          <w:rFonts w:cs="Simplified Arabic" w:hint="cs"/>
          <w:rtl/>
          <w:lang w:bidi="ar-JO"/>
        </w:rPr>
        <w:t>احتلاله</w:t>
      </w:r>
      <w:r w:rsidRPr="0056494A">
        <w:rPr>
          <w:rFonts w:cs="Simplified Arabic"/>
          <w:rtl/>
          <w:lang w:bidi="ar-JO"/>
        </w:rPr>
        <w:t xml:space="preserve"> </w:t>
      </w:r>
      <w:r w:rsidRPr="0056494A">
        <w:rPr>
          <w:rFonts w:cs="Simplified Arabic" w:hint="cs"/>
          <w:rtl/>
          <w:lang w:bidi="ar-JO"/>
        </w:rPr>
        <w:t>للضفة</w:t>
      </w:r>
      <w:r w:rsidRPr="0056494A">
        <w:rPr>
          <w:rFonts w:cs="Simplified Arabic"/>
          <w:rtl/>
          <w:lang w:bidi="ar-JO"/>
        </w:rPr>
        <w:t xml:space="preserve"> </w:t>
      </w:r>
      <w:r w:rsidRPr="0056494A">
        <w:rPr>
          <w:rFonts w:cs="Simplified Arabic" w:hint="cs"/>
          <w:rtl/>
          <w:lang w:bidi="ar-JO"/>
        </w:rPr>
        <w:t>الغربية</w:t>
      </w:r>
      <w:r w:rsidRPr="0056494A">
        <w:rPr>
          <w:rFonts w:cs="Simplified Arabic"/>
          <w:rtl/>
          <w:lang w:bidi="ar-JO"/>
        </w:rPr>
        <w:t xml:space="preserve"> </w:t>
      </w:r>
      <w:r w:rsidRPr="0056494A">
        <w:rPr>
          <w:rFonts w:cs="Simplified Arabic" w:hint="cs"/>
          <w:rtl/>
          <w:lang w:bidi="ar-JO"/>
        </w:rPr>
        <w:t>عام</w:t>
      </w:r>
      <w:r>
        <w:rPr>
          <w:rFonts w:cs="Simplified Arabic"/>
          <w:rtl/>
          <w:lang w:bidi="ar-JO"/>
        </w:rPr>
        <w:t xml:space="preserve"> 1967</w:t>
      </w:r>
      <w:r w:rsidRPr="00873DD8">
        <w:rPr>
          <w:rFonts w:cs="Simplified Arabic" w:hint="cs"/>
          <w:rtl/>
          <w:lang w:bidi="ar-JO"/>
        </w:rPr>
        <w:t>.</w:t>
      </w:r>
    </w:p>
  </w:footnote>
  <w:footnote w:id="28">
    <w:p w:rsidR="00F63E2D" w:rsidRPr="00873DD8" w:rsidRDefault="00F63E2D" w:rsidP="00A473AA">
      <w:pPr>
        <w:pStyle w:val="FootnoteText"/>
        <w:tabs>
          <w:tab w:val="left" w:pos="659"/>
        </w:tabs>
        <w:bidi/>
        <w:rPr>
          <w:rFonts w:cs="Simplified Arabic"/>
          <w:rtl/>
        </w:rPr>
      </w:pPr>
      <w:r w:rsidRPr="00873DD8">
        <w:rPr>
          <w:rStyle w:val="FootnoteReference"/>
          <w:rFonts w:cs="Simplified Arabic"/>
        </w:rPr>
        <w:footnoteRef/>
      </w:r>
      <w:r w:rsidRPr="00873DD8">
        <w:rPr>
          <w:rFonts w:cs="Simplified Arabic"/>
        </w:rPr>
        <w:t xml:space="preserve"> </w:t>
      </w:r>
      <w:r w:rsidRPr="00873DD8">
        <w:rPr>
          <w:rFonts w:cs="Simplified Arabic"/>
          <w:rtl/>
        </w:rPr>
        <w:t>البيانات في عام 2017 لا تشمل ذلك الجزء من محافظة القدس والذي ضمه الاحتلال الإسرائيلي إليه عنوة بعيد احتلاله للضفة الغربية عام 1967</w:t>
      </w:r>
      <w:r w:rsidRPr="00873DD8">
        <w:rPr>
          <w:rFonts w:cs="Simplified Arabic"/>
        </w:rPr>
        <w:t>.</w:t>
      </w:r>
      <w:r w:rsidRPr="00873DD8">
        <w:rPr>
          <w:rFonts w:cs="Simplified Arabic"/>
          <w:rtl/>
        </w:rPr>
        <w:t xml:space="preserve"> بينما تشملها في عام 2012.</w:t>
      </w:r>
    </w:p>
  </w:footnote>
  <w:footnote w:id="29">
    <w:p w:rsidR="00F63E2D" w:rsidRPr="00873DD8" w:rsidRDefault="00F63E2D" w:rsidP="00A473AA">
      <w:pPr>
        <w:pStyle w:val="FootnoteText"/>
        <w:bidi/>
        <w:rPr>
          <w:rFonts w:cs="Simplified Arabic"/>
          <w:rtl/>
          <w:lang w:bidi="ar-JO"/>
        </w:rPr>
      </w:pPr>
      <w:r w:rsidRPr="00873DD8">
        <w:rPr>
          <w:rStyle w:val="FootnoteReference"/>
          <w:rFonts w:cs="Simplified Arabic"/>
        </w:rPr>
        <w:footnoteRef/>
      </w:r>
      <w:r w:rsidRPr="00873DD8">
        <w:rPr>
          <w:rFonts w:cs="Simplified Arabic"/>
        </w:rPr>
        <w:t xml:space="preserve"> </w:t>
      </w:r>
      <w:r w:rsidRPr="00873DD8">
        <w:rPr>
          <w:rFonts w:cs="Simplified Arabic" w:hint="cs"/>
          <w:rtl/>
          <w:lang w:bidi="ar-JO"/>
        </w:rPr>
        <w:t xml:space="preserve"> القطاع الخاص: يشمل القطاع الخاص الوطني، والقطاع الخاص الوطني الذي فيه استثمار أجنبي من وبدون إسرائيل، والقطاع الخاص الأجنبي سواء من إسرائيل أو غيرها.</w:t>
      </w:r>
    </w:p>
  </w:footnote>
  <w:footnote w:id="30">
    <w:p w:rsidR="00F63E2D" w:rsidRPr="00873DD8" w:rsidRDefault="00F63E2D" w:rsidP="00A473AA">
      <w:pPr>
        <w:pStyle w:val="FootnoteText"/>
        <w:bidi/>
        <w:rPr>
          <w:rFonts w:cs="Simplified Arabic"/>
          <w:rtl/>
          <w:lang w:bidi="ar-JO"/>
        </w:rPr>
      </w:pPr>
      <w:r w:rsidRPr="00873DD8">
        <w:rPr>
          <w:rStyle w:val="FootnoteReference"/>
          <w:rFonts w:cs="Simplified Arabic"/>
        </w:rPr>
        <w:footnoteRef/>
      </w:r>
      <w:r w:rsidRPr="00873DD8">
        <w:rPr>
          <w:rFonts w:cs="Simplified Arabic"/>
        </w:rPr>
        <w:t xml:space="preserve"> </w:t>
      </w:r>
      <w:r w:rsidRPr="00873DD8">
        <w:rPr>
          <w:rFonts w:cs="Simplified Arabic" w:hint="cs"/>
          <w:rtl/>
          <w:lang w:bidi="ar-JO"/>
        </w:rPr>
        <w:t>القطاع العام: يشمل الشركات الحكومية الوطنية سواء يوجد فيها استثمار أجنبي أم لا، والشركات الحكومية الأجنبية، ومنشآت الحكومة المركزية، والسلطة المحلية، ومنشآت الحكومات الأجنبية، ووكالة الغوث، والهيئات الدولية.</w:t>
      </w:r>
    </w:p>
  </w:footnote>
  <w:footnote w:id="31">
    <w:p w:rsidR="00F63E2D" w:rsidRPr="00873DD8" w:rsidRDefault="00F63E2D" w:rsidP="00A473AA">
      <w:pPr>
        <w:pStyle w:val="FootnoteText"/>
        <w:bidi/>
        <w:rPr>
          <w:rFonts w:cs="Simplified Arabic"/>
          <w:rtl/>
          <w:lang w:bidi="ar-JO"/>
        </w:rPr>
      </w:pPr>
      <w:r w:rsidRPr="00873DD8">
        <w:rPr>
          <w:rStyle w:val="FootnoteReference"/>
          <w:rFonts w:cs="Simplified Arabic"/>
        </w:rPr>
        <w:footnoteRef/>
      </w:r>
      <w:r w:rsidRPr="00873DD8">
        <w:rPr>
          <w:rFonts w:cs="Simplified Arabic"/>
        </w:rPr>
        <w:t xml:space="preserve"> </w:t>
      </w:r>
      <w:r w:rsidRPr="00873DD8">
        <w:rPr>
          <w:rFonts w:cs="Simplified Arabic" w:hint="cs"/>
          <w:color w:val="FF0000"/>
          <w:rtl/>
          <w:lang w:bidi="ar-JO"/>
        </w:rPr>
        <w:t xml:space="preserve"> </w:t>
      </w:r>
      <w:r w:rsidRPr="00873DD8">
        <w:rPr>
          <w:rFonts w:cs="Simplified Arabic" w:hint="cs"/>
          <w:rtl/>
          <w:lang w:bidi="ar-JO"/>
        </w:rPr>
        <w:t>نظراً لعدم توفر بيانات حول عدد العاملين في الأنشطة الاقتصادية حسب الجنس في القدس (</w:t>
      </w:r>
      <w:r w:rsidRPr="00873DD8">
        <w:rPr>
          <w:rFonts w:cs="Simplified Arabic"/>
          <w:lang w:bidi="ar-JO"/>
        </w:rPr>
        <w:t>J1</w:t>
      </w:r>
      <w:r w:rsidRPr="00873DD8">
        <w:rPr>
          <w:rFonts w:cs="Simplified Arabic" w:hint="cs"/>
          <w:rtl/>
          <w:lang w:bidi="ar-JO"/>
        </w:rPr>
        <w:t>)، قمنا بتقدير تلك البيانات بشكل تقريبي اعتماداً على نسبة الإناث بين العاملين في الأنشطة الاقتصادية</w:t>
      </w:r>
      <w:r w:rsidRPr="00873DD8">
        <w:rPr>
          <w:rFonts w:cs="Simplified Arabic" w:hint="cs"/>
          <w:color w:val="FF0000"/>
          <w:rtl/>
          <w:lang w:bidi="ar-JO"/>
        </w:rPr>
        <w:t>.</w:t>
      </w:r>
    </w:p>
  </w:footnote>
  <w:footnote w:id="32">
    <w:p w:rsidR="00F63E2D" w:rsidRPr="00873DD8" w:rsidRDefault="00F63E2D" w:rsidP="00A473AA">
      <w:pPr>
        <w:pStyle w:val="FootnoteText"/>
        <w:tabs>
          <w:tab w:val="left" w:pos="659"/>
        </w:tabs>
        <w:bidi/>
        <w:rPr>
          <w:rFonts w:cs="Simplified Arabic"/>
        </w:rPr>
      </w:pPr>
      <w:r w:rsidRPr="00873DD8">
        <w:rPr>
          <w:rStyle w:val="FootnoteReference"/>
          <w:rFonts w:cs="Simplified Arabic"/>
        </w:rPr>
        <w:footnoteRef/>
      </w:r>
      <w:r w:rsidRPr="00873DD8">
        <w:rPr>
          <w:rFonts w:cs="Simplified Arabic"/>
        </w:rPr>
        <w:t xml:space="preserve"> </w:t>
      </w:r>
      <w:r w:rsidRPr="00873DD8">
        <w:rPr>
          <w:rFonts w:cs="Simplified Arabic"/>
          <w:rtl/>
        </w:rPr>
        <w:t xml:space="preserve"> تصنيف معدلات النمو </w:t>
      </w:r>
      <w:r w:rsidRPr="00873DD8">
        <w:rPr>
          <w:rFonts w:cs="Simplified Arabic" w:hint="cs"/>
          <w:rtl/>
        </w:rPr>
        <w:t>إلى نمو استثنائي؛ مرتفع؛ متوسط؛ ضعيف؛ ركود؛ وتراجع؛ تم لأسباب إجرائية بغرض وضع قاعدة واحدة لوصف مستوى النمو في التشغيل في مختلف فصول الدراسة.</w:t>
      </w:r>
      <w:r w:rsidRPr="00873DD8">
        <w:rPr>
          <w:rFonts w:cs="Simplified Arabic"/>
          <w:rtl/>
        </w:rPr>
        <w:t xml:space="preserve"> </w:t>
      </w:r>
    </w:p>
  </w:footnote>
  <w:footnote w:id="33">
    <w:p w:rsidR="00F63E2D" w:rsidRPr="008D39F7" w:rsidRDefault="00F63E2D" w:rsidP="0084669E">
      <w:pPr>
        <w:pStyle w:val="FootnoteText"/>
        <w:bidi/>
        <w:rPr>
          <w:rtl/>
        </w:rPr>
      </w:pPr>
      <w:r>
        <w:rPr>
          <w:rStyle w:val="FootnoteReference"/>
        </w:rPr>
        <w:footnoteRef/>
      </w:r>
      <w:r>
        <w:t xml:space="preserve"> </w:t>
      </w:r>
      <w:r>
        <w:rPr>
          <w:rFonts w:hint="cs"/>
          <w:rtl/>
        </w:rPr>
        <w:t xml:space="preserve"> </w:t>
      </w:r>
      <w:r w:rsidRPr="008D39F7">
        <w:rPr>
          <w:rFonts w:cs="Arial"/>
          <w:rtl/>
        </w:rPr>
        <w:t xml:space="preserve"> </w:t>
      </w:r>
      <w:r>
        <w:rPr>
          <w:rFonts w:cs="Arial" w:hint="cs"/>
          <w:rtl/>
        </w:rPr>
        <w:t>باستثناء محافظة القدس</w:t>
      </w:r>
      <w:r w:rsidRPr="008D39F7">
        <w:rPr>
          <w:rFonts w:cs="Arial"/>
          <w:rtl/>
        </w:rPr>
        <w:t>.</w:t>
      </w:r>
    </w:p>
  </w:footnote>
  <w:footnote w:id="34">
    <w:p w:rsidR="00F63E2D" w:rsidRPr="00873DD8" w:rsidRDefault="00F63E2D" w:rsidP="00873DD8">
      <w:pPr>
        <w:pStyle w:val="FootnoteText"/>
        <w:tabs>
          <w:tab w:val="left" w:pos="659"/>
        </w:tabs>
        <w:bidi/>
        <w:jc w:val="both"/>
        <w:rPr>
          <w:rFonts w:cs="Simplified Arabic"/>
        </w:rPr>
      </w:pPr>
      <w:r w:rsidRPr="00873DD8">
        <w:rPr>
          <w:rStyle w:val="FootnoteReference"/>
          <w:rFonts w:cs="Simplified Arabic"/>
        </w:rPr>
        <w:footnoteRef/>
      </w:r>
      <w:r w:rsidRPr="00873DD8">
        <w:rPr>
          <w:rFonts w:cs="Simplified Arabic"/>
        </w:rPr>
        <w:t xml:space="preserve"> </w:t>
      </w:r>
      <w:r w:rsidRPr="00873DD8">
        <w:rPr>
          <w:rFonts w:cs="Simplified Arabic"/>
          <w:rtl/>
        </w:rPr>
        <w:t xml:space="preserve"> قمنا بتصنيف </w:t>
      </w:r>
      <w:r>
        <w:rPr>
          <w:rFonts w:cs="Simplified Arabic"/>
          <w:rtl/>
        </w:rPr>
        <w:t>فئات حجم العمالة</w:t>
      </w:r>
      <w:r w:rsidRPr="00873DD8">
        <w:rPr>
          <w:rFonts w:cs="Simplified Arabic"/>
          <w:rtl/>
        </w:rPr>
        <w:t xml:space="preserve"> كما يلي: فئة المنشآت الصغيرة جدا التي توظف 1-4 عاملين؛ فئة المنشآت الصغيرة وقسمناها إلى شريحتين، الأولى وهي التي توظف 5-9 عاملين، والثانية التي توظف 10-19 عامل؛ وقسمنا أيضا فئة المنشآت المتوسطة إلى شريحتين، الأولى للمنشآت التي توظف 20-49 عامل، والثانية التي توظف 50-99 عامل؛ وأخيرا فئة المنشآت الكبيرة التي توظف 100 فأكثر.   </w:t>
      </w:r>
    </w:p>
  </w:footnote>
  <w:footnote w:id="35">
    <w:p w:rsidR="00F63E2D" w:rsidRPr="00873DD8" w:rsidRDefault="00F63E2D" w:rsidP="00873DD8">
      <w:pPr>
        <w:pStyle w:val="FootnoteText"/>
        <w:bidi/>
        <w:jc w:val="both"/>
        <w:rPr>
          <w:rFonts w:cs="Simplified Arabic"/>
          <w:rtl/>
          <w:lang w:bidi="ar-JO"/>
        </w:rPr>
      </w:pPr>
      <w:r w:rsidRPr="00873DD8">
        <w:rPr>
          <w:rStyle w:val="FootnoteReference"/>
          <w:rFonts w:cs="Simplified Arabic"/>
        </w:rPr>
        <w:footnoteRef/>
      </w:r>
      <w:r w:rsidRPr="00873DD8">
        <w:rPr>
          <w:rFonts w:cs="Simplified Arabic"/>
        </w:rPr>
        <w:t xml:space="preserve"> </w:t>
      </w:r>
      <w:r w:rsidRPr="00873DD8">
        <w:rPr>
          <w:rFonts w:cs="Simplified Arabic" w:hint="cs"/>
          <w:rtl/>
          <w:lang w:bidi="ar-JO"/>
        </w:rPr>
        <w:t xml:space="preserve"> تم احتساب مساهمة كل فئة في التشغيل بقسمة الفرق بين عدد العاملين في كل فئة بين عام 2012 وعام 2017 على الفرق الكلي في عدد العاملين في هذين العامين.</w:t>
      </w:r>
    </w:p>
  </w:footnote>
  <w:footnote w:id="36">
    <w:p w:rsidR="00F63E2D" w:rsidRPr="007202E1" w:rsidRDefault="00F63E2D" w:rsidP="009C095C">
      <w:pPr>
        <w:bidi/>
        <w:spacing w:after="0" w:line="240" w:lineRule="auto"/>
        <w:ind w:hanging="94"/>
        <w:jc w:val="both"/>
        <w:rPr>
          <w:rFonts w:ascii="Simplified Arabic" w:hAnsi="Simplified Arabic" w:cs="Simplified Arabic"/>
          <w:sz w:val="18"/>
          <w:szCs w:val="18"/>
        </w:rPr>
      </w:pPr>
      <w:r w:rsidRPr="007202E1">
        <w:rPr>
          <w:rStyle w:val="FootnoteReference"/>
          <w:rFonts w:ascii="Simplified Arabic" w:hAnsi="Simplified Arabic" w:cs="Simplified Arabic"/>
          <w:sz w:val="18"/>
          <w:szCs w:val="18"/>
        </w:rPr>
        <w:footnoteRef/>
      </w:r>
      <w:r w:rsidRPr="007202E1">
        <w:rPr>
          <w:rFonts w:ascii="Simplified Arabic" w:hAnsi="Simplified Arabic" w:cs="Simplified Arabic"/>
          <w:sz w:val="18"/>
          <w:szCs w:val="18"/>
        </w:rPr>
        <w:t xml:space="preserve">  </w:t>
      </w:r>
      <w:r w:rsidRPr="007202E1">
        <w:rPr>
          <w:rFonts w:ascii="Simplified Arabic" w:hAnsi="Simplified Arabic" w:cs="Simplified Arabic"/>
          <w:sz w:val="18"/>
          <w:szCs w:val="18"/>
          <w:rtl/>
        </w:rPr>
        <w:t xml:space="preserve"> يوفر هذا الافتراض المنطقي والمحايد قاعدة سليمة للمقارنة بين طاقة توليد القيمة المضافة في المحافظات مقاساً بدلالة المؤشر الثاني (نسبة عدد العاملين في منشآتها من مجموع العاملين في إجمالي المنشآت العاملة)، ومساهمتها في زيادة نمو القيمة المضافة بدلالة المؤشر الثالث (نسبة الزيادة في عدد العاملين في منشآتها إلى إجمالي الزيادة في عدد العاملين في جميع المنشآت العاملة) خلال الفترة 2012-2017.  أما مؤشر نسبة عدد السكان في المحافظة فهو يستخدم كقاعدة لترتيب مؤشري حجم ونمو التشغيل في المحافظات المختلفة للدلالة على نسب مساهمة كل منها في تكوين الناتج المحلى الإجمالي وفي معدلات نمو هذا الناتج. </w:t>
      </w:r>
    </w:p>
    <w:p w:rsidR="00F63E2D" w:rsidRPr="00611860" w:rsidRDefault="00F63E2D" w:rsidP="00A473AA">
      <w:pPr>
        <w:pStyle w:val="FootnoteText"/>
        <w:bidi/>
        <w:rPr>
          <w:sz w:val="18"/>
          <w:szCs w:val="18"/>
          <w:rtl/>
          <w:lang w:bidi="ar-J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3E2D" w:rsidRPr="009A5475" w:rsidRDefault="00F63E2D" w:rsidP="00911CC2">
    <w:pPr>
      <w:pStyle w:val="Header"/>
      <w:bidi/>
      <w:rPr>
        <w:sz w:val="16"/>
        <w:szCs w:val="16"/>
        <w:rtl/>
      </w:rPr>
    </w:pPr>
    <w:r w:rsidRPr="009A5475">
      <w:rPr>
        <w:rFonts w:ascii="Times New Roman" w:hAnsi="Times New Roman" w:cs="Times New Roman"/>
        <w:sz w:val="16"/>
        <w:szCs w:val="16"/>
      </w:rPr>
      <w:t>PCBS</w:t>
    </w:r>
    <w:r w:rsidRPr="009A5475">
      <w:rPr>
        <w:rFonts w:ascii="Times New Roman" w:hAnsi="Times New Roman" w:cs="Times New Roman"/>
        <w:sz w:val="16"/>
        <w:szCs w:val="16"/>
        <w:rtl/>
      </w:rPr>
      <w:t>:</w:t>
    </w:r>
    <w:r w:rsidRPr="009A5475">
      <w:rPr>
        <w:rFonts w:hint="cs"/>
        <w:sz w:val="16"/>
        <w:szCs w:val="16"/>
        <w:rtl/>
      </w:rPr>
      <w:t xml:space="preserve"> </w:t>
    </w:r>
    <w:r>
      <w:rPr>
        <w:rFonts w:ascii="Simplified Arabic" w:hAnsi="Simplified Arabic" w:cs="Simplified Arabic" w:hint="cs"/>
        <w:sz w:val="16"/>
        <w:szCs w:val="16"/>
        <w:rtl/>
      </w:rPr>
      <w:t>تطور المنشآت الفلسطينية 2012، 2017</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3E2D" w:rsidRPr="009A5475" w:rsidRDefault="00F63E2D" w:rsidP="000E1990">
    <w:pPr>
      <w:pStyle w:val="Header"/>
      <w:bidi/>
      <w:rPr>
        <w:sz w:val="16"/>
        <w:szCs w:val="16"/>
        <w:rtl/>
      </w:rPr>
    </w:pPr>
  </w:p>
  <w:p w:rsidR="00F63E2D" w:rsidRDefault="00F63E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3E2D" w:rsidRPr="009A5475" w:rsidRDefault="00F63E2D" w:rsidP="00363A38">
    <w:pPr>
      <w:pStyle w:val="Header"/>
      <w:bidi/>
      <w:rPr>
        <w:sz w:val="16"/>
        <w:szCs w:val="16"/>
        <w:rtl/>
      </w:rPr>
    </w:pPr>
    <w:r w:rsidRPr="009A5475">
      <w:rPr>
        <w:rFonts w:ascii="Times New Roman" w:hAnsi="Times New Roman" w:cs="Times New Roman"/>
        <w:sz w:val="16"/>
        <w:szCs w:val="16"/>
      </w:rPr>
      <w:t>PCBS</w:t>
    </w:r>
    <w:r w:rsidRPr="009A5475">
      <w:rPr>
        <w:rFonts w:ascii="Times New Roman" w:hAnsi="Times New Roman" w:cs="Times New Roman"/>
        <w:sz w:val="16"/>
        <w:szCs w:val="16"/>
        <w:rtl/>
      </w:rPr>
      <w:t>:</w:t>
    </w:r>
    <w:r w:rsidRPr="009A5475">
      <w:rPr>
        <w:rFonts w:hint="cs"/>
        <w:sz w:val="16"/>
        <w:szCs w:val="16"/>
        <w:rtl/>
      </w:rPr>
      <w:t xml:space="preserve"> </w:t>
    </w:r>
    <w:r>
      <w:rPr>
        <w:rFonts w:ascii="Simplified Arabic" w:hAnsi="Simplified Arabic" w:cs="Simplified Arabic" w:hint="cs"/>
        <w:sz w:val="16"/>
        <w:szCs w:val="16"/>
        <w:rtl/>
      </w:rPr>
      <w:t>تطور المنشآت الفلسطينية 2012، 2017</w:t>
    </w:r>
  </w:p>
  <w:p w:rsidR="00F63E2D" w:rsidRDefault="00F63E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56B15"/>
    <w:multiLevelType w:val="multilevel"/>
    <w:tmpl w:val="B40CDA88"/>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54019E6"/>
    <w:multiLevelType w:val="hybridMultilevel"/>
    <w:tmpl w:val="E5A0D406"/>
    <w:lvl w:ilvl="0" w:tplc="B2DC52B8">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AFB7291"/>
    <w:multiLevelType w:val="hybridMultilevel"/>
    <w:tmpl w:val="057A62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142637"/>
    <w:multiLevelType w:val="hybridMultilevel"/>
    <w:tmpl w:val="FFF05BE8"/>
    <w:lvl w:ilvl="0" w:tplc="8A602BD6">
      <w:numFmt w:val="bullet"/>
      <w:lvlText w:val="-"/>
      <w:lvlJc w:val="left"/>
      <w:pPr>
        <w:ind w:left="360" w:hanging="360"/>
      </w:pPr>
      <w:rPr>
        <w:rFonts w:ascii="Arial" w:eastAsiaTheme="minorHAnsi" w:hAnsi="Arial" w:cs="Arial" w:hint="default"/>
      </w:rPr>
    </w:lvl>
    <w:lvl w:ilvl="1" w:tplc="04090003">
      <w:start w:val="1"/>
      <w:numFmt w:val="bullet"/>
      <w:lvlText w:val="o"/>
      <w:lvlJc w:val="left"/>
      <w:pPr>
        <w:ind w:left="1015" w:hanging="360"/>
      </w:pPr>
      <w:rPr>
        <w:rFonts w:ascii="Courier New" w:hAnsi="Courier New" w:cs="Courier New" w:hint="default"/>
      </w:rPr>
    </w:lvl>
    <w:lvl w:ilvl="2" w:tplc="04090005">
      <w:start w:val="1"/>
      <w:numFmt w:val="bullet"/>
      <w:lvlText w:val=""/>
      <w:lvlJc w:val="left"/>
      <w:pPr>
        <w:ind w:left="1735" w:hanging="360"/>
      </w:pPr>
      <w:rPr>
        <w:rFonts w:ascii="Wingdings" w:hAnsi="Wingdings" w:hint="default"/>
      </w:rPr>
    </w:lvl>
    <w:lvl w:ilvl="3" w:tplc="04090001">
      <w:start w:val="1"/>
      <w:numFmt w:val="bullet"/>
      <w:lvlText w:val=""/>
      <w:lvlJc w:val="left"/>
      <w:pPr>
        <w:ind w:left="2455" w:hanging="360"/>
      </w:pPr>
      <w:rPr>
        <w:rFonts w:ascii="Symbol" w:hAnsi="Symbol" w:hint="default"/>
      </w:rPr>
    </w:lvl>
    <w:lvl w:ilvl="4" w:tplc="04090003">
      <w:start w:val="1"/>
      <w:numFmt w:val="bullet"/>
      <w:lvlText w:val="o"/>
      <w:lvlJc w:val="left"/>
      <w:pPr>
        <w:ind w:left="3175" w:hanging="360"/>
      </w:pPr>
      <w:rPr>
        <w:rFonts w:ascii="Courier New" w:hAnsi="Courier New" w:cs="Courier New" w:hint="default"/>
      </w:rPr>
    </w:lvl>
    <w:lvl w:ilvl="5" w:tplc="04090005">
      <w:start w:val="1"/>
      <w:numFmt w:val="bullet"/>
      <w:lvlText w:val=""/>
      <w:lvlJc w:val="left"/>
      <w:pPr>
        <w:ind w:left="3895" w:hanging="360"/>
      </w:pPr>
      <w:rPr>
        <w:rFonts w:ascii="Wingdings" w:hAnsi="Wingdings" w:hint="default"/>
      </w:rPr>
    </w:lvl>
    <w:lvl w:ilvl="6" w:tplc="04090001">
      <w:start w:val="1"/>
      <w:numFmt w:val="bullet"/>
      <w:lvlText w:val=""/>
      <w:lvlJc w:val="left"/>
      <w:pPr>
        <w:ind w:left="4615" w:hanging="360"/>
      </w:pPr>
      <w:rPr>
        <w:rFonts w:ascii="Symbol" w:hAnsi="Symbol" w:hint="default"/>
      </w:rPr>
    </w:lvl>
    <w:lvl w:ilvl="7" w:tplc="04090003">
      <w:start w:val="1"/>
      <w:numFmt w:val="bullet"/>
      <w:lvlText w:val="o"/>
      <w:lvlJc w:val="left"/>
      <w:pPr>
        <w:ind w:left="5335" w:hanging="360"/>
      </w:pPr>
      <w:rPr>
        <w:rFonts w:ascii="Courier New" w:hAnsi="Courier New" w:cs="Courier New" w:hint="default"/>
      </w:rPr>
    </w:lvl>
    <w:lvl w:ilvl="8" w:tplc="04090005">
      <w:start w:val="1"/>
      <w:numFmt w:val="bullet"/>
      <w:lvlText w:val=""/>
      <w:lvlJc w:val="left"/>
      <w:pPr>
        <w:ind w:left="6055" w:hanging="360"/>
      </w:pPr>
      <w:rPr>
        <w:rFonts w:ascii="Wingdings" w:hAnsi="Wingdings" w:hint="default"/>
      </w:rPr>
    </w:lvl>
  </w:abstractNum>
  <w:abstractNum w:abstractNumId="4" w15:restartNumberingAfterBreak="0">
    <w:nsid w:val="10C203E3"/>
    <w:multiLevelType w:val="hybridMultilevel"/>
    <w:tmpl w:val="0D92DB14"/>
    <w:lvl w:ilvl="0" w:tplc="091CC422">
      <w:start w:val="1"/>
      <w:numFmt w:val="decimal"/>
      <w:lvlText w:val="%1."/>
      <w:lvlJc w:val="left"/>
      <w:pPr>
        <w:ind w:left="360" w:hanging="360"/>
      </w:pPr>
      <w:rPr>
        <w:u w:val="none"/>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 w15:restartNumberingAfterBreak="0">
    <w:nsid w:val="1471702C"/>
    <w:multiLevelType w:val="hybridMultilevel"/>
    <w:tmpl w:val="A8E6F3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324" w:hanging="360"/>
      </w:pPr>
      <w:rPr>
        <w:rFonts w:ascii="Courier New" w:hAnsi="Courier New" w:cs="Courier New" w:hint="default"/>
      </w:rPr>
    </w:lvl>
    <w:lvl w:ilvl="2" w:tplc="04090005">
      <w:start w:val="1"/>
      <w:numFmt w:val="bullet"/>
      <w:lvlText w:val=""/>
      <w:lvlJc w:val="left"/>
      <w:pPr>
        <w:ind w:left="2044" w:hanging="360"/>
      </w:pPr>
      <w:rPr>
        <w:rFonts w:ascii="Wingdings" w:hAnsi="Wingdings" w:hint="default"/>
      </w:rPr>
    </w:lvl>
    <w:lvl w:ilvl="3" w:tplc="04090001">
      <w:start w:val="1"/>
      <w:numFmt w:val="bullet"/>
      <w:lvlText w:val=""/>
      <w:lvlJc w:val="left"/>
      <w:pPr>
        <w:ind w:left="2764" w:hanging="360"/>
      </w:pPr>
      <w:rPr>
        <w:rFonts w:ascii="Symbol" w:hAnsi="Symbol" w:hint="default"/>
      </w:rPr>
    </w:lvl>
    <w:lvl w:ilvl="4" w:tplc="04090003">
      <w:start w:val="1"/>
      <w:numFmt w:val="bullet"/>
      <w:lvlText w:val="o"/>
      <w:lvlJc w:val="left"/>
      <w:pPr>
        <w:ind w:left="3484" w:hanging="360"/>
      </w:pPr>
      <w:rPr>
        <w:rFonts w:ascii="Courier New" w:hAnsi="Courier New" w:cs="Courier New" w:hint="default"/>
      </w:rPr>
    </w:lvl>
    <w:lvl w:ilvl="5" w:tplc="04090005">
      <w:start w:val="1"/>
      <w:numFmt w:val="bullet"/>
      <w:lvlText w:val=""/>
      <w:lvlJc w:val="left"/>
      <w:pPr>
        <w:ind w:left="4204" w:hanging="360"/>
      </w:pPr>
      <w:rPr>
        <w:rFonts w:ascii="Wingdings" w:hAnsi="Wingdings" w:hint="default"/>
      </w:rPr>
    </w:lvl>
    <w:lvl w:ilvl="6" w:tplc="04090001">
      <w:start w:val="1"/>
      <w:numFmt w:val="bullet"/>
      <w:lvlText w:val=""/>
      <w:lvlJc w:val="left"/>
      <w:pPr>
        <w:ind w:left="4924" w:hanging="360"/>
      </w:pPr>
      <w:rPr>
        <w:rFonts w:ascii="Symbol" w:hAnsi="Symbol" w:hint="default"/>
      </w:rPr>
    </w:lvl>
    <w:lvl w:ilvl="7" w:tplc="04090003">
      <w:start w:val="1"/>
      <w:numFmt w:val="bullet"/>
      <w:lvlText w:val="o"/>
      <w:lvlJc w:val="left"/>
      <w:pPr>
        <w:ind w:left="5644" w:hanging="360"/>
      </w:pPr>
      <w:rPr>
        <w:rFonts w:ascii="Courier New" w:hAnsi="Courier New" w:cs="Courier New" w:hint="default"/>
      </w:rPr>
    </w:lvl>
    <w:lvl w:ilvl="8" w:tplc="04090005">
      <w:start w:val="1"/>
      <w:numFmt w:val="bullet"/>
      <w:lvlText w:val=""/>
      <w:lvlJc w:val="left"/>
      <w:pPr>
        <w:ind w:left="6364" w:hanging="360"/>
      </w:pPr>
      <w:rPr>
        <w:rFonts w:ascii="Wingdings" w:hAnsi="Wingdings" w:hint="default"/>
      </w:rPr>
    </w:lvl>
  </w:abstractNum>
  <w:abstractNum w:abstractNumId="6" w15:restartNumberingAfterBreak="0">
    <w:nsid w:val="187869C1"/>
    <w:multiLevelType w:val="hybridMultilevel"/>
    <w:tmpl w:val="DDF6E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9E04CC"/>
    <w:multiLevelType w:val="hybridMultilevel"/>
    <w:tmpl w:val="0504DCC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203E2E8B"/>
    <w:multiLevelType w:val="multilevel"/>
    <w:tmpl w:val="9436843C"/>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4FA5048"/>
    <w:multiLevelType w:val="hybridMultilevel"/>
    <w:tmpl w:val="2EA0254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264143FE"/>
    <w:multiLevelType w:val="hybridMultilevel"/>
    <w:tmpl w:val="C920767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 w15:restartNumberingAfterBreak="0">
    <w:nsid w:val="273675BE"/>
    <w:multiLevelType w:val="hybridMultilevel"/>
    <w:tmpl w:val="F064CBA8"/>
    <w:lvl w:ilvl="0" w:tplc="A2D0B19C">
      <w:start w:val="1"/>
      <w:numFmt w:val="decimal"/>
      <w:lvlText w:val="%1."/>
      <w:lvlJc w:val="left"/>
      <w:pPr>
        <w:ind w:left="360" w:hanging="360"/>
      </w:pPr>
      <w:rPr>
        <w:u w:val="none"/>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291F5255"/>
    <w:multiLevelType w:val="hybridMultilevel"/>
    <w:tmpl w:val="B54CA4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3" w15:restartNumberingAfterBreak="0">
    <w:nsid w:val="2ACB6166"/>
    <w:multiLevelType w:val="hybridMultilevel"/>
    <w:tmpl w:val="8D848B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9A78DB"/>
    <w:multiLevelType w:val="multilevel"/>
    <w:tmpl w:val="627820D0"/>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2B74C37"/>
    <w:multiLevelType w:val="hybridMultilevel"/>
    <w:tmpl w:val="0B809D6C"/>
    <w:lvl w:ilvl="0" w:tplc="CC7AFC84">
      <w:start w:val="1"/>
      <w:numFmt w:val="decimal"/>
      <w:lvlText w:val="%1."/>
      <w:lvlJc w:val="left"/>
      <w:pPr>
        <w:ind w:left="360" w:hanging="360"/>
      </w:pPr>
      <w:rPr>
        <w:u w:val="none"/>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38AA2278"/>
    <w:multiLevelType w:val="hybridMultilevel"/>
    <w:tmpl w:val="3202F3BC"/>
    <w:lvl w:ilvl="0" w:tplc="4322EB8A">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17"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15:restartNumberingAfterBreak="0">
    <w:nsid w:val="3D551E4B"/>
    <w:multiLevelType w:val="multilevel"/>
    <w:tmpl w:val="A0382448"/>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4"/>
      <w:numFmt w:val="decimal"/>
      <w:lvlText w:val="%1.%2.%3"/>
      <w:lvlJc w:val="left"/>
      <w:pPr>
        <w:ind w:left="1003"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6AE47B2"/>
    <w:multiLevelType w:val="multilevel"/>
    <w:tmpl w:val="627820D0"/>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7D501F0"/>
    <w:multiLevelType w:val="hybridMultilevel"/>
    <w:tmpl w:val="7714CDD4"/>
    <w:lvl w:ilvl="0" w:tplc="0409000F">
      <w:start w:val="1"/>
      <w:numFmt w:val="decimal"/>
      <w:lvlText w:val="%1."/>
      <w:lvlJc w:val="left"/>
      <w:pPr>
        <w:ind w:left="360" w:hanging="360"/>
      </w:pPr>
    </w:lvl>
    <w:lvl w:ilvl="1" w:tplc="04090019">
      <w:start w:val="1"/>
      <w:numFmt w:val="lowerLetter"/>
      <w:lvlText w:val="%2."/>
      <w:lvlJc w:val="left"/>
      <w:pPr>
        <w:ind w:left="1015" w:hanging="360"/>
      </w:pPr>
    </w:lvl>
    <w:lvl w:ilvl="2" w:tplc="0409001B">
      <w:start w:val="1"/>
      <w:numFmt w:val="lowerRoman"/>
      <w:lvlText w:val="%3."/>
      <w:lvlJc w:val="right"/>
      <w:pPr>
        <w:ind w:left="1735" w:hanging="180"/>
      </w:pPr>
    </w:lvl>
    <w:lvl w:ilvl="3" w:tplc="0409000F">
      <w:start w:val="1"/>
      <w:numFmt w:val="decimal"/>
      <w:lvlText w:val="%4."/>
      <w:lvlJc w:val="left"/>
      <w:pPr>
        <w:ind w:left="2455" w:hanging="360"/>
      </w:pPr>
    </w:lvl>
    <w:lvl w:ilvl="4" w:tplc="04090019">
      <w:start w:val="1"/>
      <w:numFmt w:val="lowerLetter"/>
      <w:lvlText w:val="%5."/>
      <w:lvlJc w:val="left"/>
      <w:pPr>
        <w:ind w:left="3175" w:hanging="360"/>
      </w:pPr>
    </w:lvl>
    <w:lvl w:ilvl="5" w:tplc="0409001B">
      <w:start w:val="1"/>
      <w:numFmt w:val="lowerRoman"/>
      <w:lvlText w:val="%6."/>
      <w:lvlJc w:val="right"/>
      <w:pPr>
        <w:ind w:left="3895" w:hanging="180"/>
      </w:pPr>
    </w:lvl>
    <w:lvl w:ilvl="6" w:tplc="0409000F">
      <w:start w:val="1"/>
      <w:numFmt w:val="decimal"/>
      <w:lvlText w:val="%7."/>
      <w:lvlJc w:val="left"/>
      <w:pPr>
        <w:ind w:left="4615" w:hanging="360"/>
      </w:pPr>
    </w:lvl>
    <w:lvl w:ilvl="7" w:tplc="04090019">
      <w:start w:val="1"/>
      <w:numFmt w:val="lowerLetter"/>
      <w:lvlText w:val="%8."/>
      <w:lvlJc w:val="left"/>
      <w:pPr>
        <w:ind w:left="5335" w:hanging="360"/>
      </w:pPr>
    </w:lvl>
    <w:lvl w:ilvl="8" w:tplc="0409001B">
      <w:start w:val="1"/>
      <w:numFmt w:val="lowerRoman"/>
      <w:lvlText w:val="%9."/>
      <w:lvlJc w:val="right"/>
      <w:pPr>
        <w:ind w:left="6055" w:hanging="180"/>
      </w:pPr>
    </w:lvl>
  </w:abstractNum>
  <w:abstractNum w:abstractNumId="21" w15:restartNumberingAfterBreak="0">
    <w:nsid w:val="488C76DB"/>
    <w:multiLevelType w:val="hybridMultilevel"/>
    <w:tmpl w:val="9EE412BA"/>
    <w:lvl w:ilvl="0" w:tplc="D476448C">
      <w:start w:val="1"/>
      <w:numFmt w:val="decimal"/>
      <w:lvlText w:val="%1."/>
      <w:lvlJc w:val="left"/>
      <w:pPr>
        <w:ind w:left="360" w:hanging="360"/>
      </w:pPr>
      <w:rPr>
        <w:u w:val="none"/>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3" w15:restartNumberingAfterBreak="0">
    <w:nsid w:val="496032B3"/>
    <w:multiLevelType w:val="hybridMultilevel"/>
    <w:tmpl w:val="198461A4"/>
    <w:lvl w:ilvl="0" w:tplc="5EB27004">
      <w:start w:val="1"/>
      <w:numFmt w:val="decimal"/>
      <w:lvlText w:val="%1."/>
      <w:lvlJc w:val="left"/>
      <w:pPr>
        <w:ind w:left="360" w:hanging="360"/>
      </w:pPr>
      <w:rPr>
        <w:u w:val="none"/>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 w15:restartNumberingAfterBreak="0">
    <w:nsid w:val="496F7232"/>
    <w:multiLevelType w:val="hybridMultilevel"/>
    <w:tmpl w:val="629445F4"/>
    <w:lvl w:ilvl="0" w:tplc="FA3A4F04">
      <w:start w:val="1"/>
      <w:numFmt w:val="decimal"/>
      <w:lvlText w:val="%1."/>
      <w:lvlJc w:val="left"/>
      <w:pPr>
        <w:ind w:left="360" w:hanging="360"/>
      </w:pPr>
      <w:rPr>
        <w:u w:val="none"/>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4CBC14C5"/>
    <w:multiLevelType w:val="hybridMultilevel"/>
    <w:tmpl w:val="E20A43BC"/>
    <w:lvl w:ilvl="0" w:tplc="B2DC52B8">
      <w:numFmt w:val="bullet"/>
      <w:lvlText w:val="-"/>
      <w:lvlJc w:val="left"/>
      <w:pPr>
        <w:ind w:left="768" w:hanging="360"/>
      </w:pPr>
      <w:rPr>
        <w:rFonts w:ascii="Arial" w:eastAsiaTheme="minorHAnsi" w:hAnsi="Arial" w:cs="Aria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6" w15:restartNumberingAfterBreak="0">
    <w:nsid w:val="4D2D08E0"/>
    <w:multiLevelType w:val="multilevel"/>
    <w:tmpl w:val="627820D0"/>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50645EDB"/>
    <w:multiLevelType w:val="hybridMultilevel"/>
    <w:tmpl w:val="960CC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F55B21"/>
    <w:multiLevelType w:val="hybridMultilevel"/>
    <w:tmpl w:val="B59CD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0" w15:restartNumberingAfterBreak="0">
    <w:nsid w:val="5ED0126A"/>
    <w:multiLevelType w:val="hybridMultilevel"/>
    <w:tmpl w:val="1F3478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DF7766"/>
    <w:multiLevelType w:val="hybridMultilevel"/>
    <w:tmpl w:val="C2C814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7A4F49"/>
    <w:multiLevelType w:val="multilevel"/>
    <w:tmpl w:val="B5FC394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F026FE6"/>
    <w:multiLevelType w:val="hybridMultilevel"/>
    <w:tmpl w:val="1B9EC538"/>
    <w:lvl w:ilvl="0" w:tplc="3FD434B4">
      <w:start w:val="1"/>
      <w:numFmt w:val="decimal"/>
      <w:lvlText w:val="%1."/>
      <w:lvlJc w:val="left"/>
      <w:pPr>
        <w:ind w:left="45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6F1A068E"/>
    <w:multiLevelType w:val="multilevel"/>
    <w:tmpl w:val="200230C4"/>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5" w15:restartNumberingAfterBreak="0">
    <w:nsid w:val="6FC530F8"/>
    <w:multiLevelType w:val="hybridMultilevel"/>
    <w:tmpl w:val="A60469D8"/>
    <w:lvl w:ilvl="0" w:tplc="0C5C953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0036EF7"/>
    <w:multiLevelType w:val="hybridMultilevel"/>
    <w:tmpl w:val="C1AA1F0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73C47E43"/>
    <w:multiLevelType w:val="hybridMultilevel"/>
    <w:tmpl w:val="A3767556"/>
    <w:lvl w:ilvl="0" w:tplc="CE484BF0">
      <w:start w:val="1"/>
      <w:numFmt w:val="decimal"/>
      <w:lvlText w:val="%1."/>
      <w:lvlJc w:val="left"/>
      <w:pPr>
        <w:ind w:left="360" w:hanging="360"/>
      </w:pPr>
      <w:rPr>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5B904E0"/>
    <w:multiLevelType w:val="multilevel"/>
    <w:tmpl w:val="E87EE38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8DC6908"/>
    <w:multiLevelType w:val="hybridMultilevel"/>
    <w:tmpl w:val="2A5C59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D4C152E"/>
    <w:multiLevelType w:val="hybridMultilevel"/>
    <w:tmpl w:val="9460C4A0"/>
    <w:lvl w:ilvl="0" w:tplc="B2DC52B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801468"/>
    <w:multiLevelType w:val="hybridMultilevel"/>
    <w:tmpl w:val="E7428D50"/>
    <w:lvl w:ilvl="0" w:tplc="973AFACA">
      <w:start w:val="1"/>
      <w:numFmt w:val="decimal"/>
      <w:lvlText w:val="%1."/>
      <w:lvlJc w:val="left"/>
      <w:pPr>
        <w:ind w:left="360" w:hanging="360"/>
      </w:pPr>
      <w:rPr>
        <w:u w:val="no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2"/>
  </w:num>
  <w:num w:numId="2">
    <w:abstractNumId w:val="17"/>
  </w:num>
  <w:num w:numId="3">
    <w:abstractNumId w:val="29"/>
  </w:num>
  <w:num w:numId="4">
    <w:abstractNumId w:val="1"/>
  </w:num>
  <w:num w:numId="5">
    <w:abstractNumId w:val="3"/>
  </w:num>
  <w:num w:numId="6">
    <w:abstractNumId w:val="16"/>
  </w:num>
  <w:num w:numId="7">
    <w:abstractNumId w:val="35"/>
  </w:num>
  <w:num w:numId="8">
    <w:abstractNumId w:val="36"/>
  </w:num>
  <w:num w:numId="9">
    <w:abstractNumId w:val="34"/>
  </w:num>
  <w:num w:numId="10">
    <w:abstractNumId w:val="9"/>
  </w:num>
  <w:num w:numId="11">
    <w:abstractNumId w:val="5"/>
  </w:num>
  <w:num w:numId="12">
    <w:abstractNumId w:val="24"/>
    <w:lvlOverride w:ilvl="0">
      <w:startOverride w:val="1"/>
    </w:lvlOverride>
    <w:lvlOverride w:ilvl="1"/>
    <w:lvlOverride w:ilvl="2"/>
    <w:lvlOverride w:ilvl="3"/>
    <w:lvlOverride w:ilvl="4"/>
    <w:lvlOverride w:ilvl="5"/>
    <w:lvlOverride w:ilvl="6"/>
    <w:lvlOverride w:ilvl="7"/>
    <w:lvlOverride w:ilvl="8"/>
  </w:num>
  <w:num w:numId="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1"/>
    <w:lvlOverride w:ilvl="0">
      <w:startOverride w:val="1"/>
    </w:lvlOverride>
    <w:lvlOverride w:ilvl="1"/>
    <w:lvlOverride w:ilvl="2"/>
    <w:lvlOverride w:ilvl="3"/>
    <w:lvlOverride w:ilvl="4"/>
    <w:lvlOverride w:ilvl="5"/>
    <w:lvlOverride w:ilvl="6"/>
    <w:lvlOverride w:ilvl="7"/>
    <w:lvlOverride w:ilvl="8"/>
  </w:num>
  <w:num w:numId="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39"/>
  </w:num>
  <w:num w:numId="27">
    <w:abstractNumId w:val="6"/>
  </w:num>
  <w:num w:numId="28">
    <w:abstractNumId w:val="27"/>
  </w:num>
  <w:num w:numId="29">
    <w:abstractNumId w:val="25"/>
  </w:num>
  <w:num w:numId="30">
    <w:abstractNumId w:val="40"/>
  </w:num>
  <w:num w:numId="31">
    <w:abstractNumId w:val="13"/>
  </w:num>
  <w:num w:numId="32">
    <w:abstractNumId w:val="30"/>
  </w:num>
  <w:num w:numId="33">
    <w:abstractNumId w:val="31"/>
  </w:num>
  <w:num w:numId="34">
    <w:abstractNumId w:val="2"/>
  </w:num>
  <w:num w:numId="35">
    <w:abstractNumId w:val="0"/>
  </w:num>
  <w:num w:numId="36">
    <w:abstractNumId w:val="32"/>
  </w:num>
  <w:num w:numId="37">
    <w:abstractNumId w:val="18"/>
  </w:num>
  <w:num w:numId="38">
    <w:abstractNumId w:val="19"/>
  </w:num>
  <w:num w:numId="39">
    <w:abstractNumId w:val="26"/>
  </w:num>
  <w:num w:numId="40">
    <w:abstractNumId w:val="14"/>
  </w:num>
  <w:num w:numId="41">
    <w:abstractNumId w:val="38"/>
  </w:num>
  <w:num w:numId="42">
    <w:abstractNumId w:val="8"/>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hideSpelling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719"/>
    <w:rsid w:val="000002FF"/>
    <w:rsid w:val="0000031A"/>
    <w:rsid w:val="00001C38"/>
    <w:rsid w:val="000024DC"/>
    <w:rsid w:val="00002EC7"/>
    <w:rsid w:val="000030CD"/>
    <w:rsid w:val="00003AA9"/>
    <w:rsid w:val="000049A3"/>
    <w:rsid w:val="0000509F"/>
    <w:rsid w:val="00005221"/>
    <w:rsid w:val="0000636E"/>
    <w:rsid w:val="00006CF6"/>
    <w:rsid w:val="0000706B"/>
    <w:rsid w:val="00007454"/>
    <w:rsid w:val="00010E18"/>
    <w:rsid w:val="0001273E"/>
    <w:rsid w:val="00013CB9"/>
    <w:rsid w:val="00014FAC"/>
    <w:rsid w:val="00015268"/>
    <w:rsid w:val="000163BA"/>
    <w:rsid w:val="00016BF3"/>
    <w:rsid w:val="0001707B"/>
    <w:rsid w:val="00023B11"/>
    <w:rsid w:val="00025505"/>
    <w:rsid w:val="00025641"/>
    <w:rsid w:val="00026449"/>
    <w:rsid w:val="00026CB6"/>
    <w:rsid w:val="0002794D"/>
    <w:rsid w:val="0003060E"/>
    <w:rsid w:val="00030933"/>
    <w:rsid w:val="00032B90"/>
    <w:rsid w:val="00033C9E"/>
    <w:rsid w:val="00034BBC"/>
    <w:rsid w:val="0003516B"/>
    <w:rsid w:val="000356B5"/>
    <w:rsid w:val="00035892"/>
    <w:rsid w:val="000363CA"/>
    <w:rsid w:val="00036CE2"/>
    <w:rsid w:val="0003787E"/>
    <w:rsid w:val="00040106"/>
    <w:rsid w:val="00040114"/>
    <w:rsid w:val="000419D1"/>
    <w:rsid w:val="00041E57"/>
    <w:rsid w:val="00042B6A"/>
    <w:rsid w:val="000437A7"/>
    <w:rsid w:val="000438E8"/>
    <w:rsid w:val="00043B9E"/>
    <w:rsid w:val="00045DD8"/>
    <w:rsid w:val="00046B53"/>
    <w:rsid w:val="00046E7C"/>
    <w:rsid w:val="00047494"/>
    <w:rsid w:val="00047632"/>
    <w:rsid w:val="00047FF1"/>
    <w:rsid w:val="000507D5"/>
    <w:rsid w:val="000509AC"/>
    <w:rsid w:val="00050F9C"/>
    <w:rsid w:val="000512BB"/>
    <w:rsid w:val="00051344"/>
    <w:rsid w:val="000515EB"/>
    <w:rsid w:val="00051888"/>
    <w:rsid w:val="000518D0"/>
    <w:rsid w:val="00052A01"/>
    <w:rsid w:val="0005644A"/>
    <w:rsid w:val="0005655A"/>
    <w:rsid w:val="00057B51"/>
    <w:rsid w:val="00057CDA"/>
    <w:rsid w:val="000610B0"/>
    <w:rsid w:val="00061373"/>
    <w:rsid w:val="00061A2A"/>
    <w:rsid w:val="00062254"/>
    <w:rsid w:val="000647CF"/>
    <w:rsid w:val="000657B4"/>
    <w:rsid w:val="000665EC"/>
    <w:rsid w:val="00067929"/>
    <w:rsid w:val="00071DDC"/>
    <w:rsid w:val="0007207B"/>
    <w:rsid w:val="0007286B"/>
    <w:rsid w:val="00073844"/>
    <w:rsid w:val="000739B0"/>
    <w:rsid w:val="00075389"/>
    <w:rsid w:val="00075F08"/>
    <w:rsid w:val="0007651B"/>
    <w:rsid w:val="00077FAC"/>
    <w:rsid w:val="00077FE9"/>
    <w:rsid w:val="00081C10"/>
    <w:rsid w:val="00082C4C"/>
    <w:rsid w:val="000855D9"/>
    <w:rsid w:val="0008629F"/>
    <w:rsid w:val="00086D6D"/>
    <w:rsid w:val="0008738C"/>
    <w:rsid w:val="00087F39"/>
    <w:rsid w:val="000907DD"/>
    <w:rsid w:val="000908EF"/>
    <w:rsid w:val="00091391"/>
    <w:rsid w:val="000933BC"/>
    <w:rsid w:val="00093559"/>
    <w:rsid w:val="000935EF"/>
    <w:rsid w:val="000940E5"/>
    <w:rsid w:val="0009525D"/>
    <w:rsid w:val="00096A0E"/>
    <w:rsid w:val="000A11BA"/>
    <w:rsid w:val="000A15A1"/>
    <w:rsid w:val="000A298B"/>
    <w:rsid w:val="000A3B86"/>
    <w:rsid w:val="000A584D"/>
    <w:rsid w:val="000A5ABF"/>
    <w:rsid w:val="000A5D8A"/>
    <w:rsid w:val="000A6457"/>
    <w:rsid w:val="000A748E"/>
    <w:rsid w:val="000A7CC9"/>
    <w:rsid w:val="000B003F"/>
    <w:rsid w:val="000B1D07"/>
    <w:rsid w:val="000B2877"/>
    <w:rsid w:val="000B3017"/>
    <w:rsid w:val="000B3487"/>
    <w:rsid w:val="000B3489"/>
    <w:rsid w:val="000B45D6"/>
    <w:rsid w:val="000B5230"/>
    <w:rsid w:val="000B583C"/>
    <w:rsid w:val="000B5F52"/>
    <w:rsid w:val="000B6DDB"/>
    <w:rsid w:val="000B72F3"/>
    <w:rsid w:val="000B7510"/>
    <w:rsid w:val="000C0B76"/>
    <w:rsid w:val="000C0F60"/>
    <w:rsid w:val="000C1148"/>
    <w:rsid w:val="000C1A5B"/>
    <w:rsid w:val="000C1D93"/>
    <w:rsid w:val="000C24F2"/>
    <w:rsid w:val="000C4140"/>
    <w:rsid w:val="000C448D"/>
    <w:rsid w:val="000C51A1"/>
    <w:rsid w:val="000C5326"/>
    <w:rsid w:val="000C66C8"/>
    <w:rsid w:val="000C6B36"/>
    <w:rsid w:val="000C7215"/>
    <w:rsid w:val="000C75C8"/>
    <w:rsid w:val="000C7AB8"/>
    <w:rsid w:val="000D0422"/>
    <w:rsid w:val="000D246F"/>
    <w:rsid w:val="000D3731"/>
    <w:rsid w:val="000D3DD6"/>
    <w:rsid w:val="000D4F38"/>
    <w:rsid w:val="000D55E3"/>
    <w:rsid w:val="000D5D38"/>
    <w:rsid w:val="000D5F91"/>
    <w:rsid w:val="000D7A92"/>
    <w:rsid w:val="000E02B7"/>
    <w:rsid w:val="000E04D3"/>
    <w:rsid w:val="000E162A"/>
    <w:rsid w:val="000E1990"/>
    <w:rsid w:val="000E3919"/>
    <w:rsid w:val="000E431F"/>
    <w:rsid w:val="000E688F"/>
    <w:rsid w:val="000E6F03"/>
    <w:rsid w:val="000E79C8"/>
    <w:rsid w:val="000E7E52"/>
    <w:rsid w:val="000F05CE"/>
    <w:rsid w:val="000F1079"/>
    <w:rsid w:val="000F1265"/>
    <w:rsid w:val="000F2D24"/>
    <w:rsid w:val="000F34E2"/>
    <w:rsid w:val="000F352A"/>
    <w:rsid w:val="000F6853"/>
    <w:rsid w:val="000F7922"/>
    <w:rsid w:val="001013BC"/>
    <w:rsid w:val="001016AF"/>
    <w:rsid w:val="00101D18"/>
    <w:rsid w:val="0010211E"/>
    <w:rsid w:val="001031D7"/>
    <w:rsid w:val="00103CA7"/>
    <w:rsid w:val="00103F96"/>
    <w:rsid w:val="00106654"/>
    <w:rsid w:val="001067D8"/>
    <w:rsid w:val="00107BE0"/>
    <w:rsid w:val="00112824"/>
    <w:rsid w:val="0011556D"/>
    <w:rsid w:val="00115A8D"/>
    <w:rsid w:val="001166AF"/>
    <w:rsid w:val="00116AF2"/>
    <w:rsid w:val="00116DD0"/>
    <w:rsid w:val="001174F7"/>
    <w:rsid w:val="0011796E"/>
    <w:rsid w:val="00117BD9"/>
    <w:rsid w:val="00120AE7"/>
    <w:rsid w:val="00120BEF"/>
    <w:rsid w:val="001222C7"/>
    <w:rsid w:val="001225A1"/>
    <w:rsid w:val="00122774"/>
    <w:rsid w:val="00122E56"/>
    <w:rsid w:val="00123E22"/>
    <w:rsid w:val="001241C2"/>
    <w:rsid w:val="00124A76"/>
    <w:rsid w:val="00125BA5"/>
    <w:rsid w:val="00125D53"/>
    <w:rsid w:val="00126F53"/>
    <w:rsid w:val="001302A4"/>
    <w:rsid w:val="00130DAA"/>
    <w:rsid w:val="0013104D"/>
    <w:rsid w:val="00131501"/>
    <w:rsid w:val="00131621"/>
    <w:rsid w:val="00134236"/>
    <w:rsid w:val="00134A4D"/>
    <w:rsid w:val="001360D9"/>
    <w:rsid w:val="00137006"/>
    <w:rsid w:val="001378D3"/>
    <w:rsid w:val="0013792B"/>
    <w:rsid w:val="001431D8"/>
    <w:rsid w:val="001440AD"/>
    <w:rsid w:val="00144BB2"/>
    <w:rsid w:val="00145702"/>
    <w:rsid w:val="00146021"/>
    <w:rsid w:val="0014788B"/>
    <w:rsid w:val="00147F2E"/>
    <w:rsid w:val="00150A71"/>
    <w:rsid w:val="001515F9"/>
    <w:rsid w:val="00151B5D"/>
    <w:rsid w:val="00151BC6"/>
    <w:rsid w:val="00152A1A"/>
    <w:rsid w:val="001534AB"/>
    <w:rsid w:val="001539DD"/>
    <w:rsid w:val="00154B34"/>
    <w:rsid w:val="00154F61"/>
    <w:rsid w:val="001556D1"/>
    <w:rsid w:val="00155DB1"/>
    <w:rsid w:val="00156B5F"/>
    <w:rsid w:val="001570F7"/>
    <w:rsid w:val="001606A6"/>
    <w:rsid w:val="001612DF"/>
    <w:rsid w:val="00161A86"/>
    <w:rsid w:val="00163D04"/>
    <w:rsid w:val="001648A4"/>
    <w:rsid w:val="00164D6D"/>
    <w:rsid w:val="001659AC"/>
    <w:rsid w:val="00165B6B"/>
    <w:rsid w:val="00166AFB"/>
    <w:rsid w:val="0016783E"/>
    <w:rsid w:val="00167C16"/>
    <w:rsid w:val="001702C8"/>
    <w:rsid w:val="00172D2D"/>
    <w:rsid w:val="00173A90"/>
    <w:rsid w:val="00173F6B"/>
    <w:rsid w:val="00174721"/>
    <w:rsid w:val="00174A3C"/>
    <w:rsid w:val="00175914"/>
    <w:rsid w:val="00180949"/>
    <w:rsid w:val="00180A89"/>
    <w:rsid w:val="001816B7"/>
    <w:rsid w:val="0018294C"/>
    <w:rsid w:val="00183380"/>
    <w:rsid w:val="00185DB8"/>
    <w:rsid w:val="0018755E"/>
    <w:rsid w:val="00187CEB"/>
    <w:rsid w:val="00190FFD"/>
    <w:rsid w:val="00193190"/>
    <w:rsid w:val="001933D7"/>
    <w:rsid w:val="001942EE"/>
    <w:rsid w:val="00196039"/>
    <w:rsid w:val="0019788A"/>
    <w:rsid w:val="00197C07"/>
    <w:rsid w:val="00197CB7"/>
    <w:rsid w:val="001A013D"/>
    <w:rsid w:val="001A0F51"/>
    <w:rsid w:val="001A115F"/>
    <w:rsid w:val="001A3DF8"/>
    <w:rsid w:val="001A3F2D"/>
    <w:rsid w:val="001A4614"/>
    <w:rsid w:val="001A566A"/>
    <w:rsid w:val="001A625A"/>
    <w:rsid w:val="001A62A8"/>
    <w:rsid w:val="001A6CCA"/>
    <w:rsid w:val="001A7514"/>
    <w:rsid w:val="001B059D"/>
    <w:rsid w:val="001B2221"/>
    <w:rsid w:val="001B2337"/>
    <w:rsid w:val="001B41CB"/>
    <w:rsid w:val="001B5088"/>
    <w:rsid w:val="001B53B6"/>
    <w:rsid w:val="001B6355"/>
    <w:rsid w:val="001B68B6"/>
    <w:rsid w:val="001B6C2F"/>
    <w:rsid w:val="001B7D33"/>
    <w:rsid w:val="001C2BDD"/>
    <w:rsid w:val="001C38BB"/>
    <w:rsid w:val="001C455E"/>
    <w:rsid w:val="001C50DE"/>
    <w:rsid w:val="001C5B70"/>
    <w:rsid w:val="001C6BF0"/>
    <w:rsid w:val="001C6D9C"/>
    <w:rsid w:val="001C7304"/>
    <w:rsid w:val="001D08EE"/>
    <w:rsid w:val="001D0DA6"/>
    <w:rsid w:val="001D165D"/>
    <w:rsid w:val="001D1865"/>
    <w:rsid w:val="001D2A87"/>
    <w:rsid w:val="001D2D20"/>
    <w:rsid w:val="001D33ED"/>
    <w:rsid w:val="001D3661"/>
    <w:rsid w:val="001D54C1"/>
    <w:rsid w:val="001D5EE5"/>
    <w:rsid w:val="001D6B53"/>
    <w:rsid w:val="001E0E7C"/>
    <w:rsid w:val="001E1B4D"/>
    <w:rsid w:val="001E2172"/>
    <w:rsid w:val="001E2895"/>
    <w:rsid w:val="001E471F"/>
    <w:rsid w:val="001E5692"/>
    <w:rsid w:val="001E5A4C"/>
    <w:rsid w:val="001E6806"/>
    <w:rsid w:val="001E6883"/>
    <w:rsid w:val="001E7A54"/>
    <w:rsid w:val="001F115B"/>
    <w:rsid w:val="001F2934"/>
    <w:rsid w:val="001F3B7C"/>
    <w:rsid w:val="001F3FAD"/>
    <w:rsid w:val="001F40A8"/>
    <w:rsid w:val="001F42F8"/>
    <w:rsid w:val="001F450C"/>
    <w:rsid w:val="001F531D"/>
    <w:rsid w:val="001F738B"/>
    <w:rsid w:val="001F79ED"/>
    <w:rsid w:val="001F7A47"/>
    <w:rsid w:val="001F7B2E"/>
    <w:rsid w:val="0020034F"/>
    <w:rsid w:val="00200C93"/>
    <w:rsid w:val="00201256"/>
    <w:rsid w:val="00201A77"/>
    <w:rsid w:val="00202144"/>
    <w:rsid w:val="002024AC"/>
    <w:rsid w:val="00203713"/>
    <w:rsid w:val="00204D14"/>
    <w:rsid w:val="00204E3A"/>
    <w:rsid w:val="00204F6A"/>
    <w:rsid w:val="00205AB2"/>
    <w:rsid w:val="002076F2"/>
    <w:rsid w:val="00210119"/>
    <w:rsid w:val="00210621"/>
    <w:rsid w:val="002138AF"/>
    <w:rsid w:val="00214C86"/>
    <w:rsid w:val="00214DA6"/>
    <w:rsid w:val="00216639"/>
    <w:rsid w:val="0021705B"/>
    <w:rsid w:val="002206D3"/>
    <w:rsid w:val="00220B57"/>
    <w:rsid w:val="002231DF"/>
    <w:rsid w:val="002234D4"/>
    <w:rsid w:val="002243A6"/>
    <w:rsid w:val="00225743"/>
    <w:rsid w:val="00226697"/>
    <w:rsid w:val="00226A29"/>
    <w:rsid w:val="002276D3"/>
    <w:rsid w:val="002305DD"/>
    <w:rsid w:val="002314C0"/>
    <w:rsid w:val="0023187B"/>
    <w:rsid w:val="00231C80"/>
    <w:rsid w:val="00234013"/>
    <w:rsid w:val="002341FF"/>
    <w:rsid w:val="00236926"/>
    <w:rsid w:val="002374B6"/>
    <w:rsid w:val="00237972"/>
    <w:rsid w:val="00237F52"/>
    <w:rsid w:val="00240F55"/>
    <w:rsid w:val="00241353"/>
    <w:rsid w:val="002415AF"/>
    <w:rsid w:val="00242DF2"/>
    <w:rsid w:val="00243540"/>
    <w:rsid w:val="00243ECF"/>
    <w:rsid w:val="00244316"/>
    <w:rsid w:val="002449B7"/>
    <w:rsid w:val="00244D01"/>
    <w:rsid w:val="002463E5"/>
    <w:rsid w:val="00250295"/>
    <w:rsid w:val="00253A6B"/>
    <w:rsid w:val="00253C69"/>
    <w:rsid w:val="00254326"/>
    <w:rsid w:val="00254D89"/>
    <w:rsid w:val="0025788D"/>
    <w:rsid w:val="00257989"/>
    <w:rsid w:val="00257D2F"/>
    <w:rsid w:val="0026027E"/>
    <w:rsid w:val="002604B9"/>
    <w:rsid w:val="0026103F"/>
    <w:rsid w:val="002657B0"/>
    <w:rsid w:val="00266A42"/>
    <w:rsid w:val="00266D48"/>
    <w:rsid w:val="00266D79"/>
    <w:rsid w:val="002673E0"/>
    <w:rsid w:val="00271299"/>
    <w:rsid w:val="00272775"/>
    <w:rsid w:val="002734B6"/>
    <w:rsid w:val="00273A82"/>
    <w:rsid w:val="0027407F"/>
    <w:rsid w:val="00274814"/>
    <w:rsid w:val="002759AD"/>
    <w:rsid w:val="00276B48"/>
    <w:rsid w:val="00276B8A"/>
    <w:rsid w:val="00276DFB"/>
    <w:rsid w:val="00277F79"/>
    <w:rsid w:val="0028145C"/>
    <w:rsid w:val="00281BE6"/>
    <w:rsid w:val="00281FD6"/>
    <w:rsid w:val="00282329"/>
    <w:rsid w:val="00283B19"/>
    <w:rsid w:val="00284A59"/>
    <w:rsid w:val="00284C38"/>
    <w:rsid w:val="00285B60"/>
    <w:rsid w:val="00285DED"/>
    <w:rsid w:val="00286CE7"/>
    <w:rsid w:val="00290322"/>
    <w:rsid w:val="00290323"/>
    <w:rsid w:val="00290898"/>
    <w:rsid w:val="00292FE0"/>
    <w:rsid w:val="0029380C"/>
    <w:rsid w:val="00293E42"/>
    <w:rsid w:val="002951C3"/>
    <w:rsid w:val="00296112"/>
    <w:rsid w:val="00296342"/>
    <w:rsid w:val="002969CA"/>
    <w:rsid w:val="002969DC"/>
    <w:rsid w:val="00297EDC"/>
    <w:rsid w:val="002A00D9"/>
    <w:rsid w:val="002A07BB"/>
    <w:rsid w:val="002A1146"/>
    <w:rsid w:val="002A1D01"/>
    <w:rsid w:val="002A1E2E"/>
    <w:rsid w:val="002A208C"/>
    <w:rsid w:val="002A252D"/>
    <w:rsid w:val="002A4F4E"/>
    <w:rsid w:val="002A528E"/>
    <w:rsid w:val="002A5856"/>
    <w:rsid w:val="002A58D5"/>
    <w:rsid w:val="002A6486"/>
    <w:rsid w:val="002A671E"/>
    <w:rsid w:val="002A6F9C"/>
    <w:rsid w:val="002A737D"/>
    <w:rsid w:val="002A76D4"/>
    <w:rsid w:val="002A7709"/>
    <w:rsid w:val="002B029C"/>
    <w:rsid w:val="002B0A7A"/>
    <w:rsid w:val="002B0BE5"/>
    <w:rsid w:val="002B1C01"/>
    <w:rsid w:val="002B3865"/>
    <w:rsid w:val="002B4B5C"/>
    <w:rsid w:val="002B52A0"/>
    <w:rsid w:val="002B543A"/>
    <w:rsid w:val="002B7C1A"/>
    <w:rsid w:val="002C0C92"/>
    <w:rsid w:val="002C14A9"/>
    <w:rsid w:val="002C1CA2"/>
    <w:rsid w:val="002C1E75"/>
    <w:rsid w:val="002C32D1"/>
    <w:rsid w:val="002C3BFD"/>
    <w:rsid w:val="002C5A23"/>
    <w:rsid w:val="002C5E66"/>
    <w:rsid w:val="002C7047"/>
    <w:rsid w:val="002C79D3"/>
    <w:rsid w:val="002D078D"/>
    <w:rsid w:val="002D0CDC"/>
    <w:rsid w:val="002D14AA"/>
    <w:rsid w:val="002D479E"/>
    <w:rsid w:val="002D47F4"/>
    <w:rsid w:val="002D50E3"/>
    <w:rsid w:val="002D5C27"/>
    <w:rsid w:val="002D7973"/>
    <w:rsid w:val="002D7CE7"/>
    <w:rsid w:val="002E019D"/>
    <w:rsid w:val="002E082A"/>
    <w:rsid w:val="002E0EEA"/>
    <w:rsid w:val="002E1115"/>
    <w:rsid w:val="002E1A88"/>
    <w:rsid w:val="002E1E08"/>
    <w:rsid w:val="002E2114"/>
    <w:rsid w:val="002E2616"/>
    <w:rsid w:val="002E3881"/>
    <w:rsid w:val="002E40E7"/>
    <w:rsid w:val="002E4AB2"/>
    <w:rsid w:val="002E4ABF"/>
    <w:rsid w:val="002E5211"/>
    <w:rsid w:val="002E5266"/>
    <w:rsid w:val="002E6178"/>
    <w:rsid w:val="002F03A1"/>
    <w:rsid w:val="002F04E1"/>
    <w:rsid w:val="002F059E"/>
    <w:rsid w:val="002F0A8C"/>
    <w:rsid w:val="002F263B"/>
    <w:rsid w:val="002F4924"/>
    <w:rsid w:val="002F679F"/>
    <w:rsid w:val="002F768C"/>
    <w:rsid w:val="002F7B35"/>
    <w:rsid w:val="00302044"/>
    <w:rsid w:val="00303A9C"/>
    <w:rsid w:val="00304578"/>
    <w:rsid w:val="00304CEF"/>
    <w:rsid w:val="00305E2A"/>
    <w:rsid w:val="00306111"/>
    <w:rsid w:val="003062E1"/>
    <w:rsid w:val="003066A8"/>
    <w:rsid w:val="00307582"/>
    <w:rsid w:val="003076C0"/>
    <w:rsid w:val="003113B1"/>
    <w:rsid w:val="00311D55"/>
    <w:rsid w:val="00311DDE"/>
    <w:rsid w:val="00312328"/>
    <w:rsid w:val="00312C55"/>
    <w:rsid w:val="003144BF"/>
    <w:rsid w:val="00314A02"/>
    <w:rsid w:val="00314E42"/>
    <w:rsid w:val="003150A9"/>
    <w:rsid w:val="00316CA0"/>
    <w:rsid w:val="003171A9"/>
    <w:rsid w:val="00317995"/>
    <w:rsid w:val="00320303"/>
    <w:rsid w:val="00320ED1"/>
    <w:rsid w:val="00321405"/>
    <w:rsid w:val="00321EC6"/>
    <w:rsid w:val="003223C8"/>
    <w:rsid w:val="003225DB"/>
    <w:rsid w:val="00323433"/>
    <w:rsid w:val="00324E6B"/>
    <w:rsid w:val="00324ED7"/>
    <w:rsid w:val="0032526C"/>
    <w:rsid w:val="00325F44"/>
    <w:rsid w:val="00330849"/>
    <w:rsid w:val="00330CA6"/>
    <w:rsid w:val="003318D3"/>
    <w:rsid w:val="00331FDF"/>
    <w:rsid w:val="00332574"/>
    <w:rsid w:val="00333160"/>
    <w:rsid w:val="0033452B"/>
    <w:rsid w:val="00334D12"/>
    <w:rsid w:val="003364D1"/>
    <w:rsid w:val="00337638"/>
    <w:rsid w:val="003378E4"/>
    <w:rsid w:val="003378E5"/>
    <w:rsid w:val="00337DFD"/>
    <w:rsid w:val="00340A9A"/>
    <w:rsid w:val="00340BF8"/>
    <w:rsid w:val="00340E94"/>
    <w:rsid w:val="00342C24"/>
    <w:rsid w:val="00343D93"/>
    <w:rsid w:val="00344704"/>
    <w:rsid w:val="00344D76"/>
    <w:rsid w:val="00347C49"/>
    <w:rsid w:val="003513BA"/>
    <w:rsid w:val="003515A7"/>
    <w:rsid w:val="00352008"/>
    <w:rsid w:val="003534B9"/>
    <w:rsid w:val="00353927"/>
    <w:rsid w:val="00355AFA"/>
    <w:rsid w:val="00355ED7"/>
    <w:rsid w:val="003564E1"/>
    <w:rsid w:val="0035677B"/>
    <w:rsid w:val="003579FE"/>
    <w:rsid w:val="00360329"/>
    <w:rsid w:val="0036267D"/>
    <w:rsid w:val="003637AF"/>
    <w:rsid w:val="00363A38"/>
    <w:rsid w:val="0036728E"/>
    <w:rsid w:val="003676EB"/>
    <w:rsid w:val="003679D3"/>
    <w:rsid w:val="00367D86"/>
    <w:rsid w:val="0037052F"/>
    <w:rsid w:val="00370A15"/>
    <w:rsid w:val="00372138"/>
    <w:rsid w:val="003722B1"/>
    <w:rsid w:val="003726B3"/>
    <w:rsid w:val="00374DD5"/>
    <w:rsid w:val="00375ACC"/>
    <w:rsid w:val="00375DCF"/>
    <w:rsid w:val="00375E37"/>
    <w:rsid w:val="003762DC"/>
    <w:rsid w:val="003764C9"/>
    <w:rsid w:val="0037668E"/>
    <w:rsid w:val="0037761C"/>
    <w:rsid w:val="00377EBE"/>
    <w:rsid w:val="0038017E"/>
    <w:rsid w:val="00380284"/>
    <w:rsid w:val="00381084"/>
    <w:rsid w:val="003815A4"/>
    <w:rsid w:val="00382D0F"/>
    <w:rsid w:val="003837AD"/>
    <w:rsid w:val="0038390B"/>
    <w:rsid w:val="00383F4F"/>
    <w:rsid w:val="003850E8"/>
    <w:rsid w:val="0038672F"/>
    <w:rsid w:val="0039053D"/>
    <w:rsid w:val="00391E70"/>
    <w:rsid w:val="00393604"/>
    <w:rsid w:val="00393DEA"/>
    <w:rsid w:val="00394D55"/>
    <w:rsid w:val="00395420"/>
    <w:rsid w:val="00395D74"/>
    <w:rsid w:val="00395E11"/>
    <w:rsid w:val="00396B5B"/>
    <w:rsid w:val="00396D64"/>
    <w:rsid w:val="00397483"/>
    <w:rsid w:val="003A0522"/>
    <w:rsid w:val="003A1F0D"/>
    <w:rsid w:val="003A1F17"/>
    <w:rsid w:val="003A28A5"/>
    <w:rsid w:val="003A378E"/>
    <w:rsid w:val="003A4F32"/>
    <w:rsid w:val="003A62D7"/>
    <w:rsid w:val="003A7539"/>
    <w:rsid w:val="003A7622"/>
    <w:rsid w:val="003B1494"/>
    <w:rsid w:val="003B18DF"/>
    <w:rsid w:val="003B1DD6"/>
    <w:rsid w:val="003B248B"/>
    <w:rsid w:val="003B30BF"/>
    <w:rsid w:val="003B3E8E"/>
    <w:rsid w:val="003B7510"/>
    <w:rsid w:val="003B7D40"/>
    <w:rsid w:val="003B7E6D"/>
    <w:rsid w:val="003C0D6A"/>
    <w:rsid w:val="003C1B96"/>
    <w:rsid w:val="003C1C60"/>
    <w:rsid w:val="003C27FF"/>
    <w:rsid w:val="003C2929"/>
    <w:rsid w:val="003C2C75"/>
    <w:rsid w:val="003C384E"/>
    <w:rsid w:val="003C3B50"/>
    <w:rsid w:val="003C3C2D"/>
    <w:rsid w:val="003C4244"/>
    <w:rsid w:val="003C4653"/>
    <w:rsid w:val="003C4BAC"/>
    <w:rsid w:val="003C5718"/>
    <w:rsid w:val="003C6554"/>
    <w:rsid w:val="003C7C3B"/>
    <w:rsid w:val="003D0124"/>
    <w:rsid w:val="003D0285"/>
    <w:rsid w:val="003D06CF"/>
    <w:rsid w:val="003D13BF"/>
    <w:rsid w:val="003D1A4B"/>
    <w:rsid w:val="003D1F6A"/>
    <w:rsid w:val="003D2BAA"/>
    <w:rsid w:val="003D304D"/>
    <w:rsid w:val="003D5406"/>
    <w:rsid w:val="003D5C80"/>
    <w:rsid w:val="003E0340"/>
    <w:rsid w:val="003E079F"/>
    <w:rsid w:val="003E0FEF"/>
    <w:rsid w:val="003E151A"/>
    <w:rsid w:val="003E1C5E"/>
    <w:rsid w:val="003E4B33"/>
    <w:rsid w:val="003E5445"/>
    <w:rsid w:val="003E5C4E"/>
    <w:rsid w:val="003E75C1"/>
    <w:rsid w:val="003E7981"/>
    <w:rsid w:val="003E7BC9"/>
    <w:rsid w:val="003F01AF"/>
    <w:rsid w:val="003F028B"/>
    <w:rsid w:val="003F0ACD"/>
    <w:rsid w:val="003F2C1C"/>
    <w:rsid w:val="003F2C1F"/>
    <w:rsid w:val="003F2EDB"/>
    <w:rsid w:val="003F386F"/>
    <w:rsid w:val="003F586B"/>
    <w:rsid w:val="003F672A"/>
    <w:rsid w:val="003F6A03"/>
    <w:rsid w:val="003F6F1F"/>
    <w:rsid w:val="003F7F04"/>
    <w:rsid w:val="00400AF2"/>
    <w:rsid w:val="00400AFC"/>
    <w:rsid w:val="00401895"/>
    <w:rsid w:val="00401BCF"/>
    <w:rsid w:val="00402158"/>
    <w:rsid w:val="004021CA"/>
    <w:rsid w:val="00404195"/>
    <w:rsid w:val="0040694D"/>
    <w:rsid w:val="00406991"/>
    <w:rsid w:val="004108A4"/>
    <w:rsid w:val="00412098"/>
    <w:rsid w:val="0041351F"/>
    <w:rsid w:val="004144A2"/>
    <w:rsid w:val="00414A04"/>
    <w:rsid w:val="004210FD"/>
    <w:rsid w:val="004228E3"/>
    <w:rsid w:val="00422ADF"/>
    <w:rsid w:val="00422BD5"/>
    <w:rsid w:val="00422F03"/>
    <w:rsid w:val="0042329B"/>
    <w:rsid w:val="0042394F"/>
    <w:rsid w:val="004248B8"/>
    <w:rsid w:val="00424F0E"/>
    <w:rsid w:val="004261AD"/>
    <w:rsid w:val="00426844"/>
    <w:rsid w:val="004268CB"/>
    <w:rsid w:val="0042699C"/>
    <w:rsid w:val="00427114"/>
    <w:rsid w:val="00430EB7"/>
    <w:rsid w:val="00431102"/>
    <w:rsid w:val="00431D71"/>
    <w:rsid w:val="00432737"/>
    <w:rsid w:val="00432F12"/>
    <w:rsid w:val="0043303F"/>
    <w:rsid w:val="004341EE"/>
    <w:rsid w:val="00437050"/>
    <w:rsid w:val="004374DE"/>
    <w:rsid w:val="00437B16"/>
    <w:rsid w:val="0044260A"/>
    <w:rsid w:val="0044269E"/>
    <w:rsid w:val="0044319A"/>
    <w:rsid w:val="00443253"/>
    <w:rsid w:val="00443940"/>
    <w:rsid w:val="004439D0"/>
    <w:rsid w:val="004439E9"/>
    <w:rsid w:val="004442EB"/>
    <w:rsid w:val="004470FF"/>
    <w:rsid w:val="00447EEE"/>
    <w:rsid w:val="00447FA4"/>
    <w:rsid w:val="00450071"/>
    <w:rsid w:val="004500E6"/>
    <w:rsid w:val="00451454"/>
    <w:rsid w:val="00451772"/>
    <w:rsid w:val="004519EB"/>
    <w:rsid w:val="00451A6C"/>
    <w:rsid w:val="004534E2"/>
    <w:rsid w:val="004565C1"/>
    <w:rsid w:val="00456623"/>
    <w:rsid w:val="00456E7B"/>
    <w:rsid w:val="0045732C"/>
    <w:rsid w:val="00457C51"/>
    <w:rsid w:val="004604B8"/>
    <w:rsid w:val="00462065"/>
    <w:rsid w:val="00462684"/>
    <w:rsid w:val="00462CC5"/>
    <w:rsid w:val="004633A4"/>
    <w:rsid w:val="00463C08"/>
    <w:rsid w:val="0046417D"/>
    <w:rsid w:val="004643B8"/>
    <w:rsid w:val="00465D7B"/>
    <w:rsid w:val="00465E3B"/>
    <w:rsid w:val="00467629"/>
    <w:rsid w:val="00470178"/>
    <w:rsid w:val="00470422"/>
    <w:rsid w:val="00471486"/>
    <w:rsid w:val="004726B3"/>
    <w:rsid w:val="004729DB"/>
    <w:rsid w:val="004730FD"/>
    <w:rsid w:val="00474521"/>
    <w:rsid w:val="00475CC4"/>
    <w:rsid w:val="00475F2D"/>
    <w:rsid w:val="004776F5"/>
    <w:rsid w:val="00477852"/>
    <w:rsid w:val="00477F00"/>
    <w:rsid w:val="004815F8"/>
    <w:rsid w:val="004827B0"/>
    <w:rsid w:val="00482A96"/>
    <w:rsid w:val="00482FD9"/>
    <w:rsid w:val="0048765F"/>
    <w:rsid w:val="00490D91"/>
    <w:rsid w:val="00491ADD"/>
    <w:rsid w:val="0049214E"/>
    <w:rsid w:val="00493FAA"/>
    <w:rsid w:val="00494555"/>
    <w:rsid w:val="00494870"/>
    <w:rsid w:val="004950B2"/>
    <w:rsid w:val="004974D8"/>
    <w:rsid w:val="00497719"/>
    <w:rsid w:val="00497960"/>
    <w:rsid w:val="004A0668"/>
    <w:rsid w:val="004A080E"/>
    <w:rsid w:val="004A0A42"/>
    <w:rsid w:val="004A14EF"/>
    <w:rsid w:val="004A1BE1"/>
    <w:rsid w:val="004A2989"/>
    <w:rsid w:val="004A2EE5"/>
    <w:rsid w:val="004A38A2"/>
    <w:rsid w:val="004A41F0"/>
    <w:rsid w:val="004A443B"/>
    <w:rsid w:val="004A61F4"/>
    <w:rsid w:val="004A6424"/>
    <w:rsid w:val="004B2A57"/>
    <w:rsid w:val="004B2E24"/>
    <w:rsid w:val="004B362B"/>
    <w:rsid w:val="004B37C0"/>
    <w:rsid w:val="004B548A"/>
    <w:rsid w:val="004B579B"/>
    <w:rsid w:val="004B583C"/>
    <w:rsid w:val="004B595C"/>
    <w:rsid w:val="004B5C6C"/>
    <w:rsid w:val="004B5D94"/>
    <w:rsid w:val="004B616E"/>
    <w:rsid w:val="004B6B95"/>
    <w:rsid w:val="004B6C21"/>
    <w:rsid w:val="004C014B"/>
    <w:rsid w:val="004C0480"/>
    <w:rsid w:val="004C09FB"/>
    <w:rsid w:val="004C1740"/>
    <w:rsid w:val="004C2BA9"/>
    <w:rsid w:val="004C3CE0"/>
    <w:rsid w:val="004C5418"/>
    <w:rsid w:val="004C568B"/>
    <w:rsid w:val="004D07CB"/>
    <w:rsid w:val="004D1D14"/>
    <w:rsid w:val="004D480A"/>
    <w:rsid w:val="004D4967"/>
    <w:rsid w:val="004D68D4"/>
    <w:rsid w:val="004D6D5D"/>
    <w:rsid w:val="004E25F4"/>
    <w:rsid w:val="004E3E29"/>
    <w:rsid w:val="004E4675"/>
    <w:rsid w:val="004E4983"/>
    <w:rsid w:val="004E4D0B"/>
    <w:rsid w:val="004E4D2F"/>
    <w:rsid w:val="004E569E"/>
    <w:rsid w:val="004E5A4C"/>
    <w:rsid w:val="004E5FBE"/>
    <w:rsid w:val="004E62F7"/>
    <w:rsid w:val="004E740A"/>
    <w:rsid w:val="004E75C5"/>
    <w:rsid w:val="004F2553"/>
    <w:rsid w:val="004F2D19"/>
    <w:rsid w:val="004F306A"/>
    <w:rsid w:val="004F3C02"/>
    <w:rsid w:val="004F4C93"/>
    <w:rsid w:val="004F68DC"/>
    <w:rsid w:val="004F69ED"/>
    <w:rsid w:val="004F6A97"/>
    <w:rsid w:val="004F7EB6"/>
    <w:rsid w:val="0050017A"/>
    <w:rsid w:val="00500D44"/>
    <w:rsid w:val="0050154A"/>
    <w:rsid w:val="00501AF1"/>
    <w:rsid w:val="0050230E"/>
    <w:rsid w:val="005028D3"/>
    <w:rsid w:val="00503F5E"/>
    <w:rsid w:val="00504DE3"/>
    <w:rsid w:val="005050DB"/>
    <w:rsid w:val="00506A4F"/>
    <w:rsid w:val="0050710F"/>
    <w:rsid w:val="005073CC"/>
    <w:rsid w:val="0050791D"/>
    <w:rsid w:val="00510B88"/>
    <w:rsid w:val="00511620"/>
    <w:rsid w:val="005148C1"/>
    <w:rsid w:val="00514BCC"/>
    <w:rsid w:val="00514D88"/>
    <w:rsid w:val="00514D93"/>
    <w:rsid w:val="0051509A"/>
    <w:rsid w:val="005178CF"/>
    <w:rsid w:val="00517AAA"/>
    <w:rsid w:val="005203E3"/>
    <w:rsid w:val="005221B1"/>
    <w:rsid w:val="00522B02"/>
    <w:rsid w:val="00523CA6"/>
    <w:rsid w:val="00523CFE"/>
    <w:rsid w:val="00523DF6"/>
    <w:rsid w:val="00524A9B"/>
    <w:rsid w:val="005253F3"/>
    <w:rsid w:val="00525432"/>
    <w:rsid w:val="00525534"/>
    <w:rsid w:val="00526BE9"/>
    <w:rsid w:val="00530F41"/>
    <w:rsid w:val="005313C3"/>
    <w:rsid w:val="005320AD"/>
    <w:rsid w:val="00532506"/>
    <w:rsid w:val="0053298E"/>
    <w:rsid w:val="005340AB"/>
    <w:rsid w:val="00536260"/>
    <w:rsid w:val="00537277"/>
    <w:rsid w:val="0054097B"/>
    <w:rsid w:val="00540A19"/>
    <w:rsid w:val="005419DA"/>
    <w:rsid w:val="00541D9C"/>
    <w:rsid w:val="00542B93"/>
    <w:rsid w:val="00545A86"/>
    <w:rsid w:val="00547BEC"/>
    <w:rsid w:val="00547DFF"/>
    <w:rsid w:val="00550014"/>
    <w:rsid w:val="005503DD"/>
    <w:rsid w:val="005504BD"/>
    <w:rsid w:val="00550511"/>
    <w:rsid w:val="005535DF"/>
    <w:rsid w:val="00553729"/>
    <w:rsid w:val="00553789"/>
    <w:rsid w:val="0055397F"/>
    <w:rsid w:val="00553BA3"/>
    <w:rsid w:val="00553E64"/>
    <w:rsid w:val="00554122"/>
    <w:rsid w:val="005543E2"/>
    <w:rsid w:val="00554958"/>
    <w:rsid w:val="005555E6"/>
    <w:rsid w:val="00556822"/>
    <w:rsid w:val="00557669"/>
    <w:rsid w:val="00560B5C"/>
    <w:rsid w:val="00563356"/>
    <w:rsid w:val="00564233"/>
    <w:rsid w:val="0056494A"/>
    <w:rsid w:val="00565177"/>
    <w:rsid w:val="0056532F"/>
    <w:rsid w:val="00565347"/>
    <w:rsid w:val="00567631"/>
    <w:rsid w:val="005707F2"/>
    <w:rsid w:val="00570A2E"/>
    <w:rsid w:val="00570DA8"/>
    <w:rsid w:val="00571B27"/>
    <w:rsid w:val="00572B2C"/>
    <w:rsid w:val="005731EB"/>
    <w:rsid w:val="0057414A"/>
    <w:rsid w:val="00574B76"/>
    <w:rsid w:val="00574E41"/>
    <w:rsid w:val="005753E0"/>
    <w:rsid w:val="00582CC5"/>
    <w:rsid w:val="0058356E"/>
    <w:rsid w:val="00584BB7"/>
    <w:rsid w:val="00584C84"/>
    <w:rsid w:val="00585041"/>
    <w:rsid w:val="00585A91"/>
    <w:rsid w:val="0058725A"/>
    <w:rsid w:val="00590507"/>
    <w:rsid w:val="00590521"/>
    <w:rsid w:val="005908D1"/>
    <w:rsid w:val="0059254C"/>
    <w:rsid w:val="005925A5"/>
    <w:rsid w:val="005926E0"/>
    <w:rsid w:val="00592ECF"/>
    <w:rsid w:val="00593209"/>
    <w:rsid w:val="00593860"/>
    <w:rsid w:val="0059449C"/>
    <w:rsid w:val="0059505D"/>
    <w:rsid w:val="0059645B"/>
    <w:rsid w:val="0059671E"/>
    <w:rsid w:val="005976FC"/>
    <w:rsid w:val="0059798B"/>
    <w:rsid w:val="005A1747"/>
    <w:rsid w:val="005A20B1"/>
    <w:rsid w:val="005A2778"/>
    <w:rsid w:val="005A325E"/>
    <w:rsid w:val="005A385F"/>
    <w:rsid w:val="005A7416"/>
    <w:rsid w:val="005A75B2"/>
    <w:rsid w:val="005A7A1B"/>
    <w:rsid w:val="005B034A"/>
    <w:rsid w:val="005B091D"/>
    <w:rsid w:val="005B0E21"/>
    <w:rsid w:val="005B167F"/>
    <w:rsid w:val="005B2BF1"/>
    <w:rsid w:val="005B3340"/>
    <w:rsid w:val="005B658F"/>
    <w:rsid w:val="005B6FD8"/>
    <w:rsid w:val="005B771D"/>
    <w:rsid w:val="005B7D89"/>
    <w:rsid w:val="005B7EFD"/>
    <w:rsid w:val="005C1F13"/>
    <w:rsid w:val="005C4BA9"/>
    <w:rsid w:val="005C5D08"/>
    <w:rsid w:val="005C61ED"/>
    <w:rsid w:val="005C67AF"/>
    <w:rsid w:val="005C79DC"/>
    <w:rsid w:val="005C7C34"/>
    <w:rsid w:val="005D07EE"/>
    <w:rsid w:val="005D0B6C"/>
    <w:rsid w:val="005D0E93"/>
    <w:rsid w:val="005D2BC8"/>
    <w:rsid w:val="005D3FFF"/>
    <w:rsid w:val="005D4DED"/>
    <w:rsid w:val="005D596D"/>
    <w:rsid w:val="005D5C9F"/>
    <w:rsid w:val="005D5FA7"/>
    <w:rsid w:val="005D60B7"/>
    <w:rsid w:val="005D6A28"/>
    <w:rsid w:val="005D762E"/>
    <w:rsid w:val="005D78C3"/>
    <w:rsid w:val="005D7B55"/>
    <w:rsid w:val="005E105F"/>
    <w:rsid w:val="005E2935"/>
    <w:rsid w:val="005E2E9F"/>
    <w:rsid w:val="005E2FE7"/>
    <w:rsid w:val="005E427F"/>
    <w:rsid w:val="005E51B2"/>
    <w:rsid w:val="005E550A"/>
    <w:rsid w:val="005F1B83"/>
    <w:rsid w:val="005F1DDE"/>
    <w:rsid w:val="005F24DE"/>
    <w:rsid w:val="005F2C19"/>
    <w:rsid w:val="005F3A69"/>
    <w:rsid w:val="005F4065"/>
    <w:rsid w:val="005F5B96"/>
    <w:rsid w:val="005F62D7"/>
    <w:rsid w:val="005F7BDA"/>
    <w:rsid w:val="0060007F"/>
    <w:rsid w:val="00600127"/>
    <w:rsid w:val="00600C14"/>
    <w:rsid w:val="00601BEC"/>
    <w:rsid w:val="0060227B"/>
    <w:rsid w:val="00602E57"/>
    <w:rsid w:val="00604722"/>
    <w:rsid w:val="00604BF4"/>
    <w:rsid w:val="00604C2B"/>
    <w:rsid w:val="006050B4"/>
    <w:rsid w:val="00605365"/>
    <w:rsid w:val="00605474"/>
    <w:rsid w:val="0060605C"/>
    <w:rsid w:val="00606430"/>
    <w:rsid w:val="00610EEB"/>
    <w:rsid w:val="006111F7"/>
    <w:rsid w:val="006124BB"/>
    <w:rsid w:val="00612BC0"/>
    <w:rsid w:val="00613649"/>
    <w:rsid w:val="0061548B"/>
    <w:rsid w:val="00615EC5"/>
    <w:rsid w:val="00615EEA"/>
    <w:rsid w:val="0061600D"/>
    <w:rsid w:val="00616B69"/>
    <w:rsid w:val="00616D74"/>
    <w:rsid w:val="0061788D"/>
    <w:rsid w:val="006210B9"/>
    <w:rsid w:val="00621492"/>
    <w:rsid w:val="00621928"/>
    <w:rsid w:val="00621FC8"/>
    <w:rsid w:val="00623028"/>
    <w:rsid w:val="006240B6"/>
    <w:rsid w:val="00624A5F"/>
    <w:rsid w:val="00624AAF"/>
    <w:rsid w:val="00625ADB"/>
    <w:rsid w:val="00625E70"/>
    <w:rsid w:val="00626C2D"/>
    <w:rsid w:val="006273B2"/>
    <w:rsid w:val="006322F7"/>
    <w:rsid w:val="00633137"/>
    <w:rsid w:val="00634C2B"/>
    <w:rsid w:val="00634D21"/>
    <w:rsid w:val="006356BA"/>
    <w:rsid w:val="00635B7A"/>
    <w:rsid w:val="00635F5D"/>
    <w:rsid w:val="00637A74"/>
    <w:rsid w:val="00640DCB"/>
    <w:rsid w:val="00641258"/>
    <w:rsid w:val="006422EA"/>
    <w:rsid w:val="006423D9"/>
    <w:rsid w:val="0064249F"/>
    <w:rsid w:val="00643BD9"/>
    <w:rsid w:val="00644277"/>
    <w:rsid w:val="006445CA"/>
    <w:rsid w:val="00645C90"/>
    <w:rsid w:val="00645DAC"/>
    <w:rsid w:val="00645E0B"/>
    <w:rsid w:val="00646B31"/>
    <w:rsid w:val="00646C9E"/>
    <w:rsid w:val="006470BE"/>
    <w:rsid w:val="006474E7"/>
    <w:rsid w:val="0065056B"/>
    <w:rsid w:val="0065212B"/>
    <w:rsid w:val="0065213E"/>
    <w:rsid w:val="006536F9"/>
    <w:rsid w:val="00654A01"/>
    <w:rsid w:val="00654D07"/>
    <w:rsid w:val="00656757"/>
    <w:rsid w:val="006571BB"/>
    <w:rsid w:val="00657A58"/>
    <w:rsid w:val="0066019A"/>
    <w:rsid w:val="0066066C"/>
    <w:rsid w:val="00660A24"/>
    <w:rsid w:val="006617F1"/>
    <w:rsid w:val="006619D5"/>
    <w:rsid w:val="006623FB"/>
    <w:rsid w:val="0066552E"/>
    <w:rsid w:val="00665A6C"/>
    <w:rsid w:val="006662A9"/>
    <w:rsid w:val="00666D35"/>
    <w:rsid w:val="00667ACC"/>
    <w:rsid w:val="00673488"/>
    <w:rsid w:val="00674122"/>
    <w:rsid w:val="00674BB0"/>
    <w:rsid w:val="0067588F"/>
    <w:rsid w:val="006762A1"/>
    <w:rsid w:val="00676E16"/>
    <w:rsid w:val="00677316"/>
    <w:rsid w:val="00682785"/>
    <w:rsid w:val="006828EB"/>
    <w:rsid w:val="00684665"/>
    <w:rsid w:val="00685701"/>
    <w:rsid w:val="006864F7"/>
    <w:rsid w:val="00686C96"/>
    <w:rsid w:val="00687352"/>
    <w:rsid w:val="006875D7"/>
    <w:rsid w:val="00690ACB"/>
    <w:rsid w:val="0069299B"/>
    <w:rsid w:val="00692AE5"/>
    <w:rsid w:val="00692BFC"/>
    <w:rsid w:val="006931C1"/>
    <w:rsid w:val="006940C9"/>
    <w:rsid w:val="00695405"/>
    <w:rsid w:val="00696E3F"/>
    <w:rsid w:val="006A1672"/>
    <w:rsid w:val="006A1756"/>
    <w:rsid w:val="006A1B09"/>
    <w:rsid w:val="006A2AE8"/>
    <w:rsid w:val="006A3B86"/>
    <w:rsid w:val="006A4D6D"/>
    <w:rsid w:val="006A5073"/>
    <w:rsid w:val="006A558A"/>
    <w:rsid w:val="006A75BB"/>
    <w:rsid w:val="006B07AC"/>
    <w:rsid w:val="006B16B9"/>
    <w:rsid w:val="006B20FA"/>
    <w:rsid w:val="006B2EE9"/>
    <w:rsid w:val="006B3802"/>
    <w:rsid w:val="006B4708"/>
    <w:rsid w:val="006B4CB4"/>
    <w:rsid w:val="006B4EA0"/>
    <w:rsid w:val="006B5A4D"/>
    <w:rsid w:val="006B605E"/>
    <w:rsid w:val="006B62B0"/>
    <w:rsid w:val="006C03B7"/>
    <w:rsid w:val="006C0589"/>
    <w:rsid w:val="006C2761"/>
    <w:rsid w:val="006C2818"/>
    <w:rsid w:val="006C2F0D"/>
    <w:rsid w:val="006C36AA"/>
    <w:rsid w:val="006C4129"/>
    <w:rsid w:val="006C4584"/>
    <w:rsid w:val="006C464E"/>
    <w:rsid w:val="006C46E4"/>
    <w:rsid w:val="006C5909"/>
    <w:rsid w:val="006C59C2"/>
    <w:rsid w:val="006C6F77"/>
    <w:rsid w:val="006C6FCE"/>
    <w:rsid w:val="006D0685"/>
    <w:rsid w:val="006D1A58"/>
    <w:rsid w:val="006D1D8F"/>
    <w:rsid w:val="006D2A91"/>
    <w:rsid w:val="006D399C"/>
    <w:rsid w:val="006D43EF"/>
    <w:rsid w:val="006D4477"/>
    <w:rsid w:val="006D4A8E"/>
    <w:rsid w:val="006D50B8"/>
    <w:rsid w:val="006D5965"/>
    <w:rsid w:val="006D69C7"/>
    <w:rsid w:val="006D7BAC"/>
    <w:rsid w:val="006E04CB"/>
    <w:rsid w:val="006E084A"/>
    <w:rsid w:val="006E0E0B"/>
    <w:rsid w:val="006E0ECF"/>
    <w:rsid w:val="006E12D1"/>
    <w:rsid w:val="006E190E"/>
    <w:rsid w:val="006E1C44"/>
    <w:rsid w:val="006E3956"/>
    <w:rsid w:val="006E3AEF"/>
    <w:rsid w:val="006E3F76"/>
    <w:rsid w:val="006E4EBC"/>
    <w:rsid w:val="006E7414"/>
    <w:rsid w:val="006E7F28"/>
    <w:rsid w:val="006F05B3"/>
    <w:rsid w:val="006F0EFF"/>
    <w:rsid w:val="006F25BA"/>
    <w:rsid w:val="006F3841"/>
    <w:rsid w:val="006F415F"/>
    <w:rsid w:val="006F4CA1"/>
    <w:rsid w:val="006F4F9A"/>
    <w:rsid w:val="006F581E"/>
    <w:rsid w:val="006F6538"/>
    <w:rsid w:val="006F6EF2"/>
    <w:rsid w:val="006F7FE5"/>
    <w:rsid w:val="00700E81"/>
    <w:rsid w:val="00701FE8"/>
    <w:rsid w:val="007021C2"/>
    <w:rsid w:val="007028AA"/>
    <w:rsid w:val="00702E99"/>
    <w:rsid w:val="007031EC"/>
    <w:rsid w:val="007038DF"/>
    <w:rsid w:val="00703BFD"/>
    <w:rsid w:val="00703E0B"/>
    <w:rsid w:val="0070466A"/>
    <w:rsid w:val="00706A29"/>
    <w:rsid w:val="00707133"/>
    <w:rsid w:val="007100DF"/>
    <w:rsid w:val="00710594"/>
    <w:rsid w:val="00710C9D"/>
    <w:rsid w:val="007111E8"/>
    <w:rsid w:val="00711EAE"/>
    <w:rsid w:val="007129F5"/>
    <w:rsid w:val="007140E3"/>
    <w:rsid w:val="00714668"/>
    <w:rsid w:val="00714A44"/>
    <w:rsid w:val="007158C7"/>
    <w:rsid w:val="00717171"/>
    <w:rsid w:val="00717539"/>
    <w:rsid w:val="00720085"/>
    <w:rsid w:val="007202E1"/>
    <w:rsid w:val="007203B5"/>
    <w:rsid w:val="0072112F"/>
    <w:rsid w:val="00723214"/>
    <w:rsid w:val="00724438"/>
    <w:rsid w:val="00724ECC"/>
    <w:rsid w:val="00725CA5"/>
    <w:rsid w:val="00727948"/>
    <w:rsid w:val="00730483"/>
    <w:rsid w:val="00730F11"/>
    <w:rsid w:val="00733420"/>
    <w:rsid w:val="007334B3"/>
    <w:rsid w:val="007338ED"/>
    <w:rsid w:val="0073409D"/>
    <w:rsid w:val="00735DC5"/>
    <w:rsid w:val="00736DB9"/>
    <w:rsid w:val="007374D9"/>
    <w:rsid w:val="00737BA2"/>
    <w:rsid w:val="00740166"/>
    <w:rsid w:val="00740250"/>
    <w:rsid w:val="007407F9"/>
    <w:rsid w:val="0074140D"/>
    <w:rsid w:val="007417C7"/>
    <w:rsid w:val="00741E81"/>
    <w:rsid w:val="0074213C"/>
    <w:rsid w:val="00742776"/>
    <w:rsid w:val="00743AA8"/>
    <w:rsid w:val="00743BD9"/>
    <w:rsid w:val="00744EB1"/>
    <w:rsid w:val="0074695D"/>
    <w:rsid w:val="007472E4"/>
    <w:rsid w:val="007503E4"/>
    <w:rsid w:val="007515BA"/>
    <w:rsid w:val="00751BFF"/>
    <w:rsid w:val="00752741"/>
    <w:rsid w:val="00753453"/>
    <w:rsid w:val="00755EC5"/>
    <w:rsid w:val="00756DBD"/>
    <w:rsid w:val="007575BE"/>
    <w:rsid w:val="00760290"/>
    <w:rsid w:val="0076124C"/>
    <w:rsid w:val="007623D8"/>
    <w:rsid w:val="00763036"/>
    <w:rsid w:val="00763242"/>
    <w:rsid w:val="0076420D"/>
    <w:rsid w:val="00764D4B"/>
    <w:rsid w:val="007654F8"/>
    <w:rsid w:val="00766C95"/>
    <w:rsid w:val="00770357"/>
    <w:rsid w:val="00771D5B"/>
    <w:rsid w:val="00771D73"/>
    <w:rsid w:val="00772EFB"/>
    <w:rsid w:val="0077520F"/>
    <w:rsid w:val="00775706"/>
    <w:rsid w:val="00775BEE"/>
    <w:rsid w:val="00775C21"/>
    <w:rsid w:val="007767A5"/>
    <w:rsid w:val="00780626"/>
    <w:rsid w:val="00780772"/>
    <w:rsid w:val="00780ADA"/>
    <w:rsid w:val="00780D45"/>
    <w:rsid w:val="00781C3F"/>
    <w:rsid w:val="00782125"/>
    <w:rsid w:val="0078381D"/>
    <w:rsid w:val="0078492E"/>
    <w:rsid w:val="00785688"/>
    <w:rsid w:val="00785952"/>
    <w:rsid w:val="00786972"/>
    <w:rsid w:val="007871AE"/>
    <w:rsid w:val="00787723"/>
    <w:rsid w:val="00787B72"/>
    <w:rsid w:val="00791E1B"/>
    <w:rsid w:val="00792FA5"/>
    <w:rsid w:val="00793306"/>
    <w:rsid w:val="00794CCC"/>
    <w:rsid w:val="007950D7"/>
    <w:rsid w:val="007950F3"/>
    <w:rsid w:val="007957B0"/>
    <w:rsid w:val="007A03DA"/>
    <w:rsid w:val="007A09CC"/>
    <w:rsid w:val="007A1195"/>
    <w:rsid w:val="007A19C0"/>
    <w:rsid w:val="007A2912"/>
    <w:rsid w:val="007A291F"/>
    <w:rsid w:val="007A298A"/>
    <w:rsid w:val="007A37CF"/>
    <w:rsid w:val="007A3A25"/>
    <w:rsid w:val="007A45B2"/>
    <w:rsid w:val="007A4909"/>
    <w:rsid w:val="007A4971"/>
    <w:rsid w:val="007A4AF9"/>
    <w:rsid w:val="007A4D0D"/>
    <w:rsid w:val="007A63AB"/>
    <w:rsid w:val="007A6B2D"/>
    <w:rsid w:val="007A6B81"/>
    <w:rsid w:val="007A7167"/>
    <w:rsid w:val="007A76F2"/>
    <w:rsid w:val="007A7A0D"/>
    <w:rsid w:val="007A7BEA"/>
    <w:rsid w:val="007A7DA0"/>
    <w:rsid w:val="007B0189"/>
    <w:rsid w:val="007B0789"/>
    <w:rsid w:val="007B0E12"/>
    <w:rsid w:val="007B0EF2"/>
    <w:rsid w:val="007B1B04"/>
    <w:rsid w:val="007B2055"/>
    <w:rsid w:val="007B2E7E"/>
    <w:rsid w:val="007B4BFB"/>
    <w:rsid w:val="007B58AE"/>
    <w:rsid w:val="007B7C80"/>
    <w:rsid w:val="007C1401"/>
    <w:rsid w:val="007C30D1"/>
    <w:rsid w:val="007C3D78"/>
    <w:rsid w:val="007C4881"/>
    <w:rsid w:val="007C5742"/>
    <w:rsid w:val="007C5C65"/>
    <w:rsid w:val="007C6BAE"/>
    <w:rsid w:val="007D062C"/>
    <w:rsid w:val="007D1B3D"/>
    <w:rsid w:val="007D1F83"/>
    <w:rsid w:val="007D2225"/>
    <w:rsid w:val="007D2BC8"/>
    <w:rsid w:val="007D398E"/>
    <w:rsid w:val="007D4A06"/>
    <w:rsid w:val="007D5467"/>
    <w:rsid w:val="007D5720"/>
    <w:rsid w:val="007D644C"/>
    <w:rsid w:val="007D6520"/>
    <w:rsid w:val="007D789B"/>
    <w:rsid w:val="007D7AD1"/>
    <w:rsid w:val="007E0F31"/>
    <w:rsid w:val="007E1BFD"/>
    <w:rsid w:val="007E4472"/>
    <w:rsid w:val="007E46D8"/>
    <w:rsid w:val="007E5AEC"/>
    <w:rsid w:val="007E5F49"/>
    <w:rsid w:val="007E65AF"/>
    <w:rsid w:val="007E66C2"/>
    <w:rsid w:val="007F00B1"/>
    <w:rsid w:val="007F09FE"/>
    <w:rsid w:val="007F3D7D"/>
    <w:rsid w:val="007F40FD"/>
    <w:rsid w:val="007F4D62"/>
    <w:rsid w:val="007F4F4D"/>
    <w:rsid w:val="007F5491"/>
    <w:rsid w:val="007F617A"/>
    <w:rsid w:val="007F69E3"/>
    <w:rsid w:val="007F6CEF"/>
    <w:rsid w:val="007F6E70"/>
    <w:rsid w:val="0080043F"/>
    <w:rsid w:val="00801921"/>
    <w:rsid w:val="00801C1C"/>
    <w:rsid w:val="00801E3E"/>
    <w:rsid w:val="00803D05"/>
    <w:rsid w:val="00804764"/>
    <w:rsid w:val="00805EA9"/>
    <w:rsid w:val="008061AB"/>
    <w:rsid w:val="008101D5"/>
    <w:rsid w:val="00810784"/>
    <w:rsid w:val="008116CA"/>
    <w:rsid w:val="00811877"/>
    <w:rsid w:val="008118BD"/>
    <w:rsid w:val="00811F88"/>
    <w:rsid w:val="00812738"/>
    <w:rsid w:val="00812796"/>
    <w:rsid w:val="00812BB1"/>
    <w:rsid w:val="008137DC"/>
    <w:rsid w:val="00813C7A"/>
    <w:rsid w:val="00813FA8"/>
    <w:rsid w:val="00814506"/>
    <w:rsid w:val="00814945"/>
    <w:rsid w:val="0081555F"/>
    <w:rsid w:val="00815746"/>
    <w:rsid w:val="0081692F"/>
    <w:rsid w:val="00816F8E"/>
    <w:rsid w:val="00817EA6"/>
    <w:rsid w:val="008207D2"/>
    <w:rsid w:val="008213DC"/>
    <w:rsid w:val="00821C33"/>
    <w:rsid w:val="00822D77"/>
    <w:rsid w:val="00822FE6"/>
    <w:rsid w:val="00824843"/>
    <w:rsid w:val="00825EF7"/>
    <w:rsid w:val="00826219"/>
    <w:rsid w:val="008265DF"/>
    <w:rsid w:val="008266E8"/>
    <w:rsid w:val="00830527"/>
    <w:rsid w:val="008306E4"/>
    <w:rsid w:val="00830A16"/>
    <w:rsid w:val="0083104B"/>
    <w:rsid w:val="00831BA6"/>
    <w:rsid w:val="00832CF9"/>
    <w:rsid w:val="0083355A"/>
    <w:rsid w:val="00833EB7"/>
    <w:rsid w:val="008340DE"/>
    <w:rsid w:val="008348E6"/>
    <w:rsid w:val="008351B7"/>
    <w:rsid w:val="00835276"/>
    <w:rsid w:val="0083597B"/>
    <w:rsid w:val="00837D54"/>
    <w:rsid w:val="00840DE6"/>
    <w:rsid w:val="0084142E"/>
    <w:rsid w:val="00844A37"/>
    <w:rsid w:val="00845833"/>
    <w:rsid w:val="008465B8"/>
    <w:rsid w:val="0084669E"/>
    <w:rsid w:val="00846BC2"/>
    <w:rsid w:val="00847467"/>
    <w:rsid w:val="00847732"/>
    <w:rsid w:val="00850104"/>
    <w:rsid w:val="00850E08"/>
    <w:rsid w:val="00851603"/>
    <w:rsid w:val="00852A86"/>
    <w:rsid w:val="00852BD7"/>
    <w:rsid w:val="00853B37"/>
    <w:rsid w:val="008558C2"/>
    <w:rsid w:val="00855C8B"/>
    <w:rsid w:val="0085623C"/>
    <w:rsid w:val="008563AB"/>
    <w:rsid w:val="0085769B"/>
    <w:rsid w:val="00857EF0"/>
    <w:rsid w:val="008600E1"/>
    <w:rsid w:val="008601DA"/>
    <w:rsid w:val="008612CF"/>
    <w:rsid w:val="0086207B"/>
    <w:rsid w:val="008622FF"/>
    <w:rsid w:val="00863790"/>
    <w:rsid w:val="00863F99"/>
    <w:rsid w:val="008644E3"/>
    <w:rsid w:val="00864850"/>
    <w:rsid w:val="0086548B"/>
    <w:rsid w:val="008659A0"/>
    <w:rsid w:val="00866225"/>
    <w:rsid w:val="00866756"/>
    <w:rsid w:val="00866FDF"/>
    <w:rsid w:val="00870EAE"/>
    <w:rsid w:val="00871BB5"/>
    <w:rsid w:val="00871FF3"/>
    <w:rsid w:val="0087201C"/>
    <w:rsid w:val="00872CB8"/>
    <w:rsid w:val="00872DE6"/>
    <w:rsid w:val="008736AB"/>
    <w:rsid w:val="00873DD8"/>
    <w:rsid w:val="00875493"/>
    <w:rsid w:val="008762CC"/>
    <w:rsid w:val="0087638A"/>
    <w:rsid w:val="008772C9"/>
    <w:rsid w:val="00877312"/>
    <w:rsid w:val="00880103"/>
    <w:rsid w:val="008812F0"/>
    <w:rsid w:val="008818E2"/>
    <w:rsid w:val="00881E2E"/>
    <w:rsid w:val="00882CD9"/>
    <w:rsid w:val="00882E1F"/>
    <w:rsid w:val="00883C50"/>
    <w:rsid w:val="00883ED1"/>
    <w:rsid w:val="008849B8"/>
    <w:rsid w:val="00885B94"/>
    <w:rsid w:val="00886E38"/>
    <w:rsid w:val="00887224"/>
    <w:rsid w:val="0089062C"/>
    <w:rsid w:val="00890A6F"/>
    <w:rsid w:val="00891A28"/>
    <w:rsid w:val="0089336A"/>
    <w:rsid w:val="0089452B"/>
    <w:rsid w:val="00894ABD"/>
    <w:rsid w:val="00894B24"/>
    <w:rsid w:val="0089573A"/>
    <w:rsid w:val="00895F9A"/>
    <w:rsid w:val="008960F9"/>
    <w:rsid w:val="00897788"/>
    <w:rsid w:val="008A01A4"/>
    <w:rsid w:val="008A1570"/>
    <w:rsid w:val="008A1659"/>
    <w:rsid w:val="008A1D2B"/>
    <w:rsid w:val="008A2299"/>
    <w:rsid w:val="008A247E"/>
    <w:rsid w:val="008A2B4D"/>
    <w:rsid w:val="008A3289"/>
    <w:rsid w:val="008A353D"/>
    <w:rsid w:val="008A4423"/>
    <w:rsid w:val="008A5374"/>
    <w:rsid w:val="008A5525"/>
    <w:rsid w:val="008A5A2C"/>
    <w:rsid w:val="008A5C07"/>
    <w:rsid w:val="008A629A"/>
    <w:rsid w:val="008A64FA"/>
    <w:rsid w:val="008B0803"/>
    <w:rsid w:val="008B0B8D"/>
    <w:rsid w:val="008B0F1A"/>
    <w:rsid w:val="008B14D5"/>
    <w:rsid w:val="008B2FF7"/>
    <w:rsid w:val="008B329C"/>
    <w:rsid w:val="008B4E1E"/>
    <w:rsid w:val="008B4E95"/>
    <w:rsid w:val="008B4F53"/>
    <w:rsid w:val="008B59BC"/>
    <w:rsid w:val="008B6AE8"/>
    <w:rsid w:val="008B729F"/>
    <w:rsid w:val="008C021A"/>
    <w:rsid w:val="008C0359"/>
    <w:rsid w:val="008C03C8"/>
    <w:rsid w:val="008C0EB8"/>
    <w:rsid w:val="008C1295"/>
    <w:rsid w:val="008C157B"/>
    <w:rsid w:val="008C18C9"/>
    <w:rsid w:val="008C1E70"/>
    <w:rsid w:val="008C2663"/>
    <w:rsid w:val="008C2A71"/>
    <w:rsid w:val="008C47D8"/>
    <w:rsid w:val="008C5975"/>
    <w:rsid w:val="008C59ED"/>
    <w:rsid w:val="008C65E2"/>
    <w:rsid w:val="008C6849"/>
    <w:rsid w:val="008D1390"/>
    <w:rsid w:val="008D1D8F"/>
    <w:rsid w:val="008D39F7"/>
    <w:rsid w:val="008D4BB6"/>
    <w:rsid w:val="008D57FC"/>
    <w:rsid w:val="008E0A05"/>
    <w:rsid w:val="008E0D9C"/>
    <w:rsid w:val="008E1493"/>
    <w:rsid w:val="008E1871"/>
    <w:rsid w:val="008E303B"/>
    <w:rsid w:val="008E353D"/>
    <w:rsid w:val="008E41F5"/>
    <w:rsid w:val="008E4438"/>
    <w:rsid w:val="008E4695"/>
    <w:rsid w:val="008E5337"/>
    <w:rsid w:val="008E56B1"/>
    <w:rsid w:val="008F110D"/>
    <w:rsid w:val="008F119A"/>
    <w:rsid w:val="008F11DB"/>
    <w:rsid w:val="008F34EC"/>
    <w:rsid w:val="008F4ADF"/>
    <w:rsid w:val="008F515A"/>
    <w:rsid w:val="008F7A68"/>
    <w:rsid w:val="009002B7"/>
    <w:rsid w:val="00900617"/>
    <w:rsid w:val="00902192"/>
    <w:rsid w:val="009024ED"/>
    <w:rsid w:val="00902C80"/>
    <w:rsid w:val="00903309"/>
    <w:rsid w:val="00904272"/>
    <w:rsid w:val="009045F8"/>
    <w:rsid w:val="00904771"/>
    <w:rsid w:val="00904C00"/>
    <w:rsid w:val="00905988"/>
    <w:rsid w:val="00905A88"/>
    <w:rsid w:val="00907D13"/>
    <w:rsid w:val="00911CC2"/>
    <w:rsid w:val="009134C5"/>
    <w:rsid w:val="0091509A"/>
    <w:rsid w:val="009153DC"/>
    <w:rsid w:val="00915AC7"/>
    <w:rsid w:val="009160B9"/>
    <w:rsid w:val="0091631E"/>
    <w:rsid w:val="009203CB"/>
    <w:rsid w:val="0092190A"/>
    <w:rsid w:val="00921B10"/>
    <w:rsid w:val="009224B0"/>
    <w:rsid w:val="009227A0"/>
    <w:rsid w:val="00922A07"/>
    <w:rsid w:val="00923A9E"/>
    <w:rsid w:val="0092556B"/>
    <w:rsid w:val="00925A74"/>
    <w:rsid w:val="00926210"/>
    <w:rsid w:val="00926582"/>
    <w:rsid w:val="00927E49"/>
    <w:rsid w:val="009300BD"/>
    <w:rsid w:val="009307F0"/>
    <w:rsid w:val="009310D8"/>
    <w:rsid w:val="009346DD"/>
    <w:rsid w:val="00934E92"/>
    <w:rsid w:val="00935330"/>
    <w:rsid w:val="00936B08"/>
    <w:rsid w:val="00936B4A"/>
    <w:rsid w:val="0093722E"/>
    <w:rsid w:val="00937862"/>
    <w:rsid w:val="00937D4F"/>
    <w:rsid w:val="009415CC"/>
    <w:rsid w:val="00941CB4"/>
    <w:rsid w:val="009422CE"/>
    <w:rsid w:val="009437CD"/>
    <w:rsid w:val="00944447"/>
    <w:rsid w:val="00945724"/>
    <w:rsid w:val="0094662C"/>
    <w:rsid w:val="009478D7"/>
    <w:rsid w:val="00950D1E"/>
    <w:rsid w:val="00951A3C"/>
    <w:rsid w:val="009528B6"/>
    <w:rsid w:val="009555A0"/>
    <w:rsid w:val="00956537"/>
    <w:rsid w:val="00956AA5"/>
    <w:rsid w:val="00957F19"/>
    <w:rsid w:val="00960510"/>
    <w:rsid w:val="00961D82"/>
    <w:rsid w:val="009622CD"/>
    <w:rsid w:val="0096420D"/>
    <w:rsid w:val="0096467A"/>
    <w:rsid w:val="0096491C"/>
    <w:rsid w:val="00965D62"/>
    <w:rsid w:val="0096614E"/>
    <w:rsid w:val="00967437"/>
    <w:rsid w:val="009677E8"/>
    <w:rsid w:val="00967A34"/>
    <w:rsid w:val="00967AE3"/>
    <w:rsid w:val="00967E13"/>
    <w:rsid w:val="009709BE"/>
    <w:rsid w:val="009730C1"/>
    <w:rsid w:val="00975FC1"/>
    <w:rsid w:val="009764D6"/>
    <w:rsid w:val="00976996"/>
    <w:rsid w:val="0097782E"/>
    <w:rsid w:val="009803C5"/>
    <w:rsid w:val="009806CF"/>
    <w:rsid w:val="0098123E"/>
    <w:rsid w:val="0098161F"/>
    <w:rsid w:val="00982550"/>
    <w:rsid w:val="009840DA"/>
    <w:rsid w:val="00985702"/>
    <w:rsid w:val="00987C0B"/>
    <w:rsid w:val="00991116"/>
    <w:rsid w:val="00991571"/>
    <w:rsid w:val="00992BA0"/>
    <w:rsid w:val="00993713"/>
    <w:rsid w:val="00993836"/>
    <w:rsid w:val="00994778"/>
    <w:rsid w:val="00994810"/>
    <w:rsid w:val="009972D6"/>
    <w:rsid w:val="009A00DF"/>
    <w:rsid w:val="009A0682"/>
    <w:rsid w:val="009A0778"/>
    <w:rsid w:val="009A09AD"/>
    <w:rsid w:val="009A0A79"/>
    <w:rsid w:val="009A1AD6"/>
    <w:rsid w:val="009A346B"/>
    <w:rsid w:val="009A3DB7"/>
    <w:rsid w:val="009A5475"/>
    <w:rsid w:val="009A6AFC"/>
    <w:rsid w:val="009B0073"/>
    <w:rsid w:val="009B0462"/>
    <w:rsid w:val="009B183C"/>
    <w:rsid w:val="009B19F4"/>
    <w:rsid w:val="009B1E8C"/>
    <w:rsid w:val="009B4423"/>
    <w:rsid w:val="009B454C"/>
    <w:rsid w:val="009B4AA5"/>
    <w:rsid w:val="009B5006"/>
    <w:rsid w:val="009B54C3"/>
    <w:rsid w:val="009B54F9"/>
    <w:rsid w:val="009B5D18"/>
    <w:rsid w:val="009B617C"/>
    <w:rsid w:val="009B6701"/>
    <w:rsid w:val="009B6FF0"/>
    <w:rsid w:val="009B724E"/>
    <w:rsid w:val="009B75DD"/>
    <w:rsid w:val="009C095C"/>
    <w:rsid w:val="009C0B67"/>
    <w:rsid w:val="009C0B87"/>
    <w:rsid w:val="009C11C8"/>
    <w:rsid w:val="009C1AE7"/>
    <w:rsid w:val="009C27EC"/>
    <w:rsid w:val="009C398D"/>
    <w:rsid w:val="009C4B6E"/>
    <w:rsid w:val="009C6455"/>
    <w:rsid w:val="009C650F"/>
    <w:rsid w:val="009C713E"/>
    <w:rsid w:val="009C7EE5"/>
    <w:rsid w:val="009D1004"/>
    <w:rsid w:val="009D1635"/>
    <w:rsid w:val="009D1FD5"/>
    <w:rsid w:val="009D2350"/>
    <w:rsid w:val="009D23AC"/>
    <w:rsid w:val="009D27DA"/>
    <w:rsid w:val="009D283E"/>
    <w:rsid w:val="009D28C7"/>
    <w:rsid w:val="009D43BE"/>
    <w:rsid w:val="009D5284"/>
    <w:rsid w:val="009D5362"/>
    <w:rsid w:val="009D5C49"/>
    <w:rsid w:val="009D5F7D"/>
    <w:rsid w:val="009E086A"/>
    <w:rsid w:val="009E2684"/>
    <w:rsid w:val="009E373B"/>
    <w:rsid w:val="009E3F81"/>
    <w:rsid w:val="009E4A38"/>
    <w:rsid w:val="009F015C"/>
    <w:rsid w:val="009F0BDA"/>
    <w:rsid w:val="009F1D6B"/>
    <w:rsid w:val="009F2D86"/>
    <w:rsid w:val="009F3375"/>
    <w:rsid w:val="009F3567"/>
    <w:rsid w:val="009F3646"/>
    <w:rsid w:val="009F4179"/>
    <w:rsid w:val="009F5670"/>
    <w:rsid w:val="009F629C"/>
    <w:rsid w:val="009F6D97"/>
    <w:rsid w:val="00A0016A"/>
    <w:rsid w:val="00A00817"/>
    <w:rsid w:val="00A01704"/>
    <w:rsid w:val="00A019DD"/>
    <w:rsid w:val="00A01AF2"/>
    <w:rsid w:val="00A01F5F"/>
    <w:rsid w:val="00A02888"/>
    <w:rsid w:val="00A02F58"/>
    <w:rsid w:val="00A04624"/>
    <w:rsid w:val="00A0537E"/>
    <w:rsid w:val="00A05F7B"/>
    <w:rsid w:val="00A06201"/>
    <w:rsid w:val="00A0751C"/>
    <w:rsid w:val="00A101A0"/>
    <w:rsid w:val="00A10AFC"/>
    <w:rsid w:val="00A1171E"/>
    <w:rsid w:val="00A11C6A"/>
    <w:rsid w:val="00A15493"/>
    <w:rsid w:val="00A15CFE"/>
    <w:rsid w:val="00A1754D"/>
    <w:rsid w:val="00A1777E"/>
    <w:rsid w:val="00A17B4F"/>
    <w:rsid w:val="00A20EF8"/>
    <w:rsid w:val="00A21C52"/>
    <w:rsid w:val="00A22357"/>
    <w:rsid w:val="00A22959"/>
    <w:rsid w:val="00A22F3C"/>
    <w:rsid w:val="00A24770"/>
    <w:rsid w:val="00A26923"/>
    <w:rsid w:val="00A27730"/>
    <w:rsid w:val="00A27C48"/>
    <w:rsid w:val="00A305CD"/>
    <w:rsid w:val="00A31785"/>
    <w:rsid w:val="00A31BD7"/>
    <w:rsid w:val="00A32403"/>
    <w:rsid w:val="00A32997"/>
    <w:rsid w:val="00A32F69"/>
    <w:rsid w:val="00A33B5A"/>
    <w:rsid w:val="00A34054"/>
    <w:rsid w:val="00A348AE"/>
    <w:rsid w:val="00A34C14"/>
    <w:rsid w:val="00A3596F"/>
    <w:rsid w:val="00A363FD"/>
    <w:rsid w:val="00A36607"/>
    <w:rsid w:val="00A43D4A"/>
    <w:rsid w:val="00A46C1E"/>
    <w:rsid w:val="00A4721B"/>
    <w:rsid w:val="00A473AA"/>
    <w:rsid w:val="00A50CCD"/>
    <w:rsid w:val="00A51A56"/>
    <w:rsid w:val="00A5224C"/>
    <w:rsid w:val="00A54199"/>
    <w:rsid w:val="00A54475"/>
    <w:rsid w:val="00A549DD"/>
    <w:rsid w:val="00A5514B"/>
    <w:rsid w:val="00A56ADD"/>
    <w:rsid w:val="00A60A44"/>
    <w:rsid w:val="00A610D3"/>
    <w:rsid w:val="00A62291"/>
    <w:rsid w:val="00A62F5B"/>
    <w:rsid w:val="00A65939"/>
    <w:rsid w:val="00A65DEF"/>
    <w:rsid w:val="00A66F0C"/>
    <w:rsid w:val="00A671DA"/>
    <w:rsid w:val="00A673DB"/>
    <w:rsid w:val="00A67DB3"/>
    <w:rsid w:val="00A70A2D"/>
    <w:rsid w:val="00A71789"/>
    <w:rsid w:val="00A71BFE"/>
    <w:rsid w:val="00A71CA0"/>
    <w:rsid w:val="00A723BF"/>
    <w:rsid w:val="00A7251F"/>
    <w:rsid w:val="00A73144"/>
    <w:rsid w:val="00A74F4B"/>
    <w:rsid w:val="00A751D3"/>
    <w:rsid w:val="00A75ED6"/>
    <w:rsid w:val="00A7798E"/>
    <w:rsid w:val="00A809FB"/>
    <w:rsid w:val="00A80C36"/>
    <w:rsid w:val="00A83640"/>
    <w:rsid w:val="00A8423C"/>
    <w:rsid w:val="00A84C28"/>
    <w:rsid w:val="00A852FA"/>
    <w:rsid w:val="00A858E2"/>
    <w:rsid w:val="00A859DE"/>
    <w:rsid w:val="00A85C3D"/>
    <w:rsid w:val="00A8607D"/>
    <w:rsid w:val="00A86416"/>
    <w:rsid w:val="00A86A0F"/>
    <w:rsid w:val="00A86F0B"/>
    <w:rsid w:val="00A87321"/>
    <w:rsid w:val="00A87776"/>
    <w:rsid w:val="00A9004C"/>
    <w:rsid w:val="00A9162C"/>
    <w:rsid w:val="00A91B8C"/>
    <w:rsid w:val="00A91C8A"/>
    <w:rsid w:val="00A91FF2"/>
    <w:rsid w:val="00A921EC"/>
    <w:rsid w:val="00A92D9C"/>
    <w:rsid w:val="00A92E49"/>
    <w:rsid w:val="00A9439E"/>
    <w:rsid w:val="00A945B4"/>
    <w:rsid w:val="00A9468B"/>
    <w:rsid w:val="00A94C5A"/>
    <w:rsid w:val="00A95164"/>
    <w:rsid w:val="00A953E0"/>
    <w:rsid w:val="00A95741"/>
    <w:rsid w:val="00A96354"/>
    <w:rsid w:val="00A9637B"/>
    <w:rsid w:val="00A9765B"/>
    <w:rsid w:val="00AA00CF"/>
    <w:rsid w:val="00AA0E40"/>
    <w:rsid w:val="00AA2F14"/>
    <w:rsid w:val="00AA3AA3"/>
    <w:rsid w:val="00AA3F92"/>
    <w:rsid w:val="00AA443A"/>
    <w:rsid w:val="00AA5097"/>
    <w:rsid w:val="00AA61B7"/>
    <w:rsid w:val="00AA71B0"/>
    <w:rsid w:val="00AA76C8"/>
    <w:rsid w:val="00AB0560"/>
    <w:rsid w:val="00AB1429"/>
    <w:rsid w:val="00AB17D1"/>
    <w:rsid w:val="00AB2473"/>
    <w:rsid w:val="00AB3BE3"/>
    <w:rsid w:val="00AB5D90"/>
    <w:rsid w:val="00AB6D2D"/>
    <w:rsid w:val="00AC0D24"/>
    <w:rsid w:val="00AC24E4"/>
    <w:rsid w:val="00AC2D20"/>
    <w:rsid w:val="00AC2F44"/>
    <w:rsid w:val="00AC2FF5"/>
    <w:rsid w:val="00AC3516"/>
    <w:rsid w:val="00AC5312"/>
    <w:rsid w:val="00AC61C5"/>
    <w:rsid w:val="00AC6DA6"/>
    <w:rsid w:val="00AC6DC8"/>
    <w:rsid w:val="00AC7217"/>
    <w:rsid w:val="00AD02DA"/>
    <w:rsid w:val="00AD0706"/>
    <w:rsid w:val="00AD10DF"/>
    <w:rsid w:val="00AD1694"/>
    <w:rsid w:val="00AD2FC6"/>
    <w:rsid w:val="00AD3271"/>
    <w:rsid w:val="00AD35B1"/>
    <w:rsid w:val="00AD4BC3"/>
    <w:rsid w:val="00AD5662"/>
    <w:rsid w:val="00AD5921"/>
    <w:rsid w:val="00AD5AF5"/>
    <w:rsid w:val="00AD6286"/>
    <w:rsid w:val="00AD691E"/>
    <w:rsid w:val="00AD6B6C"/>
    <w:rsid w:val="00AE0FAD"/>
    <w:rsid w:val="00AE1B65"/>
    <w:rsid w:val="00AE1DCA"/>
    <w:rsid w:val="00AE2B4C"/>
    <w:rsid w:val="00AE3AEE"/>
    <w:rsid w:val="00AE3D26"/>
    <w:rsid w:val="00AE441F"/>
    <w:rsid w:val="00AE4546"/>
    <w:rsid w:val="00AE4598"/>
    <w:rsid w:val="00AE482B"/>
    <w:rsid w:val="00AE57F8"/>
    <w:rsid w:val="00AE5B3C"/>
    <w:rsid w:val="00AE7437"/>
    <w:rsid w:val="00AE77F8"/>
    <w:rsid w:val="00AE7F55"/>
    <w:rsid w:val="00AF1AED"/>
    <w:rsid w:val="00AF1C00"/>
    <w:rsid w:val="00AF4506"/>
    <w:rsid w:val="00AF502E"/>
    <w:rsid w:val="00AF5613"/>
    <w:rsid w:val="00AF58F8"/>
    <w:rsid w:val="00AF60C0"/>
    <w:rsid w:val="00B008A6"/>
    <w:rsid w:val="00B00F93"/>
    <w:rsid w:val="00B035AB"/>
    <w:rsid w:val="00B03866"/>
    <w:rsid w:val="00B04055"/>
    <w:rsid w:val="00B04F30"/>
    <w:rsid w:val="00B05079"/>
    <w:rsid w:val="00B0621B"/>
    <w:rsid w:val="00B11301"/>
    <w:rsid w:val="00B117C8"/>
    <w:rsid w:val="00B11F3D"/>
    <w:rsid w:val="00B1224B"/>
    <w:rsid w:val="00B12A0D"/>
    <w:rsid w:val="00B12A74"/>
    <w:rsid w:val="00B14318"/>
    <w:rsid w:val="00B14561"/>
    <w:rsid w:val="00B15521"/>
    <w:rsid w:val="00B17A8C"/>
    <w:rsid w:val="00B210A5"/>
    <w:rsid w:val="00B221B2"/>
    <w:rsid w:val="00B22EAD"/>
    <w:rsid w:val="00B23A53"/>
    <w:rsid w:val="00B23F53"/>
    <w:rsid w:val="00B24F5A"/>
    <w:rsid w:val="00B2509A"/>
    <w:rsid w:val="00B25CE7"/>
    <w:rsid w:val="00B262B1"/>
    <w:rsid w:val="00B270EB"/>
    <w:rsid w:val="00B279C4"/>
    <w:rsid w:val="00B27D5E"/>
    <w:rsid w:val="00B30E3A"/>
    <w:rsid w:val="00B31B84"/>
    <w:rsid w:val="00B31D75"/>
    <w:rsid w:val="00B3221A"/>
    <w:rsid w:val="00B34E94"/>
    <w:rsid w:val="00B35235"/>
    <w:rsid w:val="00B368ED"/>
    <w:rsid w:val="00B37C33"/>
    <w:rsid w:val="00B37E0D"/>
    <w:rsid w:val="00B40995"/>
    <w:rsid w:val="00B40A22"/>
    <w:rsid w:val="00B40B73"/>
    <w:rsid w:val="00B438BD"/>
    <w:rsid w:val="00B440F2"/>
    <w:rsid w:val="00B45186"/>
    <w:rsid w:val="00B460AD"/>
    <w:rsid w:val="00B46190"/>
    <w:rsid w:val="00B468A0"/>
    <w:rsid w:val="00B50142"/>
    <w:rsid w:val="00B5110C"/>
    <w:rsid w:val="00B5306F"/>
    <w:rsid w:val="00B538B5"/>
    <w:rsid w:val="00B539AE"/>
    <w:rsid w:val="00B540BB"/>
    <w:rsid w:val="00B550FA"/>
    <w:rsid w:val="00B55484"/>
    <w:rsid w:val="00B5634F"/>
    <w:rsid w:val="00B56A7E"/>
    <w:rsid w:val="00B57191"/>
    <w:rsid w:val="00B60B1B"/>
    <w:rsid w:val="00B6126C"/>
    <w:rsid w:val="00B61BB5"/>
    <w:rsid w:val="00B61F11"/>
    <w:rsid w:val="00B6247B"/>
    <w:rsid w:val="00B63446"/>
    <w:rsid w:val="00B64689"/>
    <w:rsid w:val="00B66B82"/>
    <w:rsid w:val="00B672EE"/>
    <w:rsid w:val="00B67527"/>
    <w:rsid w:val="00B702AB"/>
    <w:rsid w:val="00B70628"/>
    <w:rsid w:val="00B70660"/>
    <w:rsid w:val="00B709F6"/>
    <w:rsid w:val="00B710FF"/>
    <w:rsid w:val="00B728FC"/>
    <w:rsid w:val="00B73282"/>
    <w:rsid w:val="00B73831"/>
    <w:rsid w:val="00B74AC2"/>
    <w:rsid w:val="00B75B6A"/>
    <w:rsid w:val="00B7633A"/>
    <w:rsid w:val="00B7762C"/>
    <w:rsid w:val="00B77810"/>
    <w:rsid w:val="00B77A00"/>
    <w:rsid w:val="00B80505"/>
    <w:rsid w:val="00B81C0B"/>
    <w:rsid w:val="00B81CC4"/>
    <w:rsid w:val="00B82702"/>
    <w:rsid w:val="00B83823"/>
    <w:rsid w:val="00B83D94"/>
    <w:rsid w:val="00B8445C"/>
    <w:rsid w:val="00B845A7"/>
    <w:rsid w:val="00B870B8"/>
    <w:rsid w:val="00B9053E"/>
    <w:rsid w:val="00B905F5"/>
    <w:rsid w:val="00B90DD0"/>
    <w:rsid w:val="00B90DF4"/>
    <w:rsid w:val="00B91656"/>
    <w:rsid w:val="00B9232B"/>
    <w:rsid w:val="00B9647D"/>
    <w:rsid w:val="00B9732D"/>
    <w:rsid w:val="00B97BC2"/>
    <w:rsid w:val="00BA3D52"/>
    <w:rsid w:val="00BA3E62"/>
    <w:rsid w:val="00BA4341"/>
    <w:rsid w:val="00BA4C71"/>
    <w:rsid w:val="00BA4D50"/>
    <w:rsid w:val="00BA64D6"/>
    <w:rsid w:val="00BA6B1F"/>
    <w:rsid w:val="00BA7136"/>
    <w:rsid w:val="00BA7307"/>
    <w:rsid w:val="00BA7E81"/>
    <w:rsid w:val="00BB0605"/>
    <w:rsid w:val="00BB07E3"/>
    <w:rsid w:val="00BB159B"/>
    <w:rsid w:val="00BB1A91"/>
    <w:rsid w:val="00BB2671"/>
    <w:rsid w:val="00BB2F35"/>
    <w:rsid w:val="00BB4B41"/>
    <w:rsid w:val="00BB5EBE"/>
    <w:rsid w:val="00BB6A07"/>
    <w:rsid w:val="00BB6FAB"/>
    <w:rsid w:val="00BB776E"/>
    <w:rsid w:val="00BB7FDF"/>
    <w:rsid w:val="00BC0785"/>
    <w:rsid w:val="00BC0C4C"/>
    <w:rsid w:val="00BC1522"/>
    <w:rsid w:val="00BC1850"/>
    <w:rsid w:val="00BC34F5"/>
    <w:rsid w:val="00BC4527"/>
    <w:rsid w:val="00BC5125"/>
    <w:rsid w:val="00BC752B"/>
    <w:rsid w:val="00BD02E3"/>
    <w:rsid w:val="00BD0DB7"/>
    <w:rsid w:val="00BD1D52"/>
    <w:rsid w:val="00BD26AC"/>
    <w:rsid w:val="00BD28AF"/>
    <w:rsid w:val="00BD2D04"/>
    <w:rsid w:val="00BD31AA"/>
    <w:rsid w:val="00BD3BA7"/>
    <w:rsid w:val="00BD4397"/>
    <w:rsid w:val="00BD57D6"/>
    <w:rsid w:val="00BD5819"/>
    <w:rsid w:val="00BD588F"/>
    <w:rsid w:val="00BD5BC5"/>
    <w:rsid w:val="00BD5D93"/>
    <w:rsid w:val="00BD7187"/>
    <w:rsid w:val="00BE033E"/>
    <w:rsid w:val="00BE2494"/>
    <w:rsid w:val="00BE2F0E"/>
    <w:rsid w:val="00BE3318"/>
    <w:rsid w:val="00BE340E"/>
    <w:rsid w:val="00BE3E99"/>
    <w:rsid w:val="00BE409A"/>
    <w:rsid w:val="00BE4873"/>
    <w:rsid w:val="00BE5208"/>
    <w:rsid w:val="00BE55E5"/>
    <w:rsid w:val="00BE5A8C"/>
    <w:rsid w:val="00BF2463"/>
    <w:rsid w:val="00BF37CB"/>
    <w:rsid w:val="00BF3F79"/>
    <w:rsid w:val="00BF45B8"/>
    <w:rsid w:val="00BF5D84"/>
    <w:rsid w:val="00C00247"/>
    <w:rsid w:val="00C015DD"/>
    <w:rsid w:val="00C03337"/>
    <w:rsid w:val="00C03B73"/>
    <w:rsid w:val="00C03BCF"/>
    <w:rsid w:val="00C03D53"/>
    <w:rsid w:val="00C03DB1"/>
    <w:rsid w:val="00C0423E"/>
    <w:rsid w:val="00C0445D"/>
    <w:rsid w:val="00C04BF8"/>
    <w:rsid w:val="00C06DDD"/>
    <w:rsid w:val="00C07D20"/>
    <w:rsid w:val="00C10491"/>
    <w:rsid w:val="00C1148C"/>
    <w:rsid w:val="00C12880"/>
    <w:rsid w:val="00C12CEF"/>
    <w:rsid w:val="00C14CC0"/>
    <w:rsid w:val="00C1587B"/>
    <w:rsid w:val="00C167C2"/>
    <w:rsid w:val="00C16A71"/>
    <w:rsid w:val="00C17D52"/>
    <w:rsid w:val="00C17EF9"/>
    <w:rsid w:val="00C206BA"/>
    <w:rsid w:val="00C21815"/>
    <w:rsid w:val="00C22688"/>
    <w:rsid w:val="00C22C34"/>
    <w:rsid w:val="00C23258"/>
    <w:rsid w:val="00C24363"/>
    <w:rsid w:val="00C25FE0"/>
    <w:rsid w:val="00C263EA"/>
    <w:rsid w:val="00C26B88"/>
    <w:rsid w:val="00C2778C"/>
    <w:rsid w:val="00C30D86"/>
    <w:rsid w:val="00C31A15"/>
    <w:rsid w:val="00C326A3"/>
    <w:rsid w:val="00C32F51"/>
    <w:rsid w:val="00C339F7"/>
    <w:rsid w:val="00C33C98"/>
    <w:rsid w:val="00C34050"/>
    <w:rsid w:val="00C34762"/>
    <w:rsid w:val="00C34E9E"/>
    <w:rsid w:val="00C35326"/>
    <w:rsid w:val="00C35691"/>
    <w:rsid w:val="00C35C33"/>
    <w:rsid w:val="00C3664F"/>
    <w:rsid w:val="00C373FE"/>
    <w:rsid w:val="00C40ED4"/>
    <w:rsid w:val="00C41060"/>
    <w:rsid w:val="00C4129F"/>
    <w:rsid w:val="00C41A73"/>
    <w:rsid w:val="00C4318A"/>
    <w:rsid w:val="00C45AB9"/>
    <w:rsid w:val="00C45BF5"/>
    <w:rsid w:val="00C461CA"/>
    <w:rsid w:val="00C51CDB"/>
    <w:rsid w:val="00C51FBC"/>
    <w:rsid w:val="00C52891"/>
    <w:rsid w:val="00C558C6"/>
    <w:rsid w:val="00C55DC2"/>
    <w:rsid w:val="00C55F5B"/>
    <w:rsid w:val="00C560DB"/>
    <w:rsid w:val="00C57FB1"/>
    <w:rsid w:val="00C6103C"/>
    <w:rsid w:val="00C61B17"/>
    <w:rsid w:val="00C61E0E"/>
    <w:rsid w:val="00C6266B"/>
    <w:rsid w:val="00C63B3F"/>
    <w:rsid w:val="00C640FE"/>
    <w:rsid w:val="00C645EC"/>
    <w:rsid w:val="00C64D91"/>
    <w:rsid w:val="00C650AE"/>
    <w:rsid w:val="00C679BF"/>
    <w:rsid w:val="00C70A8D"/>
    <w:rsid w:val="00C71A1E"/>
    <w:rsid w:val="00C71DF5"/>
    <w:rsid w:val="00C72604"/>
    <w:rsid w:val="00C726B5"/>
    <w:rsid w:val="00C72907"/>
    <w:rsid w:val="00C73160"/>
    <w:rsid w:val="00C73D05"/>
    <w:rsid w:val="00C74529"/>
    <w:rsid w:val="00C74D13"/>
    <w:rsid w:val="00C75D1B"/>
    <w:rsid w:val="00C807E8"/>
    <w:rsid w:val="00C80D08"/>
    <w:rsid w:val="00C80D42"/>
    <w:rsid w:val="00C81FEB"/>
    <w:rsid w:val="00C8216C"/>
    <w:rsid w:val="00C82DDB"/>
    <w:rsid w:val="00C83FBC"/>
    <w:rsid w:val="00C85950"/>
    <w:rsid w:val="00C8609E"/>
    <w:rsid w:val="00C8692D"/>
    <w:rsid w:val="00C86ACC"/>
    <w:rsid w:val="00C90030"/>
    <w:rsid w:val="00C90C15"/>
    <w:rsid w:val="00C918D5"/>
    <w:rsid w:val="00C9255C"/>
    <w:rsid w:val="00C92EB2"/>
    <w:rsid w:val="00C933AA"/>
    <w:rsid w:val="00C942D9"/>
    <w:rsid w:val="00C95C67"/>
    <w:rsid w:val="00C9653C"/>
    <w:rsid w:val="00C96CA1"/>
    <w:rsid w:val="00C97226"/>
    <w:rsid w:val="00C9726D"/>
    <w:rsid w:val="00CA2004"/>
    <w:rsid w:val="00CA2D37"/>
    <w:rsid w:val="00CA33F7"/>
    <w:rsid w:val="00CA4C7F"/>
    <w:rsid w:val="00CA4E33"/>
    <w:rsid w:val="00CA57F7"/>
    <w:rsid w:val="00CA61FF"/>
    <w:rsid w:val="00CB0B95"/>
    <w:rsid w:val="00CB12FA"/>
    <w:rsid w:val="00CB1F71"/>
    <w:rsid w:val="00CB3D4B"/>
    <w:rsid w:val="00CB3E23"/>
    <w:rsid w:val="00CB4236"/>
    <w:rsid w:val="00CB4B86"/>
    <w:rsid w:val="00CB4E4A"/>
    <w:rsid w:val="00CB7363"/>
    <w:rsid w:val="00CC0B77"/>
    <w:rsid w:val="00CC4D9C"/>
    <w:rsid w:val="00CC5805"/>
    <w:rsid w:val="00CC5B95"/>
    <w:rsid w:val="00CC5E54"/>
    <w:rsid w:val="00CC7BDB"/>
    <w:rsid w:val="00CD0F4A"/>
    <w:rsid w:val="00CD2901"/>
    <w:rsid w:val="00CD2BAF"/>
    <w:rsid w:val="00CD4B5E"/>
    <w:rsid w:val="00CD5087"/>
    <w:rsid w:val="00CD52CD"/>
    <w:rsid w:val="00CD5C93"/>
    <w:rsid w:val="00CD6717"/>
    <w:rsid w:val="00CD6A8E"/>
    <w:rsid w:val="00CD6B95"/>
    <w:rsid w:val="00CD6D32"/>
    <w:rsid w:val="00CD7A95"/>
    <w:rsid w:val="00CE01B1"/>
    <w:rsid w:val="00CE0AEB"/>
    <w:rsid w:val="00CE0FC5"/>
    <w:rsid w:val="00CE1678"/>
    <w:rsid w:val="00CE1BEE"/>
    <w:rsid w:val="00CE202C"/>
    <w:rsid w:val="00CE2344"/>
    <w:rsid w:val="00CE34BC"/>
    <w:rsid w:val="00CE40AF"/>
    <w:rsid w:val="00CE5174"/>
    <w:rsid w:val="00CE7529"/>
    <w:rsid w:val="00CF0029"/>
    <w:rsid w:val="00CF1237"/>
    <w:rsid w:val="00CF130D"/>
    <w:rsid w:val="00CF1C72"/>
    <w:rsid w:val="00CF3CCF"/>
    <w:rsid w:val="00CF3D9C"/>
    <w:rsid w:val="00CF40EB"/>
    <w:rsid w:val="00CF5DF8"/>
    <w:rsid w:val="00CF61B5"/>
    <w:rsid w:val="00CF658F"/>
    <w:rsid w:val="00CF6B00"/>
    <w:rsid w:val="00CF7A36"/>
    <w:rsid w:val="00D0036E"/>
    <w:rsid w:val="00D00C00"/>
    <w:rsid w:val="00D024E5"/>
    <w:rsid w:val="00D02942"/>
    <w:rsid w:val="00D038DB"/>
    <w:rsid w:val="00D03940"/>
    <w:rsid w:val="00D0416E"/>
    <w:rsid w:val="00D06610"/>
    <w:rsid w:val="00D10F3E"/>
    <w:rsid w:val="00D11C63"/>
    <w:rsid w:val="00D120D2"/>
    <w:rsid w:val="00D12B15"/>
    <w:rsid w:val="00D13DE2"/>
    <w:rsid w:val="00D14A72"/>
    <w:rsid w:val="00D1535C"/>
    <w:rsid w:val="00D16E9F"/>
    <w:rsid w:val="00D1796E"/>
    <w:rsid w:val="00D20724"/>
    <w:rsid w:val="00D20CD6"/>
    <w:rsid w:val="00D21A9D"/>
    <w:rsid w:val="00D21B07"/>
    <w:rsid w:val="00D21E17"/>
    <w:rsid w:val="00D23816"/>
    <w:rsid w:val="00D2455F"/>
    <w:rsid w:val="00D25C83"/>
    <w:rsid w:val="00D2617A"/>
    <w:rsid w:val="00D26922"/>
    <w:rsid w:val="00D2699C"/>
    <w:rsid w:val="00D26ADE"/>
    <w:rsid w:val="00D274FC"/>
    <w:rsid w:val="00D30035"/>
    <w:rsid w:val="00D30678"/>
    <w:rsid w:val="00D317CD"/>
    <w:rsid w:val="00D33E50"/>
    <w:rsid w:val="00D33E6D"/>
    <w:rsid w:val="00D34916"/>
    <w:rsid w:val="00D34FBC"/>
    <w:rsid w:val="00D35543"/>
    <w:rsid w:val="00D358C1"/>
    <w:rsid w:val="00D35F80"/>
    <w:rsid w:val="00D36873"/>
    <w:rsid w:val="00D36C06"/>
    <w:rsid w:val="00D36F4D"/>
    <w:rsid w:val="00D37762"/>
    <w:rsid w:val="00D37D86"/>
    <w:rsid w:val="00D43B7E"/>
    <w:rsid w:val="00D45A85"/>
    <w:rsid w:val="00D46C57"/>
    <w:rsid w:val="00D52355"/>
    <w:rsid w:val="00D53DB4"/>
    <w:rsid w:val="00D53FF9"/>
    <w:rsid w:val="00D54182"/>
    <w:rsid w:val="00D554DF"/>
    <w:rsid w:val="00D57CC5"/>
    <w:rsid w:val="00D6016E"/>
    <w:rsid w:val="00D60EB4"/>
    <w:rsid w:val="00D61E5F"/>
    <w:rsid w:val="00D623C2"/>
    <w:rsid w:val="00D635D6"/>
    <w:rsid w:val="00D63999"/>
    <w:rsid w:val="00D63E07"/>
    <w:rsid w:val="00D65AEE"/>
    <w:rsid w:val="00D66280"/>
    <w:rsid w:val="00D6664B"/>
    <w:rsid w:val="00D673F7"/>
    <w:rsid w:val="00D677A8"/>
    <w:rsid w:val="00D711A1"/>
    <w:rsid w:val="00D71B8B"/>
    <w:rsid w:val="00D72890"/>
    <w:rsid w:val="00D73A72"/>
    <w:rsid w:val="00D73E62"/>
    <w:rsid w:val="00D7536E"/>
    <w:rsid w:val="00D75CD9"/>
    <w:rsid w:val="00D761D8"/>
    <w:rsid w:val="00D76423"/>
    <w:rsid w:val="00D7687B"/>
    <w:rsid w:val="00D80056"/>
    <w:rsid w:val="00D80168"/>
    <w:rsid w:val="00D80CA7"/>
    <w:rsid w:val="00D80D2E"/>
    <w:rsid w:val="00D810D9"/>
    <w:rsid w:val="00D82F37"/>
    <w:rsid w:val="00D83F7D"/>
    <w:rsid w:val="00D84AD6"/>
    <w:rsid w:val="00D84EC3"/>
    <w:rsid w:val="00D85DB7"/>
    <w:rsid w:val="00D864BC"/>
    <w:rsid w:val="00D87EA9"/>
    <w:rsid w:val="00D901D8"/>
    <w:rsid w:val="00D91489"/>
    <w:rsid w:val="00D9173D"/>
    <w:rsid w:val="00D920CF"/>
    <w:rsid w:val="00D92A6E"/>
    <w:rsid w:val="00D94E5D"/>
    <w:rsid w:val="00D952E3"/>
    <w:rsid w:val="00D95AD6"/>
    <w:rsid w:val="00D9610F"/>
    <w:rsid w:val="00D96508"/>
    <w:rsid w:val="00D967D9"/>
    <w:rsid w:val="00D96C6B"/>
    <w:rsid w:val="00D9718F"/>
    <w:rsid w:val="00DA01AF"/>
    <w:rsid w:val="00DA0762"/>
    <w:rsid w:val="00DA137D"/>
    <w:rsid w:val="00DA195A"/>
    <w:rsid w:val="00DA1FA3"/>
    <w:rsid w:val="00DA2120"/>
    <w:rsid w:val="00DA2EAF"/>
    <w:rsid w:val="00DA2F36"/>
    <w:rsid w:val="00DA3D3A"/>
    <w:rsid w:val="00DA4786"/>
    <w:rsid w:val="00DA4A05"/>
    <w:rsid w:val="00DA582B"/>
    <w:rsid w:val="00DA5C7D"/>
    <w:rsid w:val="00DA5FEE"/>
    <w:rsid w:val="00DA6261"/>
    <w:rsid w:val="00DA6E96"/>
    <w:rsid w:val="00DB000B"/>
    <w:rsid w:val="00DB01AD"/>
    <w:rsid w:val="00DB01EB"/>
    <w:rsid w:val="00DB0B6F"/>
    <w:rsid w:val="00DB0EA3"/>
    <w:rsid w:val="00DB1328"/>
    <w:rsid w:val="00DB1616"/>
    <w:rsid w:val="00DB2D53"/>
    <w:rsid w:val="00DB381A"/>
    <w:rsid w:val="00DB3CAA"/>
    <w:rsid w:val="00DB3F20"/>
    <w:rsid w:val="00DB4587"/>
    <w:rsid w:val="00DB53E3"/>
    <w:rsid w:val="00DB54A2"/>
    <w:rsid w:val="00DB658B"/>
    <w:rsid w:val="00DB6CDC"/>
    <w:rsid w:val="00DB6DCD"/>
    <w:rsid w:val="00DB78A4"/>
    <w:rsid w:val="00DC0B54"/>
    <w:rsid w:val="00DC106A"/>
    <w:rsid w:val="00DC175A"/>
    <w:rsid w:val="00DC2E23"/>
    <w:rsid w:val="00DC31B2"/>
    <w:rsid w:val="00DC4260"/>
    <w:rsid w:val="00DC4887"/>
    <w:rsid w:val="00DC6724"/>
    <w:rsid w:val="00DC6812"/>
    <w:rsid w:val="00DC6A33"/>
    <w:rsid w:val="00DC7B28"/>
    <w:rsid w:val="00DC7EF2"/>
    <w:rsid w:val="00DD0414"/>
    <w:rsid w:val="00DD11E6"/>
    <w:rsid w:val="00DD147F"/>
    <w:rsid w:val="00DD1919"/>
    <w:rsid w:val="00DD3682"/>
    <w:rsid w:val="00DD381D"/>
    <w:rsid w:val="00DD46E4"/>
    <w:rsid w:val="00DD480B"/>
    <w:rsid w:val="00DD54B0"/>
    <w:rsid w:val="00DD5A0A"/>
    <w:rsid w:val="00DD5AB2"/>
    <w:rsid w:val="00DD71CD"/>
    <w:rsid w:val="00DE0229"/>
    <w:rsid w:val="00DE1FE5"/>
    <w:rsid w:val="00DE20C8"/>
    <w:rsid w:val="00DE2BF9"/>
    <w:rsid w:val="00DE58B8"/>
    <w:rsid w:val="00DE61EC"/>
    <w:rsid w:val="00DE741C"/>
    <w:rsid w:val="00DF111E"/>
    <w:rsid w:val="00DF1518"/>
    <w:rsid w:val="00DF231B"/>
    <w:rsid w:val="00DF2BAD"/>
    <w:rsid w:val="00DF4FD7"/>
    <w:rsid w:val="00DF5893"/>
    <w:rsid w:val="00DF6A39"/>
    <w:rsid w:val="00DF6EAA"/>
    <w:rsid w:val="00DF70E5"/>
    <w:rsid w:val="00DF7DEC"/>
    <w:rsid w:val="00E004AB"/>
    <w:rsid w:val="00E0468A"/>
    <w:rsid w:val="00E04E21"/>
    <w:rsid w:val="00E052C9"/>
    <w:rsid w:val="00E05846"/>
    <w:rsid w:val="00E06392"/>
    <w:rsid w:val="00E07E35"/>
    <w:rsid w:val="00E1221A"/>
    <w:rsid w:val="00E144F3"/>
    <w:rsid w:val="00E15AB8"/>
    <w:rsid w:val="00E15B67"/>
    <w:rsid w:val="00E16909"/>
    <w:rsid w:val="00E17E25"/>
    <w:rsid w:val="00E20055"/>
    <w:rsid w:val="00E20337"/>
    <w:rsid w:val="00E208AF"/>
    <w:rsid w:val="00E208D9"/>
    <w:rsid w:val="00E20C53"/>
    <w:rsid w:val="00E20F43"/>
    <w:rsid w:val="00E22142"/>
    <w:rsid w:val="00E22260"/>
    <w:rsid w:val="00E230D5"/>
    <w:rsid w:val="00E23270"/>
    <w:rsid w:val="00E248B8"/>
    <w:rsid w:val="00E24DC7"/>
    <w:rsid w:val="00E2597B"/>
    <w:rsid w:val="00E26EEB"/>
    <w:rsid w:val="00E271D9"/>
    <w:rsid w:val="00E3043B"/>
    <w:rsid w:val="00E30470"/>
    <w:rsid w:val="00E30CD7"/>
    <w:rsid w:val="00E31947"/>
    <w:rsid w:val="00E336E6"/>
    <w:rsid w:val="00E33A9B"/>
    <w:rsid w:val="00E373C2"/>
    <w:rsid w:val="00E37719"/>
    <w:rsid w:val="00E40416"/>
    <w:rsid w:val="00E41E27"/>
    <w:rsid w:val="00E42DB7"/>
    <w:rsid w:val="00E4358F"/>
    <w:rsid w:val="00E439FA"/>
    <w:rsid w:val="00E43D1C"/>
    <w:rsid w:val="00E45095"/>
    <w:rsid w:val="00E4559E"/>
    <w:rsid w:val="00E45E7C"/>
    <w:rsid w:val="00E45E9D"/>
    <w:rsid w:val="00E47B23"/>
    <w:rsid w:val="00E505B1"/>
    <w:rsid w:val="00E51E7E"/>
    <w:rsid w:val="00E52ED2"/>
    <w:rsid w:val="00E532EE"/>
    <w:rsid w:val="00E55B02"/>
    <w:rsid w:val="00E55B17"/>
    <w:rsid w:val="00E563F9"/>
    <w:rsid w:val="00E5646A"/>
    <w:rsid w:val="00E575DD"/>
    <w:rsid w:val="00E64897"/>
    <w:rsid w:val="00E64B07"/>
    <w:rsid w:val="00E65772"/>
    <w:rsid w:val="00E65D2B"/>
    <w:rsid w:val="00E67015"/>
    <w:rsid w:val="00E676D9"/>
    <w:rsid w:val="00E7028C"/>
    <w:rsid w:val="00E706CF"/>
    <w:rsid w:val="00E71CD5"/>
    <w:rsid w:val="00E726CB"/>
    <w:rsid w:val="00E7365B"/>
    <w:rsid w:val="00E7401D"/>
    <w:rsid w:val="00E7466E"/>
    <w:rsid w:val="00E7535B"/>
    <w:rsid w:val="00E75785"/>
    <w:rsid w:val="00E75A17"/>
    <w:rsid w:val="00E76511"/>
    <w:rsid w:val="00E7785E"/>
    <w:rsid w:val="00E778EC"/>
    <w:rsid w:val="00E77C82"/>
    <w:rsid w:val="00E80585"/>
    <w:rsid w:val="00E8066A"/>
    <w:rsid w:val="00E82731"/>
    <w:rsid w:val="00E82CC2"/>
    <w:rsid w:val="00E8383D"/>
    <w:rsid w:val="00E85345"/>
    <w:rsid w:val="00E86E5A"/>
    <w:rsid w:val="00E873EC"/>
    <w:rsid w:val="00E87750"/>
    <w:rsid w:val="00E87B02"/>
    <w:rsid w:val="00E904B4"/>
    <w:rsid w:val="00E91900"/>
    <w:rsid w:val="00E91928"/>
    <w:rsid w:val="00E91F68"/>
    <w:rsid w:val="00E94493"/>
    <w:rsid w:val="00E94E75"/>
    <w:rsid w:val="00E95A3C"/>
    <w:rsid w:val="00E966D4"/>
    <w:rsid w:val="00E96A81"/>
    <w:rsid w:val="00E97A3B"/>
    <w:rsid w:val="00EA020B"/>
    <w:rsid w:val="00EA08C8"/>
    <w:rsid w:val="00EA2CE2"/>
    <w:rsid w:val="00EA3540"/>
    <w:rsid w:val="00EA37D4"/>
    <w:rsid w:val="00EA3F85"/>
    <w:rsid w:val="00EA4301"/>
    <w:rsid w:val="00EA4646"/>
    <w:rsid w:val="00EA5FF6"/>
    <w:rsid w:val="00EA6381"/>
    <w:rsid w:val="00EA6660"/>
    <w:rsid w:val="00EB03D7"/>
    <w:rsid w:val="00EB07C0"/>
    <w:rsid w:val="00EB2EEC"/>
    <w:rsid w:val="00EB3DAF"/>
    <w:rsid w:val="00EB3F9F"/>
    <w:rsid w:val="00EB64AD"/>
    <w:rsid w:val="00EC015A"/>
    <w:rsid w:val="00EC047E"/>
    <w:rsid w:val="00EC0F7A"/>
    <w:rsid w:val="00EC3515"/>
    <w:rsid w:val="00EC38F2"/>
    <w:rsid w:val="00EC5158"/>
    <w:rsid w:val="00EC52F8"/>
    <w:rsid w:val="00EC6BA0"/>
    <w:rsid w:val="00EC6BCA"/>
    <w:rsid w:val="00EC6EA9"/>
    <w:rsid w:val="00ED003E"/>
    <w:rsid w:val="00ED00A6"/>
    <w:rsid w:val="00ED13C6"/>
    <w:rsid w:val="00ED2EA1"/>
    <w:rsid w:val="00ED3017"/>
    <w:rsid w:val="00ED37F7"/>
    <w:rsid w:val="00ED38B5"/>
    <w:rsid w:val="00ED3A36"/>
    <w:rsid w:val="00ED4447"/>
    <w:rsid w:val="00ED47AF"/>
    <w:rsid w:val="00ED59DA"/>
    <w:rsid w:val="00ED5D84"/>
    <w:rsid w:val="00ED762D"/>
    <w:rsid w:val="00ED7865"/>
    <w:rsid w:val="00EE0F76"/>
    <w:rsid w:val="00EE17E4"/>
    <w:rsid w:val="00EE17F4"/>
    <w:rsid w:val="00EE1F5F"/>
    <w:rsid w:val="00EE3563"/>
    <w:rsid w:val="00EE3D5B"/>
    <w:rsid w:val="00EE5BED"/>
    <w:rsid w:val="00EE6BBD"/>
    <w:rsid w:val="00EF0348"/>
    <w:rsid w:val="00EF13E3"/>
    <w:rsid w:val="00EF177F"/>
    <w:rsid w:val="00EF2C61"/>
    <w:rsid w:val="00EF30A9"/>
    <w:rsid w:val="00EF33D4"/>
    <w:rsid w:val="00EF357E"/>
    <w:rsid w:val="00EF4032"/>
    <w:rsid w:val="00EF4498"/>
    <w:rsid w:val="00EF4664"/>
    <w:rsid w:val="00EF541D"/>
    <w:rsid w:val="00EF5716"/>
    <w:rsid w:val="00EF7844"/>
    <w:rsid w:val="00F00A25"/>
    <w:rsid w:val="00F00D06"/>
    <w:rsid w:val="00F00E4D"/>
    <w:rsid w:val="00F01B8D"/>
    <w:rsid w:val="00F02C69"/>
    <w:rsid w:val="00F03565"/>
    <w:rsid w:val="00F05027"/>
    <w:rsid w:val="00F05195"/>
    <w:rsid w:val="00F059AA"/>
    <w:rsid w:val="00F05B0C"/>
    <w:rsid w:val="00F065E3"/>
    <w:rsid w:val="00F06FC8"/>
    <w:rsid w:val="00F07E61"/>
    <w:rsid w:val="00F1107B"/>
    <w:rsid w:val="00F1151B"/>
    <w:rsid w:val="00F127BB"/>
    <w:rsid w:val="00F13FD1"/>
    <w:rsid w:val="00F1413A"/>
    <w:rsid w:val="00F14918"/>
    <w:rsid w:val="00F159E9"/>
    <w:rsid w:val="00F203F2"/>
    <w:rsid w:val="00F2060E"/>
    <w:rsid w:val="00F21704"/>
    <w:rsid w:val="00F22648"/>
    <w:rsid w:val="00F23910"/>
    <w:rsid w:val="00F24E7B"/>
    <w:rsid w:val="00F25554"/>
    <w:rsid w:val="00F25C27"/>
    <w:rsid w:val="00F27B27"/>
    <w:rsid w:val="00F3083C"/>
    <w:rsid w:val="00F31D48"/>
    <w:rsid w:val="00F32424"/>
    <w:rsid w:val="00F3242E"/>
    <w:rsid w:val="00F32E0C"/>
    <w:rsid w:val="00F33C05"/>
    <w:rsid w:val="00F33DDD"/>
    <w:rsid w:val="00F35640"/>
    <w:rsid w:val="00F3588A"/>
    <w:rsid w:val="00F35BE9"/>
    <w:rsid w:val="00F364B0"/>
    <w:rsid w:val="00F37143"/>
    <w:rsid w:val="00F40AE5"/>
    <w:rsid w:val="00F40BCA"/>
    <w:rsid w:val="00F41A61"/>
    <w:rsid w:val="00F42129"/>
    <w:rsid w:val="00F4452D"/>
    <w:rsid w:val="00F454D6"/>
    <w:rsid w:val="00F45554"/>
    <w:rsid w:val="00F46407"/>
    <w:rsid w:val="00F46A38"/>
    <w:rsid w:val="00F47375"/>
    <w:rsid w:val="00F50BF8"/>
    <w:rsid w:val="00F50CC1"/>
    <w:rsid w:val="00F50FA2"/>
    <w:rsid w:val="00F51455"/>
    <w:rsid w:val="00F5145D"/>
    <w:rsid w:val="00F5373D"/>
    <w:rsid w:val="00F53D0D"/>
    <w:rsid w:val="00F552A5"/>
    <w:rsid w:val="00F560AB"/>
    <w:rsid w:val="00F561D5"/>
    <w:rsid w:val="00F56642"/>
    <w:rsid w:val="00F56E9E"/>
    <w:rsid w:val="00F56F2F"/>
    <w:rsid w:val="00F576A4"/>
    <w:rsid w:val="00F57924"/>
    <w:rsid w:val="00F6008A"/>
    <w:rsid w:val="00F6045B"/>
    <w:rsid w:val="00F604D7"/>
    <w:rsid w:val="00F62B37"/>
    <w:rsid w:val="00F62CEE"/>
    <w:rsid w:val="00F63239"/>
    <w:rsid w:val="00F63256"/>
    <w:rsid w:val="00F63C50"/>
    <w:rsid w:val="00F63E2D"/>
    <w:rsid w:val="00F64E5C"/>
    <w:rsid w:val="00F656FC"/>
    <w:rsid w:val="00F65AA2"/>
    <w:rsid w:val="00F6713C"/>
    <w:rsid w:val="00F67E42"/>
    <w:rsid w:val="00F707C0"/>
    <w:rsid w:val="00F70B31"/>
    <w:rsid w:val="00F712F1"/>
    <w:rsid w:val="00F71ABF"/>
    <w:rsid w:val="00F720CA"/>
    <w:rsid w:val="00F72BEA"/>
    <w:rsid w:val="00F74400"/>
    <w:rsid w:val="00F7447C"/>
    <w:rsid w:val="00F74727"/>
    <w:rsid w:val="00F74B43"/>
    <w:rsid w:val="00F74F90"/>
    <w:rsid w:val="00F762EA"/>
    <w:rsid w:val="00F7668A"/>
    <w:rsid w:val="00F776EC"/>
    <w:rsid w:val="00F80CD4"/>
    <w:rsid w:val="00F8272A"/>
    <w:rsid w:val="00F855EF"/>
    <w:rsid w:val="00F86276"/>
    <w:rsid w:val="00F90421"/>
    <w:rsid w:val="00F910F8"/>
    <w:rsid w:val="00F91ECD"/>
    <w:rsid w:val="00F93074"/>
    <w:rsid w:val="00F937E5"/>
    <w:rsid w:val="00F95991"/>
    <w:rsid w:val="00F95BF9"/>
    <w:rsid w:val="00F9613C"/>
    <w:rsid w:val="00F96511"/>
    <w:rsid w:val="00F97029"/>
    <w:rsid w:val="00FA00FE"/>
    <w:rsid w:val="00FA0CF6"/>
    <w:rsid w:val="00FA1089"/>
    <w:rsid w:val="00FA267F"/>
    <w:rsid w:val="00FA2CE3"/>
    <w:rsid w:val="00FA468A"/>
    <w:rsid w:val="00FA55AC"/>
    <w:rsid w:val="00FA56FA"/>
    <w:rsid w:val="00FA5BC6"/>
    <w:rsid w:val="00FA622A"/>
    <w:rsid w:val="00FA7E90"/>
    <w:rsid w:val="00FB157A"/>
    <w:rsid w:val="00FB2B04"/>
    <w:rsid w:val="00FB329C"/>
    <w:rsid w:val="00FB5F44"/>
    <w:rsid w:val="00FB6097"/>
    <w:rsid w:val="00FB6DA3"/>
    <w:rsid w:val="00FB6F12"/>
    <w:rsid w:val="00FB751C"/>
    <w:rsid w:val="00FC0996"/>
    <w:rsid w:val="00FC0A0F"/>
    <w:rsid w:val="00FC12A9"/>
    <w:rsid w:val="00FC1D4E"/>
    <w:rsid w:val="00FC2606"/>
    <w:rsid w:val="00FC2A4E"/>
    <w:rsid w:val="00FC3686"/>
    <w:rsid w:val="00FC38A8"/>
    <w:rsid w:val="00FC4705"/>
    <w:rsid w:val="00FC7C12"/>
    <w:rsid w:val="00FC7E6B"/>
    <w:rsid w:val="00FD0C3F"/>
    <w:rsid w:val="00FD26B0"/>
    <w:rsid w:val="00FD31A8"/>
    <w:rsid w:val="00FD3285"/>
    <w:rsid w:val="00FD40B9"/>
    <w:rsid w:val="00FD508D"/>
    <w:rsid w:val="00FD5190"/>
    <w:rsid w:val="00FD559F"/>
    <w:rsid w:val="00FD5750"/>
    <w:rsid w:val="00FD646A"/>
    <w:rsid w:val="00FD671E"/>
    <w:rsid w:val="00FD6CF7"/>
    <w:rsid w:val="00FD718F"/>
    <w:rsid w:val="00FE04CD"/>
    <w:rsid w:val="00FE0E62"/>
    <w:rsid w:val="00FE12AA"/>
    <w:rsid w:val="00FE1887"/>
    <w:rsid w:val="00FE307A"/>
    <w:rsid w:val="00FE3469"/>
    <w:rsid w:val="00FE34C3"/>
    <w:rsid w:val="00FE4DF6"/>
    <w:rsid w:val="00FE6FF3"/>
    <w:rsid w:val="00FE793B"/>
    <w:rsid w:val="00FE7DF3"/>
    <w:rsid w:val="00FF0229"/>
    <w:rsid w:val="00FF0D9F"/>
    <w:rsid w:val="00FF0DE5"/>
    <w:rsid w:val="00FF0EB3"/>
    <w:rsid w:val="00FF24CF"/>
    <w:rsid w:val="00FF5577"/>
    <w:rsid w:val="00FF624B"/>
    <w:rsid w:val="00FF6A2D"/>
    <w:rsid w:val="00FF6E2C"/>
    <w:rsid w:val="00FF715D"/>
    <w:rsid w:val="00FF71D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A096EA"/>
  <w15:docId w15:val="{9569242D-33FD-46D5-AF15-5F4990DA16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2888"/>
  </w:style>
  <w:style w:type="paragraph" w:styleId="Heading1">
    <w:name w:val="heading 1"/>
    <w:basedOn w:val="Normal"/>
    <w:link w:val="Heading1Char"/>
    <w:uiPriority w:val="9"/>
    <w:qFormat/>
    <w:rsid w:val="0083052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DD5A0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0230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B672EE"/>
    <w:pPr>
      <w:pBdr>
        <w:top w:val="dotted" w:sz="6" w:space="2" w:color="4472C4" w:themeColor="accent1"/>
        <w:left w:val="dotted" w:sz="6" w:space="2" w:color="4472C4" w:themeColor="accent1"/>
      </w:pBdr>
      <w:spacing w:before="300" w:after="0" w:line="276" w:lineRule="auto"/>
      <w:outlineLvl w:val="3"/>
    </w:pPr>
    <w:rPr>
      <w:caps/>
      <w:color w:val="2F5496" w:themeColor="accent1" w:themeShade="BF"/>
      <w:spacing w:val="10"/>
      <w:lang w:bidi="en-US"/>
    </w:rPr>
  </w:style>
  <w:style w:type="paragraph" w:styleId="Heading5">
    <w:name w:val="heading 5"/>
    <w:basedOn w:val="Normal"/>
    <w:next w:val="Normal"/>
    <w:link w:val="Heading5Char"/>
    <w:uiPriority w:val="9"/>
    <w:unhideWhenUsed/>
    <w:qFormat/>
    <w:rsid w:val="00AB1429"/>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unhideWhenUsed/>
    <w:qFormat/>
    <w:rsid w:val="00B672EE"/>
    <w:pPr>
      <w:pBdr>
        <w:bottom w:val="dotted" w:sz="6" w:space="1" w:color="4472C4" w:themeColor="accent1"/>
      </w:pBdr>
      <w:spacing w:before="300" w:after="0" w:line="276" w:lineRule="auto"/>
      <w:outlineLvl w:val="5"/>
    </w:pPr>
    <w:rPr>
      <w:caps/>
      <w:color w:val="2F5496" w:themeColor="accent1" w:themeShade="BF"/>
      <w:spacing w:val="10"/>
      <w:lang w:bidi="en-US"/>
    </w:rPr>
  </w:style>
  <w:style w:type="paragraph" w:styleId="Heading7">
    <w:name w:val="heading 7"/>
    <w:basedOn w:val="Normal"/>
    <w:next w:val="Normal"/>
    <w:link w:val="Heading7Char"/>
    <w:uiPriority w:val="9"/>
    <w:unhideWhenUsed/>
    <w:qFormat/>
    <w:rsid w:val="00B672EE"/>
    <w:pPr>
      <w:spacing w:before="300" w:after="0" w:line="276" w:lineRule="auto"/>
      <w:outlineLvl w:val="6"/>
    </w:pPr>
    <w:rPr>
      <w:caps/>
      <w:color w:val="2F5496" w:themeColor="accent1" w:themeShade="BF"/>
      <w:spacing w:val="10"/>
      <w:lang w:bidi="en-US"/>
    </w:rPr>
  </w:style>
  <w:style w:type="paragraph" w:styleId="Heading8">
    <w:name w:val="heading 8"/>
    <w:basedOn w:val="Normal"/>
    <w:next w:val="Normal"/>
    <w:link w:val="Heading8Char"/>
    <w:uiPriority w:val="9"/>
    <w:unhideWhenUsed/>
    <w:qFormat/>
    <w:rsid w:val="00B672EE"/>
    <w:pPr>
      <w:spacing w:before="300" w:after="0" w:line="276" w:lineRule="auto"/>
      <w:outlineLvl w:val="7"/>
    </w:pPr>
    <w:rPr>
      <w:caps/>
      <w:spacing w:val="10"/>
      <w:sz w:val="18"/>
      <w:szCs w:val="18"/>
      <w:lang w:bidi="en-US"/>
    </w:rPr>
  </w:style>
  <w:style w:type="paragraph" w:styleId="Heading9">
    <w:name w:val="heading 9"/>
    <w:aliases w:val="App Heading"/>
    <w:basedOn w:val="Normal"/>
    <w:next w:val="Normal"/>
    <w:link w:val="Heading9Char"/>
    <w:uiPriority w:val="9"/>
    <w:unhideWhenUsed/>
    <w:qFormat/>
    <w:rsid w:val="00B672EE"/>
    <w:pPr>
      <w:spacing w:before="300" w:after="0" w:line="276" w:lineRule="auto"/>
      <w:outlineLvl w:val="8"/>
    </w:pPr>
    <w:rPr>
      <w:i/>
      <w:caps/>
      <w:spacing w:val="10"/>
      <w:sz w:val="18"/>
      <w:szCs w:val="18"/>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052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DD5A0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50230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B672EE"/>
    <w:rPr>
      <w:caps/>
      <w:color w:val="2F5496" w:themeColor="accent1" w:themeShade="BF"/>
      <w:spacing w:val="10"/>
      <w:lang w:bidi="en-US"/>
    </w:rPr>
  </w:style>
  <w:style w:type="character" w:customStyle="1" w:styleId="Heading5Char">
    <w:name w:val="Heading 5 Char"/>
    <w:basedOn w:val="DefaultParagraphFont"/>
    <w:link w:val="Heading5"/>
    <w:uiPriority w:val="9"/>
    <w:rsid w:val="00AB1429"/>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rsid w:val="00B672EE"/>
    <w:rPr>
      <w:caps/>
      <w:color w:val="2F5496" w:themeColor="accent1" w:themeShade="BF"/>
      <w:spacing w:val="10"/>
      <w:lang w:bidi="en-US"/>
    </w:rPr>
  </w:style>
  <w:style w:type="character" w:customStyle="1" w:styleId="Heading7Char">
    <w:name w:val="Heading 7 Char"/>
    <w:basedOn w:val="DefaultParagraphFont"/>
    <w:link w:val="Heading7"/>
    <w:uiPriority w:val="9"/>
    <w:rsid w:val="00B672EE"/>
    <w:rPr>
      <w:caps/>
      <w:color w:val="2F5496" w:themeColor="accent1" w:themeShade="BF"/>
      <w:spacing w:val="10"/>
      <w:lang w:bidi="en-US"/>
    </w:rPr>
  </w:style>
  <w:style w:type="character" w:customStyle="1" w:styleId="Heading8Char">
    <w:name w:val="Heading 8 Char"/>
    <w:basedOn w:val="DefaultParagraphFont"/>
    <w:link w:val="Heading8"/>
    <w:uiPriority w:val="9"/>
    <w:rsid w:val="00B672EE"/>
    <w:rPr>
      <w:caps/>
      <w:spacing w:val="10"/>
      <w:sz w:val="18"/>
      <w:szCs w:val="18"/>
      <w:lang w:bidi="en-US"/>
    </w:rPr>
  </w:style>
  <w:style w:type="character" w:customStyle="1" w:styleId="Heading9Char">
    <w:name w:val="Heading 9 Char"/>
    <w:aliases w:val="App Heading Char"/>
    <w:basedOn w:val="DefaultParagraphFont"/>
    <w:link w:val="Heading9"/>
    <w:uiPriority w:val="9"/>
    <w:rsid w:val="00B672EE"/>
    <w:rPr>
      <w:i/>
      <w:caps/>
      <w:spacing w:val="10"/>
      <w:sz w:val="18"/>
      <w:szCs w:val="18"/>
      <w:lang w:bidi="en-US"/>
    </w:rPr>
  </w:style>
  <w:style w:type="paragraph" w:styleId="Header">
    <w:name w:val="header"/>
    <w:basedOn w:val="Normal"/>
    <w:link w:val="HeaderChar"/>
    <w:uiPriority w:val="99"/>
    <w:unhideWhenUsed/>
    <w:rsid w:val="00E37719"/>
    <w:pPr>
      <w:tabs>
        <w:tab w:val="center" w:pos="4320"/>
        <w:tab w:val="right" w:pos="8640"/>
      </w:tabs>
      <w:spacing w:after="0" w:line="240" w:lineRule="auto"/>
    </w:pPr>
  </w:style>
  <w:style w:type="character" w:customStyle="1" w:styleId="HeaderChar">
    <w:name w:val="Header Char"/>
    <w:basedOn w:val="DefaultParagraphFont"/>
    <w:link w:val="Header"/>
    <w:uiPriority w:val="99"/>
    <w:rsid w:val="00E37719"/>
  </w:style>
  <w:style w:type="paragraph" w:styleId="Footer">
    <w:name w:val="footer"/>
    <w:basedOn w:val="Normal"/>
    <w:link w:val="FooterChar"/>
    <w:uiPriority w:val="99"/>
    <w:unhideWhenUsed/>
    <w:rsid w:val="00E37719"/>
    <w:pPr>
      <w:tabs>
        <w:tab w:val="center" w:pos="4320"/>
        <w:tab w:val="right" w:pos="8640"/>
      </w:tabs>
      <w:spacing w:after="0" w:line="240" w:lineRule="auto"/>
    </w:pPr>
  </w:style>
  <w:style w:type="character" w:customStyle="1" w:styleId="FooterChar">
    <w:name w:val="Footer Char"/>
    <w:basedOn w:val="DefaultParagraphFont"/>
    <w:link w:val="Footer"/>
    <w:uiPriority w:val="99"/>
    <w:rsid w:val="00E37719"/>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74122"/>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AB1429"/>
  </w:style>
  <w:style w:type="table" w:styleId="TableGrid">
    <w:name w:val="Table Grid"/>
    <w:basedOn w:val="TableNormal"/>
    <w:uiPriority w:val="59"/>
    <w:rsid w:val="009769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06A29"/>
    <w:rPr>
      <w:color w:val="0000FF"/>
      <w:u w:val="single"/>
    </w:rPr>
  </w:style>
  <w:style w:type="character" w:styleId="FollowedHyperlink">
    <w:name w:val="FollowedHyperlink"/>
    <w:basedOn w:val="DefaultParagraphFont"/>
    <w:uiPriority w:val="99"/>
    <w:semiHidden/>
    <w:unhideWhenUsed/>
    <w:rsid w:val="004A0668"/>
    <w:rPr>
      <w:color w:val="954F72" w:themeColor="followedHyperlink"/>
      <w:u w:val="single"/>
    </w:rPr>
  </w:style>
  <w:style w:type="paragraph" w:styleId="FootnoteText">
    <w:name w:val="footnote text"/>
    <w:basedOn w:val="Normal"/>
    <w:link w:val="FootnoteTextChar"/>
    <w:uiPriority w:val="99"/>
    <w:unhideWhenUsed/>
    <w:rsid w:val="004A0668"/>
    <w:pPr>
      <w:spacing w:after="0" w:line="240" w:lineRule="auto"/>
    </w:pPr>
    <w:rPr>
      <w:sz w:val="20"/>
      <w:szCs w:val="20"/>
    </w:rPr>
  </w:style>
  <w:style w:type="character" w:customStyle="1" w:styleId="FootnoteTextChar">
    <w:name w:val="Footnote Text Char"/>
    <w:basedOn w:val="DefaultParagraphFont"/>
    <w:link w:val="FootnoteText"/>
    <w:uiPriority w:val="99"/>
    <w:rsid w:val="004A0668"/>
    <w:rPr>
      <w:sz w:val="20"/>
      <w:szCs w:val="20"/>
    </w:rPr>
  </w:style>
  <w:style w:type="character" w:styleId="FootnoteReference">
    <w:name w:val="footnote reference"/>
    <w:basedOn w:val="DefaultParagraphFont"/>
    <w:uiPriority w:val="99"/>
    <w:semiHidden/>
    <w:unhideWhenUsed/>
    <w:rsid w:val="004A0668"/>
    <w:rPr>
      <w:vertAlign w:val="superscript"/>
    </w:rPr>
  </w:style>
  <w:style w:type="paragraph" w:customStyle="1" w:styleId="ar">
    <w:name w:val="ar"/>
    <w:basedOn w:val="Normal"/>
    <w:rsid w:val="006F581E"/>
    <w:pPr>
      <w:spacing w:before="100" w:beforeAutospacing="1" w:after="100" w:afterAutospacing="1" w:line="240" w:lineRule="auto"/>
    </w:pPr>
    <w:rPr>
      <w:rFonts w:ascii="Times New Roman" w:eastAsia="Times New Roman" w:hAnsi="Times New Roman" w:cs="Times New Roman"/>
      <w:sz w:val="24"/>
      <w:szCs w:val="24"/>
    </w:rPr>
  </w:style>
  <w:style w:type="paragraph" w:styleId="z-TopofForm">
    <w:name w:val="HTML Top of Form"/>
    <w:basedOn w:val="Normal"/>
    <w:next w:val="Normal"/>
    <w:link w:val="z-TopofFormChar"/>
    <w:hidden/>
    <w:uiPriority w:val="99"/>
    <w:semiHidden/>
    <w:unhideWhenUsed/>
    <w:rsid w:val="00830527"/>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30527"/>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30527"/>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30527"/>
    <w:rPr>
      <w:rFonts w:ascii="Arial" w:eastAsia="Times New Roman" w:hAnsi="Arial" w:cs="Arial"/>
      <w:vanish/>
      <w:sz w:val="16"/>
      <w:szCs w:val="16"/>
    </w:rPr>
  </w:style>
  <w:style w:type="paragraph" w:styleId="NormalWeb">
    <w:name w:val="Normal (Web)"/>
    <w:basedOn w:val="Normal"/>
    <w:uiPriority w:val="99"/>
    <w:unhideWhenUsed/>
    <w:rsid w:val="0083052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30527"/>
    <w:rPr>
      <w:b/>
      <w:bCs/>
    </w:rPr>
  </w:style>
  <w:style w:type="character" w:customStyle="1" w:styleId="mw-headline">
    <w:name w:val="mw-headline"/>
    <w:basedOn w:val="DefaultParagraphFont"/>
    <w:rsid w:val="0050230E"/>
  </w:style>
  <w:style w:type="character" w:customStyle="1" w:styleId="mw-editsection">
    <w:name w:val="mw-editsection"/>
    <w:basedOn w:val="DefaultParagraphFont"/>
    <w:rsid w:val="0050230E"/>
  </w:style>
  <w:style w:type="character" w:customStyle="1" w:styleId="mw-editsection-bracket">
    <w:name w:val="mw-editsection-bracket"/>
    <w:basedOn w:val="DefaultParagraphFont"/>
    <w:rsid w:val="0050230E"/>
  </w:style>
  <w:style w:type="character" w:customStyle="1" w:styleId="flagicon">
    <w:name w:val="flagicon"/>
    <w:basedOn w:val="DefaultParagraphFont"/>
    <w:rsid w:val="0050230E"/>
  </w:style>
  <w:style w:type="character" w:customStyle="1" w:styleId="time">
    <w:name w:val="time"/>
    <w:basedOn w:val="DefaultParagraphFont"/>
    <w:rsid w:val="0050230E"/>
  </w:style>
  <w:style w:type="character" w:customStyle="1" w:styleId="posted-on">
    <w:name w:val="posted-on"/>
    <w:basedOn w:val="DefaultParagraphFont"/>
    <w:rsid w:val="00DB54A2"/>
  </w:style>
  <w:style w:type="character" w:customStyle="1" w:styleId="dp-maindate">
    <w:name w:val="dp-maindate"/>
    <w:basedOn w:val="DefaultParagraphFont"/>
    <w:rsid w:val="001A566A"/>
  </w:style>
  <w:style w:type="paragraph" w:customStyle="1" w:styleId="ydp3fed3f7msonormal">
    <w:name w:val="ydp3fed3f7msonormal"/>
    <w:basedOn w:val="Normal"/>
    <w:rsid w:val="00115A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dp3fed3f7msolistparagraph">
    <w:name w:val="ydp3fed3f7msolistparagraph"/>
    <w:basedOn w:val="Normal"/>
    <w:rsid w:val="00115A8D"/>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5D5C9F"/>
    <w:rPr>
      <w:i/>
      <w:iCs/>
    </w:rPr>
  </w:style>
  <w:style w:type="table" w:customStyle="1" w:styleId="1-11">
    <w:name w:val="تظليل متوسط 1 - تمييز 11"/>
    <w:basedOn w:val="TableNormal"/>
    <w:uiPriority w:val="63"/>
    <w:rsid w:val="00B5110C"/>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LightList-Accent5">
    <w:name w:val="Light List Accent 5"/>
    <w:basedOn w:val="TableNormal"/>
    <w:uiPriority w:val="61"/>
    <w:rsid w:val="00F51455"/>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customStyle="1" w:styleId="-11">
    <w:name w:val="قائمة فاتحة - تمييز 11"/>
    <w:basedOn w:val="TableNormal"/>
    <w:uiPriority w:val="61"/>
    <w:rsid w:val="00D84EC3"/>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110">
    <w:name w:val="شبكة فاتحة - تمييز 11"/>
    <w:basedOn w:val="TableNormal"/>
    <w:uiPriority w:val="62"/>
    <w:rsid w:val="00D84EC3"/>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xmsonormal">
    <w:name w:val="x_msonormal"/>
    <w:basedOn w:val="Normal"/>
    <w:rsid w:val="009528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msolistparagraph">
    <w:name w:val="x_msolistparagraph"/>
    <w:basedOn w:val="Normal"/>
    <w:rsid w:val="009528B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73A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3A90"/>
    <w:rPr>
      <w:rFonts w:ascii="Tahoma" w:hAnsi="Tahoma" w:cs="Tahoma"/>
      <w:sz w:val="16"/>
      <w:szCs w:val="16"/>
    </w:rPr>
  </w:style>
  <w:style w:type="paragraph" w:styleId="BodyText">
    <w:name w:val="Body Text"/>
    <w:basedOn w:val="Normal"/>
    <w:link w:val="BodyTextChar"/>
    <w:uiPriority w:val="99"/>
    <w:rsid w:val="00AB1429"/>
    <w:pPr>
      <w:bidi/>
      <w:spacing w:after="0" w:line="240" w:lineRule="auto"/>
      <w:jc w:val="lowKashida"/>
    </w:pPr>
    <w:rPr>
      <w:rFonts w:ascii="Times New Roman" w:eastAsia="Times New Roman" w:hAnsi="Times New Roman" w:cs="Arial"/>
      <w:sz w:val="20"/>
      <w:szCs w:val="32"/>
    </w:rPr>
  </w:style>
  <w:style w:type="character" w:customStyle="1" w:styleId="BodyTextChar">
    <w:name w:val="Body Text Char"/>
    <w:basedOn w:val="DefaultParagraphFont"/>
    <w:link w:val="BodyText"/>
    <w:uiPriority w:val="99"/>
    <w:rsid w:val="00AB1429"/>
    <w:rPr>
      <w:rFonts w:ascii="Times New Roman" w:eastAsia="Times New Roman" w:hAnsi="Times New Roman" w:cs="Arial"/>
      <w:sz w:val="20"/>
      <w:szCs w:val="32"/>
    </w:rPr>
  </w:style>
  <w:style w:type="paragraph" w:styleId="Title">
    <w:name w:val="Title"/>
    <w:basedOn w:val="Normal"/>
    <w:link w:val="TitleChar"/>
    <w:uiPriority w:val="10"/>
    <w:qFormat/>
    <w:rsid w:val="00AB1429"/>
    <w:pPr>
      <w:bidi/>
      <w:spacing w:after="0" w:line="240" w:lineRule="auto"/>
      <w:jc w:val="center"/>
    </w:pPr>
    <w:rPr>
      <w:rFonts w:ascii="Times New Roman" w:eastAsia="Times New Roman" w:hAnsi="Times New Roman" w:cs="Times New Roman"/>
      <w:b/>
      <w:bCs/>
      <w:noProof/>
      <w:sz w:val="24"/>
      <w:szCs w:val="20"/>
    </w:rPr>
  </w:style>
  <w:style w:type="character" w:customStyle="1" w:styleId="TitleChar">
    <w:name w:val="Title Char"/>
    <w:basedOn w:val="DefaultParagraphFont"/>
    <w:link w:val="Title"/>
    <w:uiPriority w:val="10"/>
    <w:rsid w:val="00AB1429"/>
    <w:rPr>
      <w:rFonts w:ascii="Times New Roman" w:eastAsia="Times New Roman" w:hAnsi="Times New Roman" w:cs="Times New Roman"/>
      <w:b/>
      <w:bCs/>
      <w:noProof/>
      <w:sz w:val="24"/>
      <w:szCs w:val="20"/>
    </w:rPr>
  </w:style>
  <w:style w:type="paragraph" w:styleId="Caption">
    <w:name w:val="caption"/>
    <w:basedOn w:val="Normal"/>
    <w:next w:val="Normal"/>
    <w:uiPriority w:val="35"/>
    <w:qFormat/>
    <w:rsid w:val="00AB1429"/>
    <w:pPr>
      <w:bidi/>
      <w:spacing w:after="0" w:line="240" w:lineRule="auto"/>
      <w:jc w:val="lowKashida"/>
    </w:pPr>
    <w:rPr>
      <w:rFonts w:ascii="Times New Roman" w:eastAsia="Times New Roman" w:hAnsi="Times New Roman" w:cs="Simplified Arabic"/>
      <w:b/>
      <w:bCs/>
      <w:color w:val="FF0000"/>
      <w:sz w:val="28"/>
      <w:szCs w:val="28"/>
    </w:rPr>
  </w:style>
  <w:style w:type="paragraph" w:customStyle="1" w:styleId="xl27">
    <w:name w:val="xl27"/>
    <w:basedOn w:val="Normal"/>
    <w:rsid w:val="00AB142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Simplified Arabic" w:hint="cs"/>
      <w:sz w:val="24"/>
      <w:szCs w:val="24"/>
    </w:rPr>
  </w:style>
  <w:style w:type="paragraph" w:styleId="NoSpacing">
    <w:name w:val="No Spacing"/>
    <w:link w:val="NoSpacingChar"/>
    <w:uiPriority w:val="1"/>
    <w:qFormat/>
    <w:rsid w:val="00AB1429"/>
    <w:pPr>
      <w:spacing w:after="0" w:line="240" w:lineRule="auto"/>
    </w:pPr>
    <w:rPr>
      <w:rFonts w:ascii="Times New Roman" w:eastAsia="Times New Roman" w:hAnsi="Times New Roman" w:cs="Arial"/>
      <w:sz w:val="24"/>
    </w:rPr>
  </w:style>
  <w:style w:type="character" w:customStyle="1" w:styleId="NoSpacingChar">
    <w:name w:val="No Spacing Char"/>
    <w:basedOn w:val="DefaultParagraphFont"/>
    <w:link w:val="NoSpacing"/>
    <w:uiPriority w:val="1"/>
    <w:rsid w:val="00B672EE"/>
    <w:rPr>
      <w:rFonts w:ascii="Times New Roman" w:eastAsia="Times New Roman" w:hAnsi="Times New Roman" w:cs="Arial"/>
      <w:sz w:val="24"/>
    </w:rPr>
  </w:style>
  <w:style w:type="character" w:styleId="CommentReference">
    <w:name w:val="annotation reference"/>
    <w:basedOn w:val="DefaultParagraphFont"/>
    <w:uiPriority w:val="99"/>
    <w:semiHidden/>
    <w:unhideWhenUsed/>
    <w:rsid w:val="000A6457"/>
    <w:rPr>
      <w:sz w:val="16"/>
      <w:szCs w:val="16"/>
    </w:rPr>
  </w:style>
  <w:style w:type="paragraph" w:styleId="CommentText">
    <w:name w:val="annotation text"/>
    <w:basedOn w:val="Normal"/>
    <w:link w:val="CommentTextChar"/>
    <w:uiPriority w:val="99"/>
    <w:semiHidden/>
    <w:unhideWhenUsed/>
    <w:rsid w:val="000A6457"/>
    <w:pPr>
      <w:spacing w:line="240" w:lineRule="auto"/>
    </w:pPr>
    <w:rPr>
      <w:sz w:val="20"/>
      <w:szCs w:val="20"/>
    </w:rPr>
  </w:style>
  <w:style w:type="character" w:customStyle="1" w:styleId="CommentTextChar">
    <w:name w:val="Comment Text Char"/>
    <w:basedOn w:val="DefaultParagraphFont"/>
    <w:link w:val="CommentText"/>
    <w:uiPriority w:val="99"/>
    <w:semiHidden/>
    <w:rsid w:val="000A6457"/>
    <w:rPr>
      <w:sz w:val="20"/>
      <w:szCs w:val="20"/>
    </w:rPr>
  </w:style>
  <w:style w:type="paragraph" w:styleId="CommentSubject">
    <w:name w:val="annotation subject"/>
    <w:basedOn w:val="CommentText"/>
    <w:next w:val="CommentText"/>
    <w:link w:val="CommentSubjectChar"/>
    <w:uiPriority w:val="99"/>
    <w:semiHidden/>
    <w:unhideWhenUsed/>
    <w:rsid w:val="000A6457"/>
    <w:rPr>
      <w:b/>
      <w:bCs/>
    </w:rPr>
  </w:style>
  <w:style w:type="character" w:customStyle="1" w:styleId="CommentSubjectChar">
    <w:name w:val="Comment Subject Char"/>
    <w:basedOn w:val="CommentTextChar"/>
    <w:link w:val="CommentSubject"/>
    <w:uiPriority w:val="99"/>
    <w:semiHidden/>
    <w:rsid w:val="000A6457"/>
    <w:rPr>
      <w:b/>
      <w:bCs/>
      <w:sz w:val="20"/>
      <w:szCs w:val="20"/>
    </w:rPr>
  </w:style>
  <w:style w:type="paragraph" w:styleId="BodyTextIndent">
    <w:name w:val="Body Text Indent"/>
    <w:basedOn w:val="Normal"/>
    <w:link w:val="BodyTextIndentChar"/>
    <w:uiPriority w:val="99"/>
    <w:semiHidden/>
    <w:unhideWhenUsed/>
    <w:rsid w:val="00B672EE"/>
    <w:pPr>
      <w:spacing w:after="120"/>
      <w:ind w:left="283"/>
    </w:pPr>
  </w:style>
  <w:style w:type="character" w:customStyle="1" w:styleId="BodyTextIndentChar">
    <w:name w:val="Body Text Indent Char"/>
    <w:basedOn w:val="DefaultParagraphFont"/>
    <w:link w:val="BodyTextIndent"/>
    <w:uiPriority w:val="99"/>
    <w:semiHidden/>
    <w:rsid w:val="00B672EE"/>
  </w:style>
  <w:style w:type="paragraph" w:styleId="BodyTextIndent3">
    <w:name w:val="Body Text Indent 3"/>
    <w:basedOn w:val="Normal"/>
    <w:link w:val="BodyTextIndent3Char"/>
    <w:uiPriority w:val="99"/>
    <w:unhideWhenUsed/>
    <w:rsid w:val="00B672EE"/>
    <w:pPr>
      <w:spacing w:after="120"/>
      <w:ind w:left="283"/>
    </w:pPr>
    <w:rPr>
      <w:sz w:val="16"/>
      <w:szCs w:val="16"/>
    </w:rPr>
  </w:style>
  <w:style w:type="character" w:customStyle="1" w:styleId="BodyTextIndent3Char">
    <w:name w:val="Body Text Indent 3 Char"/>
    <w:basedOn w:val="DefaultParagraphFont"/>
    <w:link w:val="BodyTextIndent3"/>
    <w:uiPriority w:val="99"/>
    <w:rsid w:val="00B672EE"/>
    <w:rPr>
      <w:sz w:val="16"/>
      <w:szCs w:val="16"/>
    </w:rPr>
  </w:style>
  <w:style w:type="paragraph" w:styleId="BodyText2">
    <w:name w:val="Body Text 2"/>
    <w:basedOn w:val="Normal"/>
    <w:link w:val="BodyText2Char"/>
    <w:uiPriority w:val="99"/>
    <w:unhideWhenUsed/>
    <w:rsid w:val="00B672EE"/>
    <w:pPr>
      <w:spacing w:after="120" w:line="480" w:lineRule="auto"/>
    </w:pPr>
  </w:style>
  <w:style w:type="character" w:customStyle="1" w:styleId="BodyText2Char">
    <w:name w:val="Body Text 2 Char"/>
    <w:basedOn w:val="DefaultParagraphFont"/>
    <w:link w:val="BodyText2"/>
    <w:uiPriority w:val="99"/>
    <w:rsid w:val="00B672EE"/>
  </w:style>
  <w:style w:type="paragraph" w:styleId="Subtitle">
    <w:name w:val="Subtitle"/>
    <w:basedOn w:val="Normal"/>
    <w:next w:val="Normal"/>
    <w:link w:val="SubtitleChar"/>
    <w:uiPriority w:val="11"/>
    <w:qFormat/>
    <w:rsid w:val="00B672EE"/>
    <w:pPr>
      <w:spacing w:before="200" w:after="1000" w:line="240" w:lineRule="auto"/>
    </w:pPr>
    <w:rPr>
      <w:caps/>
      <w:color w:val="595959" w:themeColor="text1" w:themeTint="A6"/>
      <w:spacing w:val="10"/>
      <w:sz w:val="24"/>
      <w:szCs w:val="24"/>
      <w:lang w:bidi="en-US"/>
    </w:rPr>
  </w:style>
  <w:style w:type="character" w:customStyle="1" w:styleId="SubtitleChar">
    <w:name w:val="Subtitle Char"/>
    <w:basedOn w:val="DefaultParagraphFont"/>
    <w:link w:val="Subtitle"/>
    <w:uiPriority w:val="11"/>
    <w:rsid w:val="00B672EE"/>
    <w:rPr>
      <w:caps/>
      <w:color w:val="595959" w:themeColor="text1" w:themeTint="A6"/>
      <w:spacing w:val="10"/>
      <w:sz w:val="24"/>
      <w:szCs w:val="24"/>
      <w:lang w:bidi="en-US"/>
    </w:rPr>
  </w:style>
  <w:style w:type="paragraph" w:styleId="Quote">
    <w:name w:val="Quote"/>
    <w:basedOn w:val="Normal"/>
    <w:next w:val="Normal"/>
    <w:link w:val="QuoteChar"/>
    <w:uiPriority w:val="29"/>
    <w:qFormat/>
    <w:rsid w:val="00B672EE"/>
    <w:pPr>
      <w:spacing w:before="200" w:after="200" w:line="276" w:lineRule="auto"/>
    </w:pPr>
    <w:rPr>
      <w:i/>
      <w:iCs/>
      <w:sz w:val="20"/>
      <w:szCs w:val="20"/>
      <w:lang w:bidi="en-US"/>
    </w:rPr>
  </w:style>
  <w:style w:type="character" w:customStyle="1" w:styleId="QuoteChar">
    <w:name w:val="Quote Char"/>
    <w:basedOn w:val="DefaultParagraphFont"/>
    <w:link w:val="Quote"/>
    <w:uiPriority w:val="29"/>
    <w:rsid w:val="00B672EE"/>
    <w:rPr>
      <w:i/>
      <w:iCs/>
      <w:sz w:val="20"/>
      <w:szCs w:val="20"/>
      <w:lang w:bidi="en-US"/>
    </w:rPr>
  </w:style>
  <w:style w:type="paragraph" w:styleId="IntenseQuote">
    <w:name w:val="Intense Quote"/>
    <w:basedOn w:val="Normal"/>
    <w:next w:val="Normal"/>
    <w:link w:val="IntenseQuoteChar"/>
    <w:uiPriority w:val="30"/>
    <w:qFormat/>
    <w:rsid w:val="00B672EE"/>
    <w:pPr>
      <w:pBdr>
        <w:top w:val="single" w:sz="4" w:space="10" w:color="4472C4" w:themeColor="accent1"/>
        <w:left w:val="single" w:sz="4" w:space="10" w:color="4472C4" w:themeColor="accent1"/>
      </w:pBdr>
      <w:spacing w:before="200" w:after="0" w:line="276" w:lineRule="auto"/>
      <w:ind w:left="1296" w:right="1152"/>
      <w:jc w:val="both"/>
    </w:pPr>
    <w:rPr>
      <w:i/>
      <w:iCs/>
      <w:color w:val="4472C4" w:themeColor="accent1"/>
      <w:sz w:val="20"/>
      <w:szCs w:val="20"/>
      <w:lang w:bidi="en-US"/>
    </w:rPr>
  </w:style>
  <w:style w:type="character" w:customStyle="1" w:styleId="IntenseQuoteChar">
    <w:name w:val="Intense Quote Char"/>
    <w:basedOn w:val="DefaultParagraphFont"/>
    <w:link w:val="IntenseQuote"/>
    <w:uiPriority w:val="30"/>
    <w:rsid w:val="00B672EE"/>
    <w:rPr>
      <w:i/>
      <w:iCs/>
      <w:color w:val="4472C4" w:themeColor="accent1"/>
      <w:sz w:val="20"/>
      <w:szCs w:val="20"/>
      <w:lang w:bidi="en-US"/>
    </w:rPr>
  </w:style>
  <w:style w:type="character" w:styleId="SubtleEmphasis">
    <w:name w:val="Subtle Emphasis"/>
    <w:uiPriority w:val="19"/>
    <w:qFormat/>
    <w:rsid w:val="00B672EE"/>
    <w:rPr>
      <w:i/>
      <w:iCs/>
      <w:color w:val="1F3763" w:themeColor="accent1" w:themeShade="7F"/>
    </w:rPr>
  </w:style>
  <w:style w:type="character" w:styleId="IntenseEmphasis">
    <w:name w:val="Intense Emphasis"/>
    <w:uiPriority w:val="21"/>
    <w:qFormat/>
    <w:rsid w:val="00B672EE"/>
    <w:rPr>
      <w:b/>
      <w:bCs/>
      <w:caps/>
      <w:color w:val="1F3763" w:themeColor="accent1" w:themeShade="7F"/>
      <w:spacing w:val="10"/>
    </w:rPr>
  </w:style>
  <w:style w:type="character" w:styleId="SubtleReference">
    <w:name w:val="Subtle Reference"/>
    <w:uiPriority w:val="31"/>
    <w:qFormat/>
    <w:rsid w:val="00B672EE"/>
    <w:rPr>
      <w:b/>
      <w:bCs/>
      <w:color w:val="4472C4" w:themeColor="accent1"/>
    </w:rPr>
  </w:style>
  <w:style w:type="character" w:styleId="IntenseReference">
    <w:name w:val="Intense Reference"/>
    <w:uiPriority w:val="32"/>
    <w:qFormat/>
    <w:rsid w:val="00B672EE"/>
    <w:rPr>
      <w:b/>
      <w:bCs/>
      <w:i/>
      <w:iCs/>
      <w:caps/>
      <w:color w:val="4472C4" w:themeColor="accent1"/>
    </w:rPr>
  </w:style>
  <w:style w:type="character" w:styleId="BookTitle">
    <w:name w:val="Book Title"/>
    <w:uiPriority w:val="33"/>
    <w:qFormat/>
    <w:rsid w:val="00B672EE"/>
    <w:rPr>
      <w:b/>
      <w:bCs/>
      <w:i/>
      <w:iCs/>
      <w:spacing w:val="9"/>
    </w:rPr>
  </w:style>
  <w:style w:type="paragraph" w:styleId="TOCHeading">
    <w:name w:val="TOC Heading"/>
    <w:basedOn w:val="Heading1"/>
    <w:next w:val="Normal"/>
    <w:uiPriority w:val="39"/>
    <w:unhideWhenUsed/>
    <w:qFormat/>
    <w:rsid w:val="00B672EE"/>
    <w:pPr>
      <w:spacing w:before="0" w:beforeAutospacing="0" w:after="160" w:afterAutospacing="0" w:line="259" w:lineRule="auto"/>
      <w:outlineLvl w:val="9"/>
    </w:pPr>
    <w:rPr>
      <w:rFonts w:asciiTheme="minorHAnsi" w:eastAsiaTheme="minorHAnsi" w:hAnsiTheme="minorHAnsi" w:cstheme="minorBidi"/>
      <w:b w:val="0"/>
      <w:bCs w:val="0"/>
      <w:kern w:val="0"/>
      <w:sz w:val="22"/>
      <w:szCs w:val="22"/>
      <w:lang w:val="en-GB"/>
    </w:rPr>
  </w:style>
  <w:style w:type="paragraph" w:styleId="TOC1">
    <w:name w:val="toc 1"/>
    <w:basedOn w:val="Normal"/>
    <w:next w:val="Normal"/>
    <w:autoRedefine/>
    <w:uiPriority w:val="39"/>
    <w:unhideWhenUsed/>
    <w:rsid w:val="00B672EE"/>
    <w:pPr>
      <w:tabs>
        <w:tab w:val="right" w:pos="9029"/>
      </w:tabs>
      <w:bidi/>
      <w:spacing w:after="0" w:line="240" w:lineRule="auto"/>
    </w:pPr>
    <w:rPr>
      <w:rFonts w:cs="Times New Roman"/>
      <w:b/>
      <w:bCs/>
      <w:caps/>
      <w:sz w:val="20"/>
      <w:szCs w:val="24"/>
      <w:lang w:val="en-GB"/>
    </w:rPr>
  </w:style>
  <w:style w:type="paragraph" w:styleId="TOC2">
    <w:name w:val="toc 2"/>
    <w:basedOn w:val="Normal"/>
    <w:next w:val="Normal"/>
    <w:autoRedefine/>
    <w:uiPriority w:val="39"/>
    <w:unhideWhenUsed/>
    <w:rsid w:val="00B672EE"/>
    <w:pPr>
      <w:spacing w:after="0"/>
      <w:ind w:left="220"/>
    </w:pPr>
    <w:rPr>
      <w:rFonts w:cs="Times New Roman"/>
      <w:smallCaps/>
      <w:sz w:val="20"/>
      <w:szCs w:val="24"/>
      <w:lang w:val="en-GB"/>
    </w:rPr>
  </w:style>
  <w:style w:type="paragraph" w:styleId="TOC3">
    <w:name w:val="toc 3"/>
    <w:basedOn w:val="Normal"/>
    <w:next w:val="Normal"/>
    <w:autoRedefine/>
    <w:uiPriority w:val="39"/>
    <w:unhideWhenUsed/>
    <w:rsid w:val="00B672EE"/>
    <w:pPr>
      <w:spacing w:after="0"/>
      <w:ind w:left="440"/>
    </w:pPr>
    <w:rPr>
      <w:rFonts w:cs="Times New Roman"/>
      <w:i/>
      <w:iCs/>
      <w:sz w:val="20"/>
      <w:szCs w:val="24"/>
      <w:lang w:val="en-GB"/>
    </w:rPr>
  </w:style>
  <w:style w:type="paragraph" w:customStyle="1" w:styleId="msonormal0">
    <w:name w:val="msonormal"/>
    <w:basedOn w:val="Normal"/>
    <w:rsid w:val="00B672EE"/>
    <w:pPr>
      <w:spacing w:before="100" w:beforeAutospacing="1" w:after="100" w:afterAutospacing="1" w:line="240" w:lineRule="auto"/>
    </w:pPr>
    <w:rPr>
      <w:rFonts w:ascii="Times New Roman" w:eastAsia="Times New Roman" w:hAnsi="Times New Roman" w:cs="Times New Roman"/>
      <w:sz w:val="24"/>
      <w:szCs w:val="24"/>
    </w:rPr>
  </w:style>
  <w:style w:type="paragraph" w:styleId="TOC4">
    <w:name w:val="toc 4"/>
    <w:basedOn w:val="Normal"/>
    <w:next w:val="Normal"/>
    <w:autoRedefine/>
    <w:uiPriority w:val="39"/>
    <w:unhideWhenUsed/>
    <w:rsid w:val="00B672EE"/>
    <w:pPr>
      <w:spacing w:after="0"/>
      <w:ind w:left="660"/>
    </w:pPr>
    <w:rPr>
      <w:rFonts w:cs="Times New Roman"/>
      <w:sz w:val="18"/>
      <w:szCs w:val="21"/>
      <w:lang w:val="en-GB"/>
    </w:rPr>
  </w:style>
  <w:style w:type="paragraph" w:styleId="TOC5">
    <w:name w:val="toc 5"/>
    <w:basedOn w:val="Normal"/>
    <w:next w:val="Normal"/>
    <w:autoRedefine/>
    <w:uiPriority w:val="39"/>
    <w:unhideWhenUsed/>
    <w:rsid w:val="00B672EE"/>
    <w:pPr>
      <w:spacing w:after="0"/>
      <w:ind w:left="880"/>
    </w:pPr>
    <w:rPr>
      <w:rFonts w:cs="Times New Roman"/>
      <w:sz w:val="18"/>
      <w:szCs w:val="21"/>
      <w:lang w:val="en-GB"/>
    </w:rPr>
  </w:style>
  <w:style w:type="paragraph" w:styleId="TOC6">
    <w:name w:val="toc 6"/>
    <w:basedOn w:val="Normal"/>
    <w:next w:val="Normal"/>
    <w:autoRedefine/>
    <w:uiPriority w:val="39"/>
    <w:unhideWhenUsed/>
    <w:rsid w:val="00B672EE"/>
    <w:pPr>
      <w:spacing w:after="0"/>
      <w:ind w:left="1100"/>
    </w:pPr>
    <w:rPr>
      <w:rFonts w:cs="Times New Roman"/>
      <w:sz w:val="18"/>
      <w:szCs w:val="21"/>
      <w:lang w:val="en-GB"/>
    </w:rPr>
  </w:style>
  <w:style w:type="paragraph" w:styleId="TOC7">
    <w:name w:val="toc 7"/>
    <w:basedOn w:val="Normal"/>
    <w:next w:val="Normal"/>
    <w:autoRedefine/>
    <w:uiPriority w:val="39"/>
    <w:unhideWhenUsed/>
    <w:rsid w:val="00B672EE"/>
    <w:pPr>
      <w:spacing w:after="0"/>
      <w:ind w:left="1320"/>
    </w:pPr>
    <w:rPr>
      <w:rFonts w:cs="Times New Roman"/>
      <w:sz w:val="18"/>
      <w:szCs w:val="21"/>
      <w:lang w:val="en-GB"/>
    </w:rPr>
  </w:style>
  <w:style w:type="paragraph" w:styleId="TOC8">
    <w:name w:val="toc 8"/>
    <w:basedOn w:val="Normal"/>
    <w:next w:val="Normal"/>
    <w:autoRedefine/>
    <w:uiPriority w:val="39"/>
    <w:unhideWhenUsed/>
    <w:rsid w:val="00B672EE"/>
    <w:pPr>
      <w:spacing w:after="0"/>
      <w:ind w:left="1540"/>
    </w:pPr>
    <w:rPr>
      <w:rFonts w:cs="Times New Roman"/>
      <w:sz w:val="18"/>
      <w:szCs w:val="21"/>
      <w:lang w:val="en-GB"/>
    </w:rPr>
  </w:style>
  <w:style w:type="paragraph" w:styleId="TOC9">
    <w:name w:val="toc 9"/>
    <w:basedOn w:val="Normal"/>
    <w:next w:val="Normal"/>
    <w:autoRedefine/>
    <w:uiPriority w:val="39"/>
    <w:unhideWhenUsed/>
    <w:rsid w:val="00B672EE"/>
    <w:pPr>
      <w:spacing w:after="0"/>
      <w:ind w:left="1760"/>
    </w:pPr>
    <w:rPr>
      <w:rFonts w:cs="Times New Roman"/>
      <w:sz w:val="18"/>
      <w:szCs w:val="21"/>
      <w:lang w:val="en-GB"/>
    </w:rPr>
  </w:style>
  <w:style w:type="paragraph" w:styleId="BodyTextIndent2">
    <w:name w:val="Body Text Indent 2"/>
    <w:basedOn w:val="Normal"/>
    <w:link w:val="BodyTextIndent2Char"/>
    <w:uiPriority w:val="99"/>
    <w:semiHidden/>
    <w:unhideWhenUsed/>
    <w:rsid w:val="00B672EE"/>
    <w:pPr>
      <w:bidi/>
      <w:spacing w:before="200" w:after="200" w:line="276" w:lineRule="auto"/>
      <w:ind w:left="720"/>
    </w:pPr>
    <w:rPr>
      <w:rFonts w:ascii="Simplified Arabic" w:hAnsi="Simplified Arabic" w:cs="Simplified Arabic"/>
      <w:sz w:val="24"/>
      <w:szCs w:val="24"/>
    </w:rPr>
  </w:style>
  <w:style w:type="character" w:customStyle="1" w:styleId="BodyTextIndent2Char">
    <w:name w:val="Body Text Indent 2 Char"/>
    <w:basedOn w:val="DefaultParagraphFont"/>
    <w:link w:val="BodyTextIndent2"/>
    <w:uiPriority w:val="99"/>
    <w:semiHidden/>
    <w:rsid w:val="00B672EE"/>
    <w:rPr>
      <w:rFonts w:ascii="Simplified Arabic" w:hAnsi="Simplified Arabic" w:cs="Simplified Arabic"/>
      <w:sz w:val="24"/>
      <w:szCs w:val="24"/>
    </w:rPr>
  </w:style>
  <w:style w:type="paragraph" w:styleId="BodyText3">
    <w:name w:val="Body Text 3"/>
    <w:basedOn w:val="Normal"/>
    <w:link w:val="BodyText3Char"/>
    <w:uiPriority w:val="99"/>
    <w:semiHidden/>
    <w:unhideWhenUsed/>
    <w:rsid w:val="00B672EE"/>
    <w:pPr>
      <w:spacing w:after="120"/>
    </w:pPr>
    <w:rPr>
      <w:sz w:val="16"/>
      <w:szCs w:val="16"/>
      <w:lang w:val="en-GB"/>
    </w:rPr>
  </w:style>
  <w:style w:type="character" w:customStyle="1" w:styleId="BodyText3Char">
    <w:name w:val="Body Text 3 Char"/>
    <w:basedOn w:val="DefaultParagraphFont"/>
    <w:link w:val="BodyText3"/>
    <w:uiPriority w:val="99"/>
    <w:semiHidden/>
    <w:rsid w:val="00B672EE"/>
    <w:rPr>
      <w:sz w:val="16"/>
      <w:szCs w:val="16"/>
      <w:lang w:val="en-GB"/>
    </w:rPr>
  </w:style>
  <w:style w:type="character" w:customStyle="1" w:styleId="tlid-translation">
    <w:name w:val="tlid-translation"/>
    <w:basedOn w:val="DefaultParagraphFont"/>
    <w:rsid w:val="00B672EE"/>
  </w:style>
  <w:style w:type="paragraph" w:customStyle="1" w:styleId="xl74">
    <w:name w:val="xl74"/>
    <w:basedOn w:val="Normal"/>
    <w:rsid w:val="00134A4D"/>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5">
    <w:name w:val="xl75"/>
    <w:basedOn w:val="Normal"/>
    <w:rsid w:val="00134A4D"/>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6">
    <w:name w:val="xl76"/>
    <w:basedOn w:val="Normal"/>
    <w:rsid w:val="00134A4D"/>
    <w:pP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77">
    <w:name w:val="xl77"/>
    <w:basedOn w:val="Normal"/>
    <w:rsid w:val="00134A4D"/>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134A4D"/>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9">
    <w:name w:val="xl79"/>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sz w:val="24"/>
      <w:szCs w:val="24"/>
    </w:rPr>
  </w:style>
  <w:style w:type="paragraph" w:customStyle="1" w:styleId="xl80">
    <w:name w:val="xl80"/>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color w:val="000000"/>
      <w:sz w:val="24"/>
      <w:szCs w:val="24"/>
    </w:rPr>
  </w:style>
  <w:style w:type="paragraph" w:customStyle="1" w:styleId="xl81">
    <w:name w:val="xl81"/>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color w:val="000000"/>
      <w:sz w:val="24"/>
      <w:szCs w:val="24"/>
    </w:rPr>
  </w:style>
  <w:style w:type="paragraph" w:customStyle="1" w:styleId="xl82">
    <w:name w:val="xl82"/>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83">
    <w:name w:val="xl83"/>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85">
    <w:name w:val="xl85"/>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86">
    <w:name w:val="xl86"/>
    <w:basedOn w:val="Normal"/>
    <w:rsid w:val="00134A4D"/>
    <w:pPr>
      <w:spacing w:before="100" w:beforeAutospacing="1" w:after="100" w:afterAutospacing="1" w:line="240" w:lineRule="auto"/>
      <w:jc w:val="center"/>
      <w:textAlignment w:val="center"/>
    </w:pPr>
    <w:rPr>
      <w:rFonts w:ascii="Simplified Arabic" w:eastAsia="Times New Roman" w:hAnsi="Simplified Arabic" w:cs="Simplified Arabic"/>
      <w:b/>
      <w:bCs/>
      <w:color w:val="000000"/>
      <w:sz w:val="24"/>
      <w:szCs w:val="24"/>
    </w:rPr>
  </w:style>
  <w:style w:type="paragraph" w:customStyle="1" w:styleId="xl87">
    <w:name w:val="xl87"/>
    <w:basedOn w:val="Normal"/>
    <w:rsid w:val="00134A4D"/>
    <w:pPr>
      <w:spacing w:before="100" w:beforeAutospacing="1" w:after="100" w:afterAutospacing="1" w:line="240" w:lineRule="auto"/>
      <w:jc w:val="center"/>
      <w:textAlignment w:val="center"/>
    </w:pPr>
    <w:rPr>
      <w:rFonts w:ascii="Simplified Arabic" w:eastAsia="Times New Roman" w:hAnsi="Simplified Arabic" w:cs="Simplified Arabic"/>
      <w:b/>
      <w:bCs/>
      <w:color w:val="000000"/>
      <w:sz w:val="24"/>
      <w:szCs w:val="24"/>
    </w:rPr>
  </w:style>
  <w:style w:type="paragraph" w:customStyle="1" w:styleId="xl88">
    <w:name w:val="xl88"/>
    <w:basedOn w:val="Normal"/>
    <w:rsid w:val="00134A4D"/>
    <w:pPr>
      <w:spacing w:before="100" w:beforeAutospacing="1" w:after="100" w:afterAutospacing="1" w:line="240" w:lineRule="auto"/>
      <w:jc w:val="right"/>
      <w:textAlignment w:val="center"/>
    </w:pPr>
    <w:rPr>
      <w:rFonts w:ascii="Arial" w:eastAsia="Times New Roman" w:hAnsi="Arial" w:cs="Arial"/>
      <w:b/>
      <w:bCs/>
      <w:color w:val="000000"/>
      <w:sz w:val="24"/>
      <w:szCs w:val="24"/>
    </w:rPr>
  </w:style>
  <w:style w:type="paragraph" w:customStyle="1" w:styleId="xl89">
    <w:name w:val="xl89"/>
    <w:basedOn w:val="Normal"/>
    <w:rsid w:val="00134A4D"/>
    <w:pP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90">
    <w:name w:val="xl90"/>
    <w:basedOn w:val="Normal"/>
    <w:rsid w:val="00134A4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sz w:val="16"/>
      <w:szCs w:val="16"/>
    </w:rPr>
  </w:style>
  <w:style w:type="paragraph" w:customStyle="1" w:styleId="xl91">
    <w:name w:val="xl91"/>
    <w:basedOn w:val="Normal"/>
    <w:rsid w:val="00134A4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sz w:val="16"/>
      <w:szCs w:val="16"/>
    </w:rPr>
  </w:style>
  <w:style w:type="paragraph" w:customStyle="1" w:styleId="xl92">
    <w:name w:val="xl92"/>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color w:val="000000"/>
      <w:sz w:val="24"/>
      <w:szCs w:val="24"/>
    </w:rPr>
  </w:style>
  <w:style w:type="paragraph" w:customStyle="1" w:styleId="xl93">
    <w:name w:val="xl93"/>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sz w:val="16"/>
      <w:szCs w:val="16"/>
    </w:rPr>
  </w:style>
  <w:style w:type="paragraph" w:customStyle="1" w:styleId="font5">
    <w:name w:val="font5"/>
    <w:basedOn w:val="Normal"/>
    <w:rsid w:val="00134A4D"/>
    <w:pPr>
      <w:spacing w:before="100" w:beforeAutospacing="1" w:after="100" w:afterAutospacing="1" w:line="240" w:lineRule="auto"/>
    </w:pPr>
    <w:rPr>
      <w:rFonts w:ascii="Simplified Arabic" w:eastAsia="Times New Roman" w:hAnsi="Simplified Arabic" w:cs="Simplified Arabic"/>
      <w:b/>
      <w:bCs/>
      <w:color w:val="000000"/>
      <w:sz w:val="16"/>
      <w:szCs w:val="16"/>
    </w:rPr>
  </w:style>
  <w:style w:type="paragraph" w:customStyle="1" w:styleId="xl65">
    <w:name w:val="xl65"/>
    <w:basedOn w:val="Normal"/>
    <w:rsid w:val="00134A4D"/>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6">
    <w:name w:val="xl66"/>
    <w:basedOn w:val="Normal"/>
    <w:rsid w:val="00134A4D"/>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134A4D"/>
    <w:pPr>
      <w:spacing w:before="100" w:beforeAutospacing="1" w:after="100" w:afterAutospacing="1" w:line="240" w:lineRule="auto"/>
      <w:jc w:val="right"/>
      <w:textAlignment w:val="center"/>
    </w:pPr>
    <w:rPr>
      <w:rFonts w:ascii="Times New Roman" w:eastAsia="Times New Roman" w:hAnsi="Times New Roman" w:cs="Times New Roman"/>
      <w:sz w:val="24"/>
      <w:szCs w:val="24"/>
    </w:rPr>
  </w:style>
  <w:style w:type="paragraph" w:customStyle="1" w:styleId="xl68">
    <w:name w:val="xl68"/>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134A4D"/>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2">
    <w:name w:val="xl72"/>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sz w:val="16"/>
      <w:szCs w:val="16"/>
    </w:rPr>
  </w:style>
  <w:style w:type="paragraph" w:customStyle="1" w:styleId="xl73">
    <w:name w:val="xl73"/>
    <w:basedOn w:val="Normal"/>
    <w:rsid w:val="00134A4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sz w:val="16"/>
      <w:szCs w:val="16"/>
    </w:rPr>
  </w:style>
  <w:style w:type="paragraph" w:customStyle="1" w:styleId="xl84">
    <w:name w:val="xl84"/>
    <w:basedOn w:val="Normal"/>
    <w:rsid w:val="00134A4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implified Arabic" w:eastAsia="Times New Roman" w:hAnsi="Simplified Arabic" w:cs="Simplified Arabic"/>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21701">
      <w:bodyDiv w:val="1"/>
      <w:marLeft w:val="0"/>
      <w:marRight w:val="0"/>
      <w:marTop w:val="0"/>
      <w:marBottom w:val="0"/>
      <w:divBdr>
        <w:top w:val="none" w:sz="0" w:space="0" w:color="auto"/>
        <w:left w:val="none" w:sz="0" w:space="0" w:color="auto"/>
        <w:bottom w:val="none" w:sz="0" w:space="0" w:color="auto"/>
        <w:right w:val="none" w:sz="0" w:space="0" w:color="auto"/>
      </w:divBdr>
    </w:div>
    <w:div w:id="45759249">
      <w:bodyDiv w:val="1"/>
      <w:marLeft w:val="0"/>
      <w:marRight w:val="0"/>
      <w:marTop w:val="0"/>
      <w:marBottom w:val="0"/>
      <w:divBdr>
        <w:top w:val="none" w:sz="0" w:space="0" w:color="auto"/>
        <w:left w:val="none" w:sz="0" w:space="0" w:color="auto"/>
        <w:bottom w:val="none" w:sz="0" w:space="0" w:color="auto"/>
        <w:right w:val="none" w:sz="0" w:space="0" w:color="auto"/>
      </w:divBdr>
      <w:divsChild>
        <w:div w:id="1583220680">
          <w:marLeft w:val="0"/>
          <w:marRight w:val="0"/>
          <w:marTop w:val="0"/>
          <w:marBottom w:val="0"/>
          <w:divBdr>
            <w:top w:val="none" w:sz="0" w:space="0" w:color="auto"/>
            <w:left w:val="none" w:sz="0" w:space="0" w:color="auto"/>
            <w:bottom w:val="none" w:sz="0" w:space="0" w:color="auto"/>
            <w:right w:val="none" w:sz="0" w:space="0" w:color="auto"/>
          </w:divBdr>
        </w:div>
      </w:divsChild>
    </w:div>
    <w:div w:id="166557055">
      <w:bodyDiv w:val="1"/>
      <w:marLeft w:val="0"/>
      <w:marRight w:val="0"/>
      <w:marTop w:val="0"/>
      <w:marBottom w:val="0"/>
      <w:divBdr>
        <w:top w:val="none" w:sz="0" w:space="0" w:color="auto"/>
        <w:left w:val="none" w:sz="0" w:space="0" w:color="auto"/>
        <w:bottom w:val="none" w:sz="0" w:space="0" w:color="auto"/>
        <w:right w:val="none" w:sz="0" w:space="0" w:color="auto"/>
      </w:divBdr>
    </w:div>
    <w:div w:id="262691163">
      <w:bodyDiv w:val="1"/>
      <w:marLeft w:val="0"/>
      <w:marRight w:val="0"/>
      <w:marTop w:val="0"/>
      <w:marBottom w:val="0"/>
      <w:divBdr>
        <w:top w:val="none" w:sz="0" w:space="0" w:color="auto"/>
        <w:left w:val="none" w:sz="0" w:space="0" w:color="auto"/>
        <w:bottom w:val="none" w:sz="0" w:space="0" w:color="auto"/>
        <w:right w:val="none" w:sz="0" w:space="0" w:color="auto"/>
      </w:divBdr>
    </w:div>
    <w:div w:id="323625155">
      <w:bodyDiv w:val="1"/>
      <w:marLeft w:val="0"/>
      <w:marRight w:val="0"/>
      <w:marTop w:val="0"/>
      <w:marBottom w:val="0"/>
      <w:divBdr>
        <w:top w:val="none" w:sz="0" w:space="0" w:color="auto"/>
        <w:left w:val="none" w:sz="0" w:space="0" w:color="auto"/>
        <w:bottom w:val="none" w:sz="0" w:space="0" w:color="auto"/>
        <w:right w:val="none" w:sz="0" w:space="0" w:color="auto"/>
      </w:divBdr>
    </w:div>
    <w:div w:id="492572611">
      <w:bodyDiv w:val="1"/>
      <w:marLeft w:val="0"/>
      <w:marRight w:val="0"/>
      <w:marTop w:val="0"/>
      <w:marBottom w:val="0"/>
      <w:divBdr>
        <w:top w:val="none" w:sz="0" w:space="0" w:color="auto"/>
        <w:left w:val="none" w:sz="0" w:space="0" w:color="auto"/>
        <w:bottom w:val="none" w:sz="0" w:space="0" w:color="auto"/>
        <w:right w:val="none" w:sz="0" w:space="0" w:color="auto"/>
      </w:divBdr>
      <w:divsChild>
        <w:div w:id="580674164">
          <w:marLeft w:val="0"/>
          <w:marRight w:val="0"/>
          <w:marTop w:val="0"/>
          <w:marBottom w:val="0"/>
          <w:divBdr>
            <w:top w:val="none" w:sz="0" w:space="0" w:color="auto"/>
            <w:left w:val="none" w:sz="0" w:space="0" w:color="auto"/>
            <w:bottom w:val="none" w:sz="0" w:space="0" w:color="auto"/>
            <w:right w:val="none" w:sz="0" w:space="0" w:color="auto"/>
          </w:divBdr>
          <w:divsChild>
            <w:div w:id="94253454">
              <w:marLeft w:val="0"/>
              <w:marRight w:val="0"/>
              <w:marTop w:val="0"/>
              <w:marBottom w:val="0"/>
              <w:divBdr>
                <w:top w:val="none" w:sz="0" w:space="0" w:color="auto"/>
                <w:left w:val="none" w:sz="0" w:space="0" w:color="auto"/>
                <w:bottom w:val="none" w:sz="0" w:space="0" w:color="auto"/>
                <w:right w:val="none" w:sz="0" w:space="0" w:color="auto"/>
              </w:divBdr>
              <w:divsChild>
                <w:div w:id="66428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107640">
          <w:marLeft w:val="0"/>
          <w:marRight w:val="0"/>
          <w:marTop w:val="0"/>
          <w:marBottom w:val="0"/>
          <w:divBdr>
            <w:top w:val="none" w:sz="0" w:space="0" w:color="auto"/>
            <w:left w:val="none" w:sz="0" w:space="0" w:color="auto"/>
            <w:bottom w:val="none" w:sz="0" w:space="0" w:color="auto"/>
            <w:right w:val="none" w:sz="0" w:space="0" w:color="auto"/>
          </w:divBdr>
          <w:divsChild>
            <w:div w:id="742876602">
              <w:marLeft w:val="0"/>
              <w:marRight w:val="0"/>
              <w:marTop w:val="0"/>
              <w:marBottom w:val="0"/>
              <w:divBdr>
                <w:top w:val="none" w:sz="0" w:space="0" w:color="auto"/>
                <w:left w:val="none" w:sz="0" w:space="0" w:color="auto"/>
                <w:bottom w:val="none" w:sz="0" w:space="0" w:color="auto"/>
                <w:right w:val="none" w:sz="0" w:space="0" w:color="auto"/>
              </w:divBdr>
              <w:divsChild>
                <w:div w:id="209193575">
                  <w:marLeft w:val="0"/>
                  <w:marRight w:val="0"/>
                  <w:marTop w:val="0"/>
                  <w:marBottom w:val="0"/>
                  <w:divBdr>
                    <w:top w:val="none" w:sz="0" w:space="0" w:color="auto"/>
                    <w:left w:val="none" w:sz="0" w:space="0" w:color="auto"/>
                    <w:bottom w:val="single" w:sz="18" w:space="0" w:color="262626"/>
                    <w:right w:val="none" w:sz="0" w:space="0" w:color="auto"/>
                  </w:divBdr>
                  <w:divsChild>
                    <w:div w:id="54494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091606">
          <w:marLeft w:val="0"/>
          <w:marRight w:val="0"/>
          <w:marTop w:val="0"/>
          <w:marBottom w:val="0"/>
          <w:divBdr>
            <w:top w:val="none" w:sz="0" w:space="0" w:color="auto"/>
            <w:left w:val="none" w:sz="0" w:space="0" w:color="auto"/>
            <w:bottom w:val="none" w:sz="0" w:space="0" w:color="auto"/>
            <w:right w:val="none" w:sz="0" w:space="0" w:color="auto"/>
          </w:divBdr>
          <w:divsChild>
            <w:div w:id="780030547">
              <w:marLeft w:val="0"/>
              <w:marRight w:val="0"/>
              <w:marTop w:val="0"/>
              <w:marBottom w:val="0"/>
              <w:divBdr>
                <w:top w:val="none" w:sz="0" w:space="0" w:color="auto"/>
                <w:left w:val="none" w:sz="0" w:space="0" w:color="auto"/>
                <w:bottom w:val="none" w:sz="0" w:space="0" w:color="auto"/>
                <w:right w:val="none" w:sz="0" w:space="0" w:color="auto"/>
              </w:divBdr>
              <w:divsChild>
                <w:div w:id="484468805">
                  <w:marLeft w:val="0"/>
                  <w:marRight w:val="0"/>
                  <w:marTop w:val="0"/>
                  <w:marBottom w:val="0"/>
                  <w:divBdr>
                    <w:top w:val="none" w:sz="0" w:space="0" w:color="auto"/>
                    <w:left w:val="none" w:sz="0" w:space="0" w:color="auto"/>
                    <w:bottom w:val="none" w:sz="0" w:space="0" w:color="auto"/>
                    <w:right w:val="none" w:sz="0" w:space="0" w:color="auto"/>
                  </w:divBdr>
                  <w:divsChild>
                    <w:div w:id="1105342885">
                      <w:marLeft w:val="0"/>
                      <w:marRight w:val="0"/>
                      <w:marTop w:val="0"/>
                      <w:marBottom w:val="0"/>
                      <w:divBdr>
                        <w:top w:val="none" w:sz="0" w:space="0" w:color="auto"/>
                        <w:left w:val="none" w:sz="0" w:space="0" w:color="auto"/>
                        <w:bottom w:val="none" w:sz="0" w:space="0" w:color="auto"/>
                        <w:right w:val="none" w:sz="0" w:space="0" w:color="auto"/>
                      </w:divBdr>
                      <w:divsChild>
                        <w:div w:id="924072926">
                          <w:marLeft w:val="0"/>
                          <w:marRight w:val="0"/>
                          <w:marTop w:val="0"/>
                          <w:marBottom w:val="0"/>
                          <w:divBdr>
                            <w:top w:val="none" w:sz="0" w:space="0" w:color="auto"/>
                            <w:left w:val="none" w:sz="0" w:space="0" w:color="auto"/>
                            <w:bottom w:val="none" w:sz="0" w:space="0" w:color="auto"/>
                            <w:right w:val="none" w:sz="0" w:space="0" w:color="auto"/>
                          </w:divBdr>
                          <w:divsChild>
                            <w:div w:id="147726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025628">
                      <w:marLeft w:val="0"/>
                      <w:marRight w:val="0"/>
                      <w:marTop w:val="0"/>
                      <w:marBottom w:val="0"/>
                      <w:divBdr>
                        <w:top w:val="none" w:sz="0" w:space="0" w:color="auto"/>
                        <w:left w:val="none" w:sz="0" w:space="0" w:color="auto"/>
                        <w:bottom w:val="none" w:sz="0" w:space="0" w:color="auto"/>
                        <w:right w:val="none" w:sz="0" w:space="0" w:color="auto"/>
                      </w:divBdr>
                    </w:div>
                    <w:div w:id="2103408845">
                      <w:marLeft w:val="0"/>
                      <w:marRight w:val="0"/>
                      <w:marTop w:val="0"/>
                      <w:marBottom w:val="0"/>
                      <w:divBdr>
                        <w:top w:val="none" w:sz="0" w:space="0" w:color="auto"/>
                        <w:left w:val="none" w:sz="0" w:space="0" w:color="auto"/>
                        <w:bottom w:val="none" w:sz="0" w:space="0" w:color="auto"/>
                        <w:right w:val="none" w:sz="0" w:space="0" w:color="auto"/>
                      </w:divBdr>
                      <w:divsChild>
                        <w:div w:id="45956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84866">
                  <w:marLeft w:val="0"/>
                  <w:marRight w:val="0"/>
                  <w:marTop w:val="0"/>
                  <w:marBottom w:val="0"/>
                  <w:divBdr>
                    <w:top w:val="none" w:sz="0" w:space="0" w:color="auto"/>
                    <w:left w:val="none" w:sz="0" w:space="0" w:color="auto"/>
                    <w:bottom w:val="none" w:sz="0" w:space="0" w:color="auto"/>
                    <w:right w:val="none" w:sz="0" w:space="0" w:color="auto"/>
                  </w:divBdr>
                  <w:divsChild>
                    <w:div w:id="2100980459">
                      <w:marLeft w:val="0"/>
                      <w:marRight w:val="0"/>
                      <w:marTop w:val="0"/>
                      <w:marBottom w:val="0"/>
                      <w:divBdr>
                        <w:top w:val="none" w:sz="0" w:space="0" w:color="auto"/>
                        <w:left w:val="none" w:sz="0" w:space="0" w:color="auto"/>
                        <w:bottom w:val="none" w:sz="0" w:space="0" w:color="auto"/>
                        <w:right w:val="none" w:sz="0" w:space="0" w:color="auto"/>
                      </w:divBdr>
                    </w:div>
                  </w:divsChild>
                </w:div>
                <w:div w:id="2121293847">
                  <w:marLeft w:val="0"/>
                  <w:marRight w:val="0"/>
                  <w:marTop w:val="0"/>
                  <w:marBottom w:val="0"/>
                  <w:divBdr>
                    <w:top w:val="none" w:sz="0" w:space="0" w:color="auto"/>
                    <w:left w:val="none" w:sz="0" w:space="0" w:color="auto"/>
                    <w:bottom w:val="none" w:sz="0" w:space="0" w:color="auto"/>
                    <w:right w:val="none" w:sz="0" w:space="0" w:color="auto"/>
                  </w:divBdr>
                  <w:divsChild>
                    <w:div w:id="527530146">
                      <w:marLeft w:val="0"/>
                      <w:marRight w:val="0"/>
                      <w:marTop w:val="0"/>
                      <w:marBottom w:val="0"/>
                      <w:divBdr>
                        <w:top w:val="none" w:sz="0" w:space="0" w:color="auto"/>
                        <w:left w:val="none" w:sz="0" w:space="0" w:color="auto"/>
                        <w:bottom w:val="none" w:sz="0" w:space="0" w:color="auto"/>
                        <w:right w:val="none" w:sz="0" w:space="0" w:color="auto"/>
                      </w:divBdr>
                    </w:div>
                    <w:div w:id="707032333">
                      <w:marLeft w:val="0"/>
                      <w:marRight w:val="0"/>
                      <w:marTop w:val="0"/>
                      <w:marBottom w:val="0"/>
                      <w:divBdr>
                        <w:top w:val="none" w:sz="0" w:space="0" w:color="auto"/>
                        <w:left w:val="none" w:sz="0" w:space="0" w:color="auto"/>
                        <w:bottom w:val="none" w:sz="0" w:space="0" w:color="auto"/>
                        <w:right w:val="none" w:sz="0" w:space="0" w:color="auto"/>
                      </w:divBdr>
                      <w:divsChild>
                        <w:div w:id="110619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1932164">
          <w:marLeft w:val="0"/>
          <w:marRight w:val="0"/>
          <w:marTop w:val="0"/>
          <w:marBottom w:val="0"/>
          <w:divBdr>
            <w:top w:val="none" w:sz="0" w:space="0" w:color="auto"/>
            <w:left w:val="none" w:sz="0" w:space="0" w:color="auto"/>
            <w:bottom w:val="none" w:sz="0" w:space="0" w:color="auto"/>
            <w:right w:val="none" w:sz="0" w:space="0" w:color="auto"/>
          </w:divBdr>
          <w:divsChild>
            <w:div w:id="50857323">
              <w:marLeft w:val="0"/>
              <w:marRight w:val="0"/>
              <w:marTop w:val="0"/>
              <w:marBottom w:val="0"/>
              <w:divBdr>
                <w:top w:val="none" w:sz="0" w:space="0" w:color="auto"/>
                <w:left w:val="none" w:sz="0" w:space="0" w:color="auto"/>
                <w:bottom w:val="none" w:sz="0" w:space="0" w:color="auto"/>
                <w:right w:val="none" w:sz="0" w:space="0" w:color="auto"/>
              </w:divBdr>
              <w:divsChild>
                <w:div w:id="173015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0113598">
      <w:bodyDiv w:val="1"/>
      <w:marLeft w:val="0"/>
      <w:marRight w:val="0"/>
      <w:marTop w:val="0"/>
      <w:marBottom w:val="0"/>
      <w:divBdr>
        <w:top w:val="none" w:sz="0" w:space="0" w:color="auto"/>
        <w:left w:val="none" w:sz="0" w:space="0" w:color="auto"/>
        <w:bottom w:val="none" w:sz="0" w:space="0" w:color="auto"/>
        <w:right w:val="none" w:sz="0" w:space="0" w:color="auto"/>
      </w:divBdr>
    </w:div>
    <w:div w:id="808518159">
      <w:bodyDiv w:val="1"/>
      <w:marLeft w:val="0"/>
      <w:marRight w:val="0"/>
      <w:marTop w:val="0"/>
      <w:marBottom w:val="0"/>
      <w:divBdr>
        <w:top w:val="none" w:sz="0" w:space="0" w:color="auto"/>
        <w:left w:val="none" w:sz="0" w:space="0" w:color="auto"/>
        <w:bottom w:val="none" w:sz="0" w:space="0" w:color="auto"/>
        <w:right w:val="none" w:sz="0" w:space="0" w:color="auto"/>
      </w:divBdr>
      <w:divsChild>
        <w:div w:id="1016033951">
          <w:marLeft w:val="0"/>
          <w:marRight w:val="0"/>
          <w:marTop w:val="0"/>
          <w:marBottom w:val="0"/>
          <w:divBdr>
            <w:top w:val="none" w:sz="0" w:space="0" w:color="auto"/>
            <w:left w:val="none" w:sz="0" w:space="0" w:color="auto"/>
            <w:bottom w:val="none" w:sz="0" w:space="0" w:color="auto"/>
            <w:right w:val="none" w:sz="0" w:space="0" w:color="auto"/>
          </w:divBdr>
        </w:div>
        <w:div w:id="1441412151">
          <w:marLeft w:val="0"/>
          <w:marRight w:val="0"/>
          <w:marTop w:val="0"/>
          <w:marBottom w:val="0"/>
          <w:divBdr>
            <w:top w:val="none" w:sz="0" w:space="0" w:color="auto"/>
            <w:left w:val="none" w:sz="0" w:space="0" w:color="auto"/>
            <w:bottom w:val="none" w:sz="0" w:space="0" w:color="auto"/>
            <w:right w:val="none" w:sz="0" w:space="0" w:color="auto"/>
          </w:divBdr>
        </w:div>
        <w:div w:id="1451121172">
          <w:marLeft w:val="0"/>
          <w:marRight w:val="0"/>
          <w:marTop w:val="0"/>
          <w:marBottom w:val="0"/>
          <w:divBdr>
            <w:top w:val="none" w:sz="0" w:space="0" w:color="auto"/>
            <w:left w:val="none" w:sz="0" w:space="0" w:color="auto"/>
            <w:bottom w:val="none" w:sz="0" w:space="0" w:color="auto"/>
            <w:right w:val="none" w:sz="0" w:space="0" w:color="auto"/>
          </w:divBdr>
        </w:div>
        <w:div w:id="1732145335">
          <w:marLeft w:val="0"/>
          <w:marRight w:val="0"/>
          <w:marTop w:val="0"/>
          <w:marBottom w:val="0"/>
          <w:divBdr>
            <w:top w:val="none" w:sz="0" w:space="0" w:color="auto"/>
            <w:left w:val="none" w:sz="0" w:space="0" w:color="auto"/>
            <w:bottom w:val="none" w:sz="0" w:space="0" w:color="auto"/>
            <w:right w:val="none" w:sz="0" w:space="0" w:color="auto"/>
          </w:divBdr>
        </w:div>
        <w:div w:id="1847354491">
          <w:marLeft w:val="0"/>
          <w:marRight w:val="0"/>
          <w:marTop w:val="0"/>
          <w:marBottom w:val="0"/>
          <w:divBdr>
            <w:top w:val="none" w:sz="0" w:space="0" w:color="auto"/>
            <w:left w:val="none" w:sz="0" w:space="0" w:color="auto"/>
            <w:bottom w:val="none" w:sz="0" w:space="0" w:color="auto"/>
            <w:right w:val="none" w:sz="0" w:space="0" w:color="auto"/>
          </w:divBdr>
        </w:div>
      </w:divsChild>
    </w:div>
    <w:div w:id="898594659">
      <w:bodyDiv w:val="1"/>
      <w:marLeft w:val="0"/>
      <w:marRight w:val="0"/>
      <w:marTop w:val="0"/>
      <w:marBottom w:val="0"/>
      <w:divBdr>
        <w:top w:val="none" w:sz="0" w:space="0" w:color="auto"/>
        <w:left w:val="none" w:sz="0" w:space="0" w:color="auto"/>
        <w:bottom w:val="none" w:sz="0" w:space="0" w:color="auto"/>
        <w:right w:val="none" w:sz="0" w:space="0" w:color="auto"/>
      </w:divBdr>
    </w:div>
    <w:div w:id="929436882">
      <w:bodyDiv w:val="1"/>
      <w:marLeft w:val="0"/>
      <w:marRight w:val="0"/>
      <w:marTop w:val="0"/>
      <w:marBottom w:val="0"/>
      <w:divBdr>
        <w:top w:val="none" w:sz="0" w:space="0" w:color="auto"/>
        <w:left w:val="none" w:sz="0" w:space="0" w:color="auto"/>
        <w:bottom w:val="none" w:sz="0" w:space="0" w:color="auto"/>
        <w:right w:val="none" w:sz="0" w:space="0" w:color="auto"/>
      </w:divBdr>
      <w:divsChild>
        <w:div w:id="122509026">
          <w:marLeft w:val="0"/>
          <w:marRight w:val="0"/>
          <w:marTop w:val="75"/>
          <w:marBottom w:val="0"/>
          <w:divBdr>
            <w:top w:val="none" w:sz="0" w:space="0" w:color="auto"/>
            <w:left w:val="none" w:sz="0" w:space="0" w:color="auto"/>
            <w:bottom w:val="none" w:sz="0" w:space="0" w:color="auto"/>
            <w:right w:val="none" w:sz="0" w:space="0" w:color="auto"/>
          </w:divBdr>
        </w:div>
        <w:div w:id="1076585935">
          <w:marLeft w:val="0"/>
          <w:marRight w:val="0"/>
          <w:marTop w:val="0"/>
          <w:marBottom w:val="150"/>
          <w:divBdr>
            <w:top w:val="none" w:sz="0" w:space="0" w:color="auto"/>
            <w:left w:val="none" w:sz="0" w:space="0" w:color="auto"/>
            <w:bottom w:val="none" w:sz="0" w:space="0" w:color="auto"/>
            <w:right w:val="none" w:sz="0" w:space="0" w:color="auto"/>
          </w:divBdr>
          <w:divsChild>
            <w:div w:id="294025006">
              <w:marLeft w:val="0"/>
              <w:marRight w:val="300"/>
              <w:marTop w:val="0"/>
              <w:marBottom w:val="0"/>
              <w:divBdr>
                <w:top w:val="none" w:sz="0" w:space="0" w:color="auto"/>
                <w:left w:val="none" w:sz="0" w:space="0" w:color="auto"/>
                <w:bottom w:val="none" w:sz="0" w:space="0" w:color="auto"/>
                <w:right w:val="none" w:sz="0" w:space="0" w:color="auto"/>
              </w:divBdr>
            </w:div>
          </w:divsChild>
        </w:div>
        <w:div w:id="1575503263">
          <w:marLeft w:val="0"/>
          <w:marRight w:val="0"/>
          <w:marTop w:val="0"/>
          <w:marBottom w:val="0"/>
          <w:divBdr>
            <w:top w:val="none" w:sz="0" w:space="0" w:color="auto"/>
            <w:left w:val="none" w:sz="0" w:space="0" w:color="auto"/>
            <w:bottom w:val="none" w:sz="0" w:space="0" w:color="auto"/>
            <w:right w:val="none" w:sz="0" w:space="0" w:color="auto"/>
          </w:divBdr>
        </w:div>
      </w:divsChild>
    </w:div>
    <w:div w:id="1038504914">
      <w:bodyDiv w:val="1"/>
      <w:marLeft w:val="0"/>
      <w:marRight w:val="0"/>
      <w:marTop w:val="0"/>
      <w:marBottom w:val="0"/>
      <w:divBdr>
        <w:top w:val="none" w:sz="0" w:space="0" w:color="auto"/>
        <w:left w:val="none" w:sz="0" w:space="0" w:color="auto"/>
        <w:bottom w:val="none" w:sz="0" w:space="0" w:color="auto"/>
        <w:right w:val="none" w:sz="0" w:space="0" w:color="auto"/>
      </w:divBdr>
      <w:divsChild>
        <w:div w:id="894895018">
          <w:marLeft w:val="0"/>
          <w:marRight w:val="0"/>
          <w:marTop w:val="0"/>
          <w:marBottom w:val="0"/>
          <w:divBdr>
            <w:top w:val="none" w:sz="0" w:space="0" w:color="auto"/>
            <w:left w:val="none" w:sz="0" w:space="0" w:color="auto"/>
            <w:bottom w:val="none" w:sz="0" w:space="0" w:color="auto"/>
            <w:right w:val="none" w:sz="0" w:space="0" w:color="auto"/>
          </w:divBdr>
          <w:divsChild>
            <w:div w:id="1851750783">
              <w:marLeft w:val="0"/>
              <w:marRight w:val="0"/>
              <w:marTop w:val="0"/>
              <w:marBottom w:val="0"/>
              <w:divBdr>
                <w:top w:val="none" w:sz="0" w:space="0" w:color="auto"/>
                <w:left w:val="none" w:sz="0" w:space="0" w:color="auto"/>
                <w:bottom w:val="none" w:sz="0" w:space="0" w:color="auto"/>
                <w:right w:val="none" w:sz="0" w:space="0" w:color="auto"/>
              </w:divBdr>
              <w:divsChild>
                <w:div w:id="328141701">
                  <w:marLeft w:val="0"/>
                  <w:marRight w:val="0"/>
                  <w:marTop w:val="0"/>
                  <w:marBottom w:val="0"/>
                  <w:divBdr>
                    <w:top w:val="none" w:sz="0" w:space="0" w:color="auto"/>
                    <w:left w:val="none" w:sz="0" w:space="0" w:color="auto"/>
                    <w:bottom w:val="none" w:sz="0" w:space="0" w:color="auto"/>
                    <w:right w:val="none" w:sz="0" w:space="0" w:color="auto"/>
                  </w:divBdr>
                  <w:divsChild>
                    <w:div w:id="659650582">
                      <w:marLeft w:val="0"/>
                      <w:marRight w:val="0"/>
                      <w:marTop w:val="0"/>
                      <w:marBottom w:val="0"/>
                      <w:divBdr>
                        <w:top w:val="none" w:sz="0" w:space="0" w:color="auto"/>
                        <w:left w:val="none" w:sz="0" w:space="0" w:color="auto"/>
                        <w:bottom w:val="none" w:sz="0" w:space="0" w:color="auto"/>
                        <w:right w:val="none" w:sz="0" w:space="0" w:color="auto"/>
                      </w:divBdr>
                      <w:divsChild>
                        <w:div w:id="202210074">
                          <w:marLeft w:val="0"/>
                          <w:marRight w:val="0"/>
                          <w:marTop w:val="0"/>
                          <w:marBottom w:val="0"/>
                          <w:divBdr>
                            <w:top w:val="none" w:sz="0" w:space="0" w:color="auto"/>
                            <w:left w:val="none" w:sz="0" w:space="0" w:color="auto"/>
                            <w:bottom w:val="none" w:sz="0" w:space="0" w:color="auto"/>
                            <w:right w:val="none" w:sz="0" w:space="0" w:color="auto"/>
                          </w:divBdr>
                        </w:div>
                        <w:div w:id="1129204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70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3672">
      <w:bodyDiv w:val="1"/>
      <w:marLeft w:val="0"/>
      <w:marRight w:val="0"/>
      <w:marTop w:val="0"/>
      <w:marBottom w:val="0"/>
      <w:divBdr>
        <w:top w:val="none" w:sz="0" w:space="0" w:color="auto"/>
        <w:left w:val="none" w:sz="0" w:space="0" w:color="auto"/>
        <w:bottom w:val="none" w:sz="0" w:space="0" w:color="auto"/>
        <w:right w:val="none" w:sz="0" w:space="0" w:color="auto"/>
      </w:divBdr>
    </w:div>
    <w:div w:id="1253663044">
      <w:bodyDiv w:val="1"/>
      <w:marLeft w:val="0"/>
      <w:marRight w:val="0"/>
      <w:marTop w:val="0"/>
      <w:marBottom w:val="0"/>
      <w:divBdr>
        <w:top w:val="none" w:sz="0" w:space="0" w:color="auto"/>
        <w:left w:val="none" w:sz="0" w:space="0" w:color="auto"/>
        <w:bottom w:val="none" w:sz="0" w:space="0" w:color="auto"/>
        <w:right w:val="none" w:sz="0" w:space="0" w:color="auto"/>
      </w:divBdr>
    </w:div>
    <w:div w:id="1256398260">
      <w:bodyDiv w:val="1"/>
      <w:marLeft w:val="0"/>
      <w:marRight w:val="0"/>
      <w:marTop w:val="0"/>
      <w:marBottom w:val="0"/>
      <w:divBdr>
        <w:top w:val="none" w:sz="0" w:space="0" w:color="auto"/>
        <w:left w:val="none" w:sz="0" w:space="0" w:color="auto"/>
        <w:bottom w:val="none" w:sz="0" w:space="0" w:color="auto"/>
        <w:right w:val="none" w:sz="0" w:space="0" w:color="auto"/>
      </w:divBdr>
      <w:divsChild>
        <w:div w:id="179779006">
          <w:blockQuote w:val="1"/>
          <w:marLeft w:val="0"/>
          <w:marRight w:val="0"/>
          <w:marTop w:val="300"/>
          <w:marBottom w:val="300"/>
          <w:divBdr>
            <w:top w:val="single" w:sz="6" w:space="23" w:color="E6E6E6"/>
            <w:left w:val="none" w:sz="0" w:space="0" w:color="auto"/>
            <w:bottom w:val="single" w:sz="6" w:space="23" w:color="E6E6E6"/>
            <w:right w:val="none" w:sz="0" w:space="0" w:color="auto"/>
          </w:divBdr>
        </w:div>
      </w:divsChild>
    </w:div>
    <w:div w:id="1389035824">
      <w:bodyDiv w:val="1"/>
      <w:marLeft w:val="0"/>
      <w:marRight w:val="0"/>
      <w:marTop w:val="0"/>
      <w:marBottom w:val="0"/>
      <w:divBdr>
        <w:top w:val="none" w:sz="0" w:space="0" w:color="auto"/>
        <w:left w:val="none" w:sz="0" w:space="0" w:color="auto"/>
        <w:bottom w:val="none" w:sz="0" w:space="0" w:color="auto"/>
        <w:right w:val="none" w:sz="0" w:space="0" w:color="auto"/>
      </w:divBdr>
    </w:div>
    <w:div w:id="1456875267">
      <w:bodyDiv w:val="1"/>
      <w:marLeft w:val="0"/>
      <w:marRight w:val="0"/>
      <w:marTop w:val="0"/>
      <w:marBottom w:val="0"/>
      <w:divBdr>
        <w:top w:val="none" w:sz="0" w:space="0" w:color="auto"/>
        <w:left w:val="none" w:sz="0" w:space="0" w:color="auto"/>
        <w:bottom w:val="none" w:sz="0" w:space="0" w:color="auto"/>
        <w:right w:val="none" w:sz="0" w:space="0" w:color="auto"/>
      </w:divBdr>
    </w:div>
    <w:div w:id="1497185263">
      <w:bodyDiv w:val="1"/>
      <w:marLeft w:val="0"/>
      <w:marRight w:val="0"/>
      <w:marTop w:val="0"/>
      <w:marBottom w:val="0"/>
      <w:divBdr>
        <w:top w:val="none" w:sz="0" w:space="0" w:color="auto"/>
        <w:left w:val="none" w:sz="0" w:space="0" w:color="auto"/>
        <w:bottom w:val="none" w:sz="0" w:space="0" w:color="auto"/>
        <w:right w:val="none" w:sz="0" w:space="0" w:color="auto"/>
      </w:divBdr>
      <w:divsChild>
        <w:div w:id="1287616789">
          <w:marLeft w:val="0"/>
          <w:marRight w:val="0"/>
          <w:marTop w:val="0"/>
          <w:marBottom w:val="0"/>
          <w:divBdr>
            <w:top w:val="none" w:sz="0" w:space="0" w:color="auto"/>
            <w:left w:val="none" w:sz="0" w:space="0" w:color="auto"/>
            <w:bottom w:val="none" w:sz="0" w:space="0" w:color="auto"/>
            <w:right w:val="none" w:sz="0" w:space="0" w:color="auto"/>
          </w:divBdr>
          <w:divsChild>
            <w:div w:id="1728450847">
              <w:marLeft w:val="0"/>
              <w:marRight w:val="0"/>
              <w:marTop w:val="0"/>
              <w:marBottom w:val="0"/>
              <w:divBdr>
                <w:top w:val="none" w:sz="0" w:space="0" w:color="auto"/>
                <w:left w:val="none" w:sz="0" w:space="0" w:color="auto"/>
                <w:bottom w:val="none" w:sz="0" w:space="0" w:color="auto"/>
                <w:right w:val="none" w:sz="0" w:space="0" w:color="auto"/>
              </w:divBdr>
              <w:divsChild>
                <w:div w:id="1927613086">
                  <w:marLeft w:val="0"/>
                  <w:marRight w:val="0"/>
                  <w:marTop w:val="0"/>
                  <w:marBottom w:val="0"/>
                  <w:divBdr>
                    <w:top w:val="none" w:sz="0" w:space="0" w:color="auto"/>
                    <w:left w:val="none" w:sz="0" w:space="0" w:color="auto"/>
                    <w:bottom w:val="none" w:sz="0" w:space="0" w:color="auto"/>
                    <w:right w:val="none" w:sz="0" w:space="0" w:color="auto"/>
                  </w:divBdr>
                  <w:divsChild>
                    <w:div w:id="323708225">
                      <w:marLeft w:val="0"/>
                      <w:marRight w:val="336"/>
                      <w:marTop w:val="120"/>
                      <w:marBottom w:val="312"/>
                      <w:divBdr>
                        <w:top w:val="none" w:sz="0" w:space="0" w:color="auto"/>
                        <w:left w:val="none" w:sz="0" w:space="0" w:color="auto"/>
                        <w:bottom w:val="none" w:sz="0" w:space="0" w:color="auto"/>
                        <w:right w:val="none" w:sz="0" w:space="0" w:color="auto"/>
                      </w:divBdr>
                      <w:divsChild>
                        <w:div w:id="1359963233">
                          <w:marLeft w:val="0"/>
                          <w:marRight w:val="0"/>
                          <w:marTop w:val="0"/>
                          <w:marBottom w:val="0"/>
                          <w:divBdr>
                            <w:top w:val="single" w:sz="6" w:space="2" w:color="C0C0C0"/>
                            <w:left w:val="single" w:sz="6" w:space="1" w:color="C0C0C0"/>
                            <w:bottom w:val="single" w:sz="6" w:space="2" w:color="C0C0C0"/>
                            <w:right w:val="single" w:sz="6" w:space="1" w:color="C0C0C0"/>
                          </w:divBdr>
                        </w:div>
                      </w:divsChild>
                    </w:div>
                  </w:divsChild>
                </w:div>
              </w:divsChild>
            </w:div>
          </w:divsChild>
        </w:div>
      </w:divsChild>
    </w:div>
    <w:div w:id="1573735795">
      <w:bodyDiv w:val="1"/>
      <w:marLeft w:val="0"/>
      <w:marRight w:val="0"/>
      <w:marTop w:val="0"/>
      <w:marBottom w:val="0"/>
      <w:divBdr>
        <w:top w:val="none" w:sz="0" w:space="0" w:color="auto"/>
        <w:left w:val="none" w:sz="0" w:space="0" w:color="auto"/>
        <w:bottom w:val="none" w:sz="0" w:space="0" w:color="auto"/>
        <w:right w:val="none" w:sz="0" w:space="0" w:color="auto"/>
      </w:divBdr>
    </w:div>
    <w:div w:id="1636987283">
      <w:bodyDiv w:val="1"/>
      <w:marLeft w:val="0"/>
      <w:marRight w:val="0"/>
      <w:marTop w:val="0"/>
      <w:marBottom w:val="0"/>
      <w:divBdr>
        <w:top w:val="none" w:sz="0" w:space="0" w:color="auto"/>
        <w:left w:val="none" w:sz="0" w:space="0" w:color="auto"/>
        <w:bottom w:val="none" w:sz="0" w:space="0" w:color="auto"/>
        <w:right w:val="none" w:sz="0" w:space="0" w:color="auto"/>
      </w:divBdr>
    </w:div>
    <w:div w:id="1957130087">
      <w:bodyDiv w:val="1"/>
      <w:marLeft w:val="0"/>
      <w:marRight w:val="0"/>
      <w:marTop w:val="0"/>
      <w:marBottom w:val="0"/>
      <w:divBdr>
        <w:top w:val="none" w:sz="0" w:space="0" w:color="auto"/>
        <w:left w:val="none" w:sz="0" w:space="0" w:color="auto"/>
        <w:bottom w:val="none" w:sz="0" w:space="0" w:color="auto"/>
        <w:right w:val="none" w:sz="0" w:space="0" w:color="auto"/>
      </w:divBdr>
      <w:divsChild>
        <w:div w:id="470901780">
          <w:marLeft w:val="0"/>
          <w:marRight w:val="0"/>
          <w:marTop w:val="0"/>
          <w:marBottom w:val="0"/>
          <w:divBdr>
            <w:top w:val="none" w:sz="0" w:space="0" w:color="auto"/>
            <w:left w:val="none" w:sz="0" w:space="0" w:color="auto"/>
            <w:bottom w:val="none" w:sz="0" w:space="0" w:color="auto"/>
            <w:right w:val="none" w:sz="0" w:space="0" w:color="auto"/>
          </w:divBdr>
          <w:divsChild>
            <w:div w:id="1154491101">
              <w:marLeft w:val="0"/>
              <w:marRight w:val="0"/>
              <w:marTop w:val="0"/>
              <w:marBottom w:val="0"/>
              <w:divBdr>
                <w:top w:val="none" w:sz="0" w:space="0" w:color="auto"/>
                <w:left w:val="none" w:sz="0" w:space="0" w:color="auto"/>
                <w:bottom w:val="none" w:sz="0" w:space="0" w:color="auto"/>
                <w:right w:val="none" w:sz="0" w:space="0" w:color="auto"/>
              </w:divBdr>
              <w:divsChild>
                <w:div w:id="178663133">
                  <w:marLeft w:val="0"/>
                  <w:marRight w:val="0"/>
                  <w:marTop w:val="0"/>
                  <w:marBottom w:val="0"/>
                  <w:divBdr>
                    <w:top w:val="none" w:sz="0" w:space="0" w:color="auto"/>
                    <w:left w:val="none" w:sz="0" w:space="0" w:color="auto"/>
                    <w:bottom w:val="none" w:sz="0" w:space="0" w:color="auto"/>
                    <w:right w:val="none" w:sz="0" w:space="0" w:color="auto"/>
                  </w:divBdr>
                </w:div>
                <w:div w:id="581067840">
                  <w:marLeft w:val="0"/>
                  <w:marRight w:val="0"/>
                  <w:marTop w:val="0"/>
                  <w:marBottom w:val="0"/>
                  <w:divBdr>
                    <w:top w:val="none" w:sz="0" w:space="0" w:color="auto"/>
                    <w:left w:val="none" w:sz="0" w:space="0" w:color="auto"/>
                    <w:bottom w:val="none" w:sz="0" w:space="0" w:color="auto"/>
                    <w:right w:val="none" w:sz="0" w:space="0" w:color="auto"/>
                  </w:divBdr>
                </w:div>
                <w:div w:id="993678669">
                  <w:marLeft w:val="0"/>
                  <w:marRight w:val="0"/>
                  <w:marTop w:val="0"/>
                  <w:marBottom w:val="0"/>
                  <w:divBdr>
                    <w:top w:val="none" w:sz="0" w:space="0" w:color="auto"/>
                    <w:left w:val="none" w:sz="0" w:space="0" w:color="auto"/>
                    <w:bottom w:val="none" w:sz="0" w:space="0" w:color="auto"/>
                    <w:right w:val="none" w:sz="0" w:space="0" w:color="auto"/>
                  </w:divBdr>
                </w:div>
                <w:div w:id="1165777605">
                  <w:marLeft w:val="0"/>
                  <w:marRight w:val="0"/>
                  <w:marTop w:val="0"/>
                  <w:marBottom w:val="0"/>
                  <w:divBdr>
                    <w:top w:val="none" w:sz="0" w:space="0" w:color="auto"/>
                    <w:left w:val="none" w:sz="0" w:space="0" w:color="auto"/>
                    <w:bottom w:val="none" w:sz="0" w:space="0" w:color="auto"/>
                    <w:right w:val="none" w:sz="0" w:space="0" w:color="auto"/>
                  </w:divBdr>
                </w:div>
                <w:div w:id="1192231725">
                  <w:marLeft w:val="0"/>
                  <w:marRight w:val="0"/>
                  <w:marTop w:val="0"/>
                  <w:marBottom w:val="0"/>
                  <w:divBdr>
                    <w:top w:val="none" w:sz="0" w:space="0" w:color="auto"/>
                    <w:left w:val="none" w:sz="0" w:space="0" w:color="auto"/>
                    <w:bottom w:val="none" w:sz="0" w:space="0" w:color="auto"/>
                    <w:right w:val="none" w:sz="0" w:space="0" w:color="auto"/>
                  </w:divBdr>
                </w:div>
                <w:div w:id="1349527812">
                  <w:marLeft w:val="0"/>
                  <w:marRight w:val="0"/>
                  <w:marTop w:val="0"/>
                  <w:marBottom w:val="0"/>
                  <w:divBdr>
                    <w:top w:val="none" w:sz="0" w:space="0" w:color="auto"/>
                    <w:left w:val="none" w:sz="0" w:space="0" w:color="auto"/>
                    <w:bottom w:val="none" w:sz="0" w:space="0" w:color="auto"/>
                    <w:right w:val="none" w:sz="0" w:space="0" w:color="auto"/>
                  </w:divBdr>
                </w:div>
                <w:div w:id="1438791916">
                  <w:marLeft w:val="0"/>
                  <w:marRight w:val="225"/>
                  <w:marTop w:val="195"/>
                  <w:marBottom w:val="180"/>
                  <w:divBdr>
                    <w:top w:val="none" w:sz="0" w:space="0" w:color="auto"/>
                    <w:left w:val="none" w:sz="0" w:space="0" w:color="auto"/>
                    <w:bottom w:val="none" w:sz="0" w:space="0" w:color="auto"/>
                    <w:right w:val="none" w:sz="0" w:space="0" w:color="auto"/>
                  </w:divBdr>
                </w:div>
                <w:div w:id="1700815212">
                  <w:marLeft w:val="0"/>
                  <w:marRight w:val="0"/>
                  <w:marTop w:val="0"/>
                  <w:marBottom w:val="0"/>
                  <w:divBdr>
                    <w:top w:val="none" w:sz="0" w:space="0" w:color="auto"/>
                    <w:left w:val="none" w:sz="0" w:space="0" w:color="auto"/>
                    <w:bottom w:val="none" w:sz="0" w:space="0" w:color="auto"/>
                    <w:right w:val="none" w:sz="0" w:space="0" w:color="auto"/>
                  </w:divBdr>
                </w:div>
                <w:div w:id="206852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156087">
          <w:marLeft w:val="0"/>
          <w:marRight w:val="0"/>
          <w:marTop w:val="0"/>
          <w:marBottom w:val="0"/>
          <w:divBdr>
            <w:top w:val="none" w:sz="0" w:space="0" w:color="auto"/>
            <w:left w:val="none" w:sz="0" w:space="0" w:color="auto"/>
            <w:bottom w:val="none" w:sz="0" w:space="0" w:color="auto"/>
            <w:right w:val="none" w:sz="0" w:space="0" w:color="auto"/>
          </w:divBdr>
          <w:divsChild>
            <w:div w:id="2046327217">
              <w:marLeft w:val="0"/>
              <w:marRight w:val="0"/>
              <w:marTop w:val="0"/>
              <w:marBottom w:val="0"/>
              <w:divBdr>
                <w:top w:val="none" w:sz="0" w:space="0" w:color="auto"/>
                <w:left w:val="none" w:sz="0" w:space="0" w:color="auto"/>
                <w:bottom w:val="none" w:sz="0" w:space="0" w:color="auto"/>
                <w:right w:val="none" w:sz="0" w:space="0" w:color="auto"/>
              </w:divBdr>
            </w:div>
          </w:divsChild>
        </w:div>
        <w:div w:id="1672371259">
          <w:marLeft w:val="0"/>
          <w:marRight w:val="0"/>
          <w:marTop w:val="0"/>
          <w:marBottom w:val="0"/>
          <w:divBdr>
            <w:top w:val="none" w:sz="0" w:space="0" w:color="auto"/>
            <w:left w:val="none" w:sz="0" w:space="0" w:color="auto"/>
            <w:bottom w:val="none" w:sz="0" w:space="0" w:color="auto"/>
            <w:right w:val="none" w:sz="0" w:space="0" w:color="auto"/>
          </w:divBdr>
        </w:div>
      </w:divsChild>
    </w:div>
    <w:div w:id="2041666043">
      <w:bodyDiv w:val="1"/>
      <w:marLeft w:val="0"/>
      <w:marRight w:val="0"/>
      <w:marTop w:val="0"/>
      <w:marBottom w:val="0"/>
      <w:divBdr>
        <w:top w:val="none" w:sz="0" w:space="0" w:color="auto"/>
        <w:left w:val="none" w:sz="0" w:space="0" w:color="auto"/>
        <w:bottom w:val="none" w:sz="0" w:space="0" w:color="auto"/>
        <w:right w:val="none" w:sz="0" w:space="0" w:color="auto"/>
      </w:divBdr>
    </w:div>
    <w:div w:id="2140605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cbs.gov.ps" TargetMode="External"/><Relationship Id="rId18" Type="http://schemas.openxmlformats.org/officeDocument/2006/relationships/header" Target="header2.xml"/><Relationship Id="rId26" Type="http://schemas.openxmlformats.org/officeDocument/2006/relationships/chart" Target="charts/chart8.xml"/><Relationship Id="rId39" Type="http://schemas.openxmlformats.org/officeDocument/2006/relationships/chart" Target="charts/chart21.xml"/><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chart" Target="charts/chart16.xml"/><Relationship Id="rId42" Type="http://schemas.openxmlformats.org/officeDocument/2006/relationships/hyperlink" Target="http://muqtafi.birzeit.edu/pg/getleg.asp?id=17010" TargetMode="External"/><Relationship Id="rId47" Type="http://schemas.openxmlformats.org/officeDocument/2006/relationships/footer" Target="footer2.xml"/><Relationship Id="rId50"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chart" Target="charts/chart15.xml"/><Relationship Id="rId38" Type="http://schemas.openxmlformats.org/officeDocument/2006/relationships/chart" Target="charts/chart20.xml"/><Relationship Id="rId46" Type="http://schemas.openxmlformats.org/officeDocument/2006/relationships/hyperlink" Target="https://www.washingtonpost.com/business/on-small-business/the-arab-world-must-think-big-about-its-smallest-businesses/2019/05/13/19a5b256-753c-11e9-a7bf-c8a43b84ee31_story.html" TargetMode="Externa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41" Type="http://schemas.openxmlformats.org/officeDocument/2006/relationships/hyperlink" Target="http://muqtafi.birzeit.edu/pg/getleg.asp?id=1586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6.xml"/><Relationship Id="rId32" Type="http://schemas.openxmlformats.org/officeDocument/2006/relationships/chart" Target="charts/chart14.xml"/><Relationship Id="rId37" Type="http://schemas.openxmlformats.org/officeDocument/2006/relationships/chart" Target="charts/chart19.xml"/><Relationship Id="rId40" Type="http://schemas.openxmlformats.org/officeDocument/2006/relationships/chart" Target="charts/chart22.xml"/><Relationship Id="rId45" Type="http://schemas.openxmlformats.org/officeDocument/2006/relationships/hyperlink" Target="http://muqtafi.birzeit.edu/pg/getleg.asp?id=14778"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36" Type="http://schemas.openxmlformats.org/officeDocument/2006/relationships/chart" Target="charts/chart18.xml"/><Relationship Id="rId49" Type="http://schemas.openxmlformats.org/officeDocument/2006/relationships/header" Target="header3.xml"/><Relationship Id="rId10" Type="http://schemas.openxmlformats.org/officeDocument/2006/relationships/image" Target="media/image3.gif"/><Relationship Id="rId19" Type="http://schemas.openxmlformats.org/officeDocument/2006/relationships/chart" Target="charts/chart1.xml"/><Relationship Id="rId31" Type="http://schemas.openxmlformats.org/officeDocument/2006/relationships/chart" Target="charts/chart13.xml"/><Relationship Id="rId44" Type="http://schemas.openxmlformats.org/officeDocument/2006/relationships/hyperlink" Target="http://muqtafi.birzeit.edu/pg/getleg.asp?id=14461"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chart" Target="charts/chart17.xml"/><Relationship Id="rId43" Type="http://schemas.openxmlformats.org/officeDocument/2006/relationships/hyperlink" Target="http://muqtafi.birzeit.edu/pg/getleg.asp?id%20=13431" TargetMode="External"/><Relationship Id="rId48"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muqtafi.birzeit.edu/pg/getleg.asp?id=15866" TargetMode="External"/><Relationship Id="rId7" Type="http://schemas.openxmlformats.org/officeDocument/2006/relationships/hyperlink" Target="http://muqtafi.birzeit.edu/pg/getleg.asp?id=14778" TargetMode="External"/><Relationship Id="rId2" Type="http://schemas.openxmlformats.org/officeDocument/2006/relationships/hyperlink" Target="https://www.washingtonpost.com/business/on-small-business/the-arab-world-must-think-big-about-its-smallest-businesses/2019/05/13/19a5b256-753c-11e9-a7bf-c8a43b84ee31_story.html" TargetMode="External"/><Relationship Id="rId1" Type="http://schemas.openxmlformats.org/officeDocument/2006/relationships/hyperlink" Target="http://www.arabdevelopmentportal.com/sites/default/files/publication/958.study-innovation-small-business-arab-region-english_0.pdf" TargetMode="External"/><Relationship Id="rId6" Type="http://schemas.openxmlformats.org/officeDocument/2006/relationships/hyperlink" Target="http://muqtafi.birzeit.edu/pg/getleg.asp?id=14461" TargetMode="External"/><Relationship Id="rId5" Type="http://schemas.openxmlformats.org/officeDocument/2006/relationships/hyperlink" Target="http://muqtafi.birzeit.edu/pg/getleg.asp?id=13431" TargetMode="External"/><Relationship Id="rId4" Type="http://schemas.openxmlformats.org/officeDocument/2006/relationships/hyperlink" Target="http://muqtafi.birzeit.edu/pg/getleg.asp?id=17010"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li\Desktop\Pyramed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li\Desktop\Pyramed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ali\Desktop\&#1583;&#1585;&#1575;&#1587;&#1577;%20&#1578;&#1591;&#1608;&#1585;%20&#1575;&#1604;&#1605;&#1606;&#1588;&#1570;&#1578;%20_&#1606;&#1607;&#1575;&#1574;&#1610;_graphs.xlsx" TargetMode="Externa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0.xml.rels><?xml version="1.0" encoding="UTF-8" standalone="yes"?>
<Relationships xmlns="http://schemas.openxmlformats.org/package/2006/relationships"><Relationship Id="rId1" Type="http://schemas.openxmlformats.org/officeDocument/2006/relationships/oleObject" Target="file:///C:\Users\ali\Desktop\Pyrameds.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li\Desktop\Pyrameds.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G:\Last%20version_ESt\&#1583;&#1585;&#1575;&#1587;&#1577;%20&#1578;&#1591;&#1608;&#1585;%20&#1575;&#1604;&#1605;&#1606;&#1588;&#1570;&#1578;%20_&#1606;&#1607;&#1575;&#1574;&#1610;_graphs.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li\Desktop\Pyramed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5282718837475756"/>
          <c:y val="4.5124240244426933E-2"/>
          <c:w val="0.7312076580291984"/>
          <c:h val="0.7329533830938838"/>
        </c:manualLayout>
      </c:layout>
      <c:barChart>
        <c:barDir val="col"/>
        <c:grouping val="clustered"/>
        <c:varyColors val="0"/>
        <c:ser>
          <c:idx val="0"/>
          <c:order val="0"/>
          <c:tx>
            <c:strRef>
              <c:f>'الحالة العملية 1'!$N$3</c:f>
              <c:strCache>
                <c:ptCount val="1"/>
                <c:pt idx="0">
                  <c:v>2012</c:v>
                </c:pt>
              </c:strCache>
            </c:strRef>
          </c:tx>
          <c:spPr>
            <a:solidFill>
              <a:srgbClr val="C00000"/>
            </a:solidFill>
            <a:ln>
              <a:noFill/>
            </a:ln>
            <a:effectLst/>
          </c:spPr>
          <c:invertIfNegative val="0"/>
          <c:dLbls>
            <c:dLbl>
              <c:idx val="0"/>
              <c:layout>
                <c:manualLayout>
                  <c:x val="-6.0946522700134004E-3"/>
                  <c:y val="-4.629649060332993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6F0-45FD-9587-2D8A7D4C3F89}"/>
                </c:ext>
              </c:extLst>
            </c:dLbl>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'الحالة العملية 1'!$M$4:$M$6</c:f>
              <c:strCache>
                <c:ptCount val="3"/>
                <c:pt idx="0">
                  <c:v>  عاملة </c:v>
                </c:pt>
                <c:pt idx="1">
                  <c:v> متوقفة مؤقتاً </c:v>
                </c:pt>
                <c:pt idx="2">
                  <c:v> تحت التجهيز </c:v>
                </c:pt>
              </c:strCache>
            </c:strRef>
          </c:cat>
          <c:val>
            <c:numRef>
              <c:f>'الحالة العملية 1'!$N$4:$N$6</c:f>
              <c:numCache>
                <c:formatCode>#,##0_ ;\-#,##0\ </c:formatCode>
                <c:ptCount val="3"/>
                <c:pt idx="0">
                  <c:v>144969</c:v>
                </c:pt>
                <c:pt idx="1">
                  <c:v>4789</c:v>
                </c:pt>
                <c:pt idx="2">
                  <c:v>1308</c:v>
                </c:pt>
              </c:numCache>
            </c:numRef>
          </c:val>
          <c:extLst>
            <c:ext xmlns:c16="http://schemas.microsoft.com/office/drawing/2014/chart" uri="{C3380CC4-5D6E-409C-BE32-E72D297353CC}">
              <c16:uniqueId val="{00000001-A6F0-45FD-9587-2D8A7D4C3F89}"/>
            </c:ext>
          </c:extLst>
        </c:ser>
        <c:ser>
          <c:idx val="1"/>
          <c:order val="1"/>
          <c:tx>
            <c:strRef>
              <c:f>'الحالة العملية 1'!$O$3</c:f>
              <c:strCache>
                <c:ptCount val="1"/>
                <c:pt idx="0">
                  <c:v>2017</c:v>
                </c:pt>
              </c:strCache>
            </c:strRef>
          </c:tx>
          <c:spPr>
            <a:solidFill>
              <a:schemeClr val="bg2">
                <a:lumMod val="75000"/>
              </a:schemeClr>
            </a:solidFill>
            <a:ln>
              <a:noFill/>
            </a:ln>
            <a:effectLst/>
          </c:spPr>
          <c:invertIfNegative val="0"/>
          <c:dPt>
            <c:idx val="0"/>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0-C2BF-4B50-8432-61AA7BC5C196}"/>
              </c:ext>
            </c:extLst>
          </c:dPt>
          <c:dPt>
            <c:idx val="1"/>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1-C2BF-4B50-8432-61AA7BC5C196}"/>
              </c:ext>
            </c:extLst>
          </c:dPt>
          <c:dPt>
            <c:idx val="2"/>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2-C2BF-4B50-8432-61AA7BC5C196}"/>
              </c:ext>
            </c:extLst>
          </c:dPt>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'الحالة العملية 1'!$M$4:$M$6</c:f>
              <c:strCache>
                <c:ptCount val="3"/>
                <c:pt idx="0">
                  <c:v>  عاملة </c:v>
                </c:pt>
                <c:pt idx="1">
                  <c:v> متوقفة مؤقتاً </c:v>
                </c:pt>
                <c:pt idx="2">
                  <c:v> تحت التجهيز </c:v>
                </c:pt>
              </c:strCache>
            </c:strRef>
          </c:cat>
          <c:val>
            <c:numRef>
              <c:f>'الحالة العملية 1'!$O$4:$O$6</c:f>
              <c:numCache>
                <c:formatCode>#,##0_ ;\-#,##0\ </c:formatCode>
                <c:ptCount val="3"/>
                <c:pt idx="0">
                  <c:v>158590</c:v>
                </c:pt>
                <c:pt idx="1">
                  <c:v>6193</c:v>
                </c:pt>
                <c:pt idx="2">
                  <c:v>1703</c:v>
                </c:pt>
              </c:numCache>
            </c:numRef>
          </c:val>
          <c:extLst>
            <c:ext xmlns:c16="http://schemas.microsoft.com/office/drawing/2014/chart" uri="{C3380CC4-5D6E-409C-BE32-E72D297353CC}">
              <c16:uniqueId val="{00000002-A6F0-45FD-9587-2D8A7D4C3F89}"/>
            </c:ext>
          </c:extLst>
        </c:ser>
        <c:dLbls>
          <c:showLegendKey val="0"/>
          <c:showVal val="0"/>
          <c:showCatName val="0"/>
          <c:showSerName val="0"/>
          <c:showPercent val="0"/>
          <c:showBubbleSize val="0"/>
        </c:dLbls>
        <c:gapWidth val="75"/>
        <c:overlap val="-20"/>
        <c:axId val="185137024"/>
        <c:axId val="185262080"/>
      </c:barChart>
      <c:catAx>
        <c:axId val="185137024"/>
        <c:scaling>
          <c:orientation val="minMax"/>
        </c:scaling>
        <c:delete val="0"/>
        <c:axPos val="b"/>
        <c:title>
          <c:tx>
            <c:rich>
              <a:bodyPr rot="0" vert="horz"/>
              <a:lstStyle/>
              <a:p>
                <a:pPr>
                  <a:defRPr/>
                </a:pPr>
                <a:r>
                  <a:rPr lang="ar-JO"/>
                  <a:t>الحالة العملية</a:t>
                </a:r>
                <a:endParaRPr lang="en-US"/>
              </a:p>
            </c:rich>
          </c:tx>
          <c:layout>
            <c:manualLayout>
              <c:xMode val="edge"/>
              <c:yMode val="edge"/>
              <c:x val="0.47465028112376767"/>
              <c:y val="0.88914294116318293"/>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solidFill>
                  <a:schemeClr val="tx1"/>
                </a:solidFill>
              </a:defRPr>
            </a:pPr>
            <a:endParaRPr lang="ar-SA"/>
          </a:p>
        </c:txPr>
        <c:crossAx val="185262080"/>
        <c:crosses val="autoZero"/>
        <c:auto val="1"/>
        <c:lblAlgn val="ctr"/>
        <c:lblOffset val="100"/>
        <c:noMultiLvlLbl val="0"/>
      </c:catAx>
      <c:valAx>
        <c:axId val="185262080"/>
        <c:scaling>
          <c:orientation val="minMax"/>
        </c:scaling>
        <c:delete val="0"/>
        <c:axPos val="l"/>
        <c:title>
          <c:tx>
            <c:rich>
              <a:bodyPr rot="-5400000" vert="horz"/>
              <a:lstStyle/>
              <a:p>
                <a:pPr>
                  <a:defRPr/>
                </a:pPr>
                <a:r>
                  <a:rPr lang="ar-JO"/>
                  <a:t>عدد المنشآت</a:t>
                </a:r>
                <a:endParaRPr lang="en-US"/>
              </a:p>
            </c:rich>
          </c:tx>
          <c:layout>
            <c:manualLayout>
              <c:xMode val="edge"/>
              <c:yMode val="edge"/>
              <c:x val="1.7094017094017346E-2"/>
              <c:y val="0.34855573919733807"/>
            </c:manualLayout>
          </c:layout>
          <c:overlay val="0"/>
          <c:spPr>
            <a:noFill/>
            <a:ln>
              <a:noFill/>
            </a:ln>
            <a:effectLst/>
          </c:spPr>
        </c:title>
        <c:numFmt formatCode="#,##0_ ;\-#,##0\ " sourceLinked="1"/>
        <c:majorTickMark val="none"/>
        <c:minorTickMark val="none"/>
        <c:tickLblPos val="nextTo"/>
        <c:spPr>
          <a:noFill/>
          <a:ln>
            <a:solidFill>
              <a:schemeClr val="tx1"/>
            </a:solidFill>
          </a:ln>
          <a:effectLst/>
        </c:spPr>
        <c:txPr>
          <a:bodyPr rot="-60000000" vert="horz"/>
          <a:lstStyle/>
          <a:p>
            <a:pPr>
              <a:defRPr/>
            </a:pPr>
            <a:endParaRPr lang="ar-SA"/>
          </a:p>
        </c:txPr>
        <c:crossAx val="185137024"/>
        <c:crosses val="autoZero"/>
        <c:crossBetween val="between"/>
      </c:valAx>
      <c:spPr>
        <a:noFill/>
        <a:ln>
          <a:noFill/>
        </a:ln>
        <a:effectLst/>
      </c:spPr>
    </c:plotArea>
    <c:legend>
      <c:legendPos val="r"/>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latin typeface="Arial" pitchFamily="34" charset="0"/>
          <a:cs typeface="Arial" pitchFamily="34" charset="0"/>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2698229325495758"/>
          <c:y val="5.1561157261529648E-2"/>
          <c:w val="0.80357549682094054"/>
          <c:h val="0.72303504729335255"/>
        </c:manualLayout>
      </c:layout>
      <c:barChart>
        <c:barDir val="bar"/>
        <c:grouping val="clustered"/>
        <c:varyColors val="0"/>
        <c:ser>
          <c:idx val="0"/>
          <c:order val="0"/>
          <c:tx>
            <c:strRef>
              <c:f>'W2'!$C$10</c:f>
              <c:strCache>
                <c:ptCount val="1"/>
                <c:pt idx="0">
                  <c:v>العدد 2012</c:v>
                </c:pt>
              </c:strCache>
            </c:strRef>
          </c:tx>
          <c:spPr>
            <a:solidFill>
              <a:schemeClr val="accent1">
                <a:lumMod val="60000"/>
                <a:lumOff val="40000"/>
              </a:schemeClr>
            </a:solidFill>
            <a:ln>
              <a:solidFill>
                <a:schemeClr val="tx1"/>
              </a:solidFill>
            </a:ln>
            <a:effectLst/>
          </c:spPr>
          <c:invertIfNegative val="0"/>
          <c:cat>
            <c:strRef>
              <c:f>'W2'!$B$11:$B$16</c:f>
              <c:strCache>
                <c:ptCount val="6"/>
                <c:pt idx="0">
                  <c:v>4-1</c:v>
                </c:pt>
                <c:pt idx="1">
                  <c:v>9-5</c:v>
                </c:pt>
                <c:pt idx="2">
                  <c:v>19-10</c:v>
                </c:pt>
                <c:pt idx="3">
                  <c:v>49-20</c:v>
                </c:pt>
                <c:pt idx="4">
                  <c:v>99-50</c:v>
                </c:pt>
                <c:pt idx="5">
                  <c:v>+100</c:v>
                </c:pt>
              </c:strCache>
            </c:strRef>
          </c:cat>
          <c:val>
            <c:numRef>
              <c:f>'W2'!$C$11:$C$16</c:f>
              <c:numCache>
                <c:formatCode>#,##0</c:formatCode>
                <c:ptCount val="6"/>
                <c:pt idx="0">
                  <c:v>79700</c:v>
                </c:pt>
                <c:pt idx="1">
                  <c:v>6561</c:v>
                </c:pt>
                <c:pt idx="2">
                  <c:v>2097</c:v>
                </c:pt>
                <c:pt idx="3">
                  <c:v>844</c:v>
                </c:pt>
                <c:pt idx="4">
                  <c:v>177</c:v>
                </c:pt>
                <c:pt idx="5">
                  <c:v>100</c:v>
                </c:pt>
              </c:numCache>
            </c:numRef>
          </c:val>
          <c:extLst>
            <c:ext xmlns:c16="http://schemas.microsoft.com/office/drawing/2014/chart" uri="{C3380CC4-5D6E-409C-BE32-E72D297353CC}">
              <c16:uniqueId val="{00000000-16C8-49D1-B202-DA0952A26E03}"/>
            </c:ext>
          </c:extLst>
        </c:ser>
        <c:ser>
          <c:idx val="1"/>
          <c:order val="1"/>
          <c:tx>
            <c:strRef>
              <c:f>'W2'!$D$10</c:f>
              <c:strCache>
                <c:ptCount val="1"/>
                <c:pt idx="0">
                  <c:v>العدد 2017</c:v>
                </c:pt>
              </c:strCache>
            </c:strRef>
          </c:tx>
          <c:spPr>
            <a:solidFill>
              <a:srgbClr val="C00000"/>
            </a:solidFill>
            <a:ln>
              <a:solidFill>
                <a:schemeClr val="tx1"/>
              </a:solidFill>
            </a:ln>
            <a:effectLst/>
          </c:spPr>
          <c:invertIfNegative val="0"/>
          <c:cat>
            <c:strRef>
              <c:f>'W2'!$B$11:$B$16</c:f>
              <c:strCache>
                <c:ptCount val="6"/>
                <c:pt idx="0">
                  <c:v>4-1</c:v>
                </c:pt>
                <c:pt idx="1">
                  <c:v>9-5</c:v>
                </c:pt>
                <c:pt idx="2">
                  <c:v>19-10</c:v>
                </c:pt>
                <c:pt idx="3">
                  <c:v>49-20</c:v>
                </c:pt>
                <c:pt idx="4">
                  <c:v>99-50</c:v>
                </c:pt>
                <c:pt idx="5">
                  <c:v>+100</c:v>
                </c:pt>
              </c:strCache>
            </c:strRef>
          </c:cat>
          <c:val>
            <c:numRef>
              <c:f>'W2'!$D$11:$D$16</c:f>
              <c:numCache>
                <c:formatCode>#,##0</c:formatCode>
                <c:ptCount val="6"/>
                <c:pt idx="0">
                  <c:v>-88446</c:v>
                </c:pt>
                <c:pt idx="1">
                  <c:v>-7357</c:v>
                </c:pt>
                <c:pt idx="2">
                  <c:v>-2729</c:v>
                </c:pt>
                <c:pt idx="3">
                  <c:v>-1166</c:v>
                </c:pt>
                <c:pt idx="4">
                  <c:v>-217</c:v>
                </c:pt>
                <c:pt idx="5">
                  <c:v>-126</c:v>
                </c:pt>
              </c:numCache>
            </c:numRef>
          </c:val>
          <c:extLst>
            <c:ext xmlns:c16="http://schemas.microsoft.com/office/drawing/2014/chart" uri="{C3380CC4-5D6E-409C-BE32-E72D297353CC}">
              <c16:uniqueId val="{00000001-16C8-49D1-B202-DA0952A26E03}"/>
            </c:ext>
          </c:extLst>
        </c:ser>
        <c:dLbls>
          <c:showLegendKey val="0"/>
          <c:showVal val="0"/>
          <c:showCatName val="0"/>
          <c:showSerName val="0"/>
          <c:showPercent val="0"/>
          <c:showBubbleSize val="0"/>
        </c:dLbls>
        <c:gapWidth val="0"/>
        <c:overlap val="100"/>
        <c:axId val="172599552"/>
        <c:axId val="172605824"/>
      </c:barChart>
      <c:catAx>
        <c:axId val="172599552"/>
        <c:scaling>
          <c:orientation val="minMax"/>
        </c:scaling>
        <c:delete val="0"/>
        <c:axPos val="l"/>
        <c:title>
          <c:tx>
            <c:rich>
              <a:bodyPr rot="-5400000" vert="horz"/>
              <a:lstStyle/>
              <a:p>
                <a:pPr>
                  <a:defRPr sz="800" b="1"/>
                </a:pPr>
                <a:r>
                  <a:rPr lang="ar-JO" sz="800" b="1"/>
                  <a:t>فئات </a:t>
                </a:r>
                <a:r>
                  <a:rPr lang="ar-SA" sz="800" b="1"/>
                  <a:t>حجم </a:t>
                </a:r>
                <a:r>
                  <a:rPr lang="ar-JO" sz="800" b="1"/>
                  <a:t>العمالة</a:t>
                </a:r>
                <a:endParaRPr lang="en-US" sz="800" b="1"/>
              </a:p>
            </c:rich>
          </c:tx>
          <c:layout>
            <c:manualLayout>
              <c:xMode val="edge"/>
              <c:yMode val="edge"/>
              <c:x val="1.0364455694912501E-2"/>
              <c:y val="0.37024554187438885"/>
            </c:manualLayout>
          </c:layout>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pPr>
            <a:endParaRPr lang="ar-SA"/>
          </a:p>
        </c:txPr>
        <c:crossAx val="172605824"/>
        <c:crosses val="autoZero"/>
        <c:auto val="1"/>
        <c:lblAlgn val="ctr"/>
        <c:lblOffset val="100"/>
        <c:noMultiLvlLbl val="0"/>
      </c:catAx>
      <c:valAx>
        <c:axId val="172605824"/>
        <c:scaling>
          <c:orientation val="minMax"/>
          <c:min val="-90000"/>
        </c:scaling>
        <c:delete val="0"/>
        <c:axPos val="b"/>
        <c:title>
          <c:tx>
            <c:rich>
              <a:bodyPr rot="0" vert="horz"/>
              <a:lstStyle/>
              <a:p>
                <a:pPr>
                  <a:defRPr sz="800" b="1"/>
                </a:pPr>
                <a:r>
                  <a:rPr lang="ar-SA" sz="800" b="1"/>
                  <a:t>العدد (بالألف)</a:t>
                </a:r>
                <a:endParaRPr lang="en-US" sz="800" b="1"/>
              </a:p>
            </c:rich>
          </c:tx>
          <c:layout>
            <c:manualLayout>
              <c:xMode val="edge"/>
              <c:yMode val="edge"/>
              <c:x val="0.47761850980960191"/>
              <c:y val="0.88357163467550848"/>
            </c:manualLayout>
          </c:layout>
          <c:overlay val="0"/>
          <c:spPr>
            <a:noFill/>
            <a:ln>
              <a:noFill/>
            </a:ln>
            <a:effectLst/>
          </c:spPr>
        </c:title>
        <c:numFmt formatCode="0;0" sourceLinked="0"/>
        <c:majorTickMark val="none"/>
        <c:minorTickMark val="none"/>
        <c:tickLblPos val="nextTo"/>
        <c:spPr>
          <a:noFill/>
          <a:ln>
            <a:solidFill>
              <a:sysClr val="windowText" lastClr="000000"/>
            </a:solidFill>
          </a:ln>
          <a:effectLst/>
        </c:spPr>
        <c:txPr>
          <a:bodyPr rot="-60000000" vert="horz"/>
          <a:lstStyle/>
          <a:p>
            <a:pPr>
              <a:defRPr sz="800"/>
            </a:pPr>
            <a:endParaRPr lang="ar-SA"/>
          </a:p>
        </c:txPr>
        <c:crossAx val="172599552"/>
        <c:crosses val="autoZero"/>
        <c:crossBetween val="between"/>
        <c:majorUnit val="20000"/>
        <c:dispUnits>
          <c:builtInUnit val="thousands"/>
        </c:dispUnits>
      </c:valAx>
      <c:spPr>
        <a:noFill/>
        <a:ln>
          <a:noFill/>
        </a:ln>
        <a:effectLst/>
      </c:spPr>
    </c:plotArea>
    <c:legend>
      <c:legendPos val="b"/>
      <c:layout>
        <c:manualLayout>
          <c:xMode val="edge"/>
          <c:yMode val="edge"/>
          <c:x val="0.70065362492149053"/>
          <c:y val="0.89578620644262841"/>
          <c:w val="0.2632329144138596"/>
          <c:h val="7.0576770481132783E-2"/>
        </c:manualLayout>
      </c:layout>
      <c:overlay val="0"/>
      <c:spPr>
        <a:noFill/>
        <a:ln>
          <a:noFill/>
        </a:ln>
        <a:effectLst/>
      </c:spPr>
      <c:txPr>
        <a:bodyPr rot="0" vert="horz"/>
        <a:lstStyle/>
        <a:p>
          <a:pPr>
            <a:defRPr sz="800" baseline="0">
              <a:solidFill>
                <a:sysClr val="windowText" lastClr="000000"/>
              </a:solidFill>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baseline="0">
          <a:solidFill>
            <a:sysClr val="windowText" lastClr="000000"/>
          </a:solidFill>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2842327499243594"/>
          <c:y val="4.2890862557658581E-2"/>
          <c:w val="0.82183841039043914"/>
          <c:h val="0.72542663666865403"/>
        </c:manualLayout>
      </c:layout>
      <c:barChart>
        <c:barDir val="bar"/>
        <c:grouping val="clustered"/>
        <c:varyColors val="0"/>
        <c:ser>
          <c:idx val="0"/>
          <c:order val="0"/>
          <c:tx>
            <c:strRef>
              <c:f>'GS2'!$C$10</c:f>
              <c:strCache>
                <c:ptCount val="1"/>
                <c:pt idx="0">
                  <c:v>العدد 2012</c:v>
                </c:pt>
              </c:strCache>
            </c:strRef>
          </c:tx>
          <c:spPr>
            <a:solidFill>
              <a:schemeClr val="accent1">
                <a:lumMod val="60000"/>
                <a:lumOff val="40000"/>
              </a:schemeClr>
            </a:solidFill>
            <a:ln>
              <a:solidFill>
                <a:schemeClr val="tx1"/>
              </a:solidFill>
            </a:ln>
            <a:effectLst/>
          </c:spPr>
          <c:invertIfNegative val="0"/>
          <c:cat>
            <c:strRef>
              <c:f>'GS2'!$B$11:$B$16</c:f>
              <c:strCache>
                <c:ptCount val="6"/>
                <c:pt idx="0">
                  <c:v>4-1</c:v>
                </c:pt>
                <c:pt idx="1">
                  <c:v>9-5</c:v>
                </c:pt>
                <c:pt idx="2">
                  <c:v>19-10</c:v>
                </c:pt>
                <c:pt idx="3">
                  <c:v>49-20</c:v>
                </c:pt>
                <c:pt idx="4">
                  <c:v>99-50</c:v>
                </c:pt>
                <c:pt idx="5">
                  <c:v>+100</c:v>
                </c:pt>
              </c:strCache>
            </c:strRef>
          </c:cat>
          <c:val>
            <c:numRef>
              <c:f>'GS2'!$C$11:$C$16</c:f>
              <c:numCache>
                <c:formatCode>#,##0</c:formatCode>
                <c:ptCount val="6"/>
                <c:pt idx="0">
                  <c:v>37534</c:v>
                </c:pt>
                <c:pt idx="1">
                  <c:v>3416</c:v>
                </c:pt>
                <c:pt idx="2">
                  <c:v>886</c:v>
                </c:pt>
                <c:pt idx="3">
                  <c:v>328</c:v>
                </c:pt>
                <c:pt idx="4">
                  <c:v>50</c:v>
                </c:pt>
                <c:pt idx="5">
                  <c:v>37</c:v>
                </c:pt>
              </c:numCache>
            </c:numRef>
          </c:val>
          <c:extLst>
            <c:ext xmlns:c16="http://schemas.microsoft.com/office/drawing/2014/chart" uri="{C3380CC4-5D6E-409C-BE32-E72D297353CC}">
              <c16:uniqueId val="{00000000-39E2-4A03-AC1C-094144588BCB}"/>
            </c:ext>
          </c:extLst>
        </c:ser>
        <c:ser>
          <c:idx val="1"/>
          <c:order val="1"/>
          <c:tx>
            <c:strRef>
              <c:f>'GS2'!$D$10</c:f>
              <c:strCache>
                <c:ptCount val="1"/>
                <c:pt idx="0">
                  <c:v>العدد 2017</c:v>
                </c:pt>
              </c:strCache>
            </c:strRef>
          </c:tx>
          <c:spPr>
            <a:solidFill>
              <a:srgbClr val="C00000"/>
            </a:solidFill>
            <a:ln>
              <a:solidFill>
                <a:schemeClr val="tx1"/>
              </a:solidFill>
            </a:ln>
            <a:effectLst/>
          </c:spPr>
          <c:invertIfNegative val="0"/>
          <c:cat>
            <c:strRef>
              <c:f>'GS2'!$B$11:$B$16</c:f>
              <c:strCache>
                <c:ptCount val="6"/>
                <c:pt idx="0">
                  <c:v>4-1</c:v>
                </c:pt>
                <c:pt idx="1">
                  <c:v>9-5</c:v>
                </c:pt>
                <c:pt idx="2">
                  <c:v>19-10</c:v>
                </c:pt>
                <c:pt idx="3">
                  <c:v>49-20</c:v>
                </c:pt>
                <c:pt idx="4">
                  <c:v>99-50</c:v>
                </c:pt>
                <c:pt idx="5">
                  <c:v>+100</c:v>
                </c:pt>
              </c:strCache>
            </c:strRef>
          </c:cat>
          <c:val>
            <c:numRef>
              <c:f>'GS2'!$D$11:$D$16</c:f>
              <c:numCache>
                <c:formatCode>#,##0</c:formatCode>
                <c:ptCount val="6"/>
                <c:pt idx="0">
                  <c:v>-41641</c:v>
                </c:pt>
                <c:pt idx="1">
                  <c:v>-3490</c:v>
                </c:pt>
                <c:pt idx="2">
                  <c:v>-1110</c:v>
                </c:pt>
                <c:pt idx="3">
                  <c:v>-465</c:v>
                </c:pt>
                <c:pt idx="4">
                  <c:v>-80</c:v>
                </c:pt>
                <c:pt idx="5">
                  <c:v>-39</c:v>
                </c:pt>
              </c:numCache>
            </c:numRef>
          </c:val>
          <c:extLst>
            <c:ext xmlns:c16="http://schemas.microsoft.com/office/drawing/2014/chart" uri="{C3380CC4-5D6E-409C-BE32-E72D297353CC}">
              <c16:uniqueId val="{00000001-39E2-4A03-AC1C-094144588BCB}"/>
            </c:ext>
          </c:extLst>
        </c:ser>
        <c:dLbls>
          <c:showLegendKey val="0"/>
          <c:showVal val="0"/>
          <c:showCatName val="0"/>
          <c:showSerName val="0"/>
          <c:showPercent val="0"/>
          <c:showBubbleSize val="0"/>
        </c:dLbls>
        <c:gapWidth val="0"/>
        <c:overlap val="100"/>
        <c:axId val="174594304"/>
        <c:axId val="174596480"/>
      </c:barChart>
      <c:catAx>
        <c:axId val="174594304"/>
        <c:scaling>
          <c:orientation val="minMax"/>
        </c:scaling>
        <c:delete val="0"/>
        <c:axPos val="l"/>
        <c:title>
          <c:tx>
            <c:rich>
              <a:bodyPr rot="-5400000" vert="horz"/>
              <a:lstStyle/>
              <a:p>
                <a:pPr>
                  <a:defRPr/>
                </a:pPr>
                <a:r>
                  <a:rPr lang="ar-JO"/>
                  <a:t>فئات </a:t>
                </a:r>
                <a:r>
                  <a:rPr lang="ar-SA"/>
                  <a:t>حجم </a:t>
                </a:r>
                <a:r>
                  <a:rPr lang="ar-JO"/>
                  <a:t>العمالة</a:t>
                </a:r>
                <a:endParaRPr lang="en-US"/>
              </a:p>
            </c:rich>
          </c:tx>
          <c:layout>
            <c:manualLayout>
              <c:xMode val="edge"/>
              <c:yMode val="edge"/>
              <c:x val="1.7759750776158795E-2"/>
              <c:y val="0.33971773698352892"/>
            </c:manualLayout>
          </c:layout>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ar-SA"/>
          </a:p>
        </c:txPr>
        <c:crossAx val="174596480"/>
        <c:crosses val="autoZero"/>
        <c:auto val="1"/>
        <c:lblAlgn val="ctr"/>
        <c:lblOffset val="100"/>
        <c:noMultiLvlLbl val="0"/>
      </c:catAx>
      <c:valAx>
        <c:axId val="174596480"/>
        <c:scaling>
          <c:orientation val="minMax"/>
          <c:max val="45000"/>
          <c:min val="-45000"/>
        </c:scaling>
        <c:delete val="0"/>
        <c:axPos val="b"/>
        <c:title>
          <c:tx>
            <c:rich>
              <a:bodyPr rot="0" vert="horz"/>
              <a:lstStyle/>
              <a:p>
                <a:pPr>
                  <a:defRPr/>
                </a:pPr>
                <a:r>
                  <a:rPr lang="ar-SA"/>
                  <a:t>العدد (بالألف)</a:t>
                </a:r>
                <a:endParaRPr lang="en-US"/>
              </a:p>
            </c:rich>
          </c:tx>
          <c:layout>
            <c:manualLayout>
              <c:xMode val="edge"/>
              <c:yMode val="edge"/>
              <c:x val="0.48537124181134511"/>
              <c:y val="0.87487519371560862"/>
            </c:manualLayout>
          </c:layout>
          <c:overlay val="0"/>
          <c:spPr>
            <a:noFill/>
            <a:ln>
              <a:noFill/>
            </a:ln>
            <a:effectLst/>
          </c:spPr>
        </c:title>
        <c:numFmt formatCode="0;0" sourceLinked="0"/>
        <c:majorTickMark val="none"/>
        <c:minorTickMark val="none"/>
        <c:tickLblPos val="nextTo"/>
        <c:spPr>
          <a:noFill/>
          <a:ln>
            <a:solidFill>
              <a:sysClr val="windowText" lastClr="000000"/>
            </a:solidFill>
          </a:ln>
          <a:effectLst/>
        </c:spPr>
        <c:txPr>
          <a:bodyPr rot="-60000000" vert="horz"/>
          <a:lstStyle/>
          <a:p>
            <a:pPr>
              <a:defRPr/>
            </a:pPr>
            <a:endParaRPr lang="ar-SA"/>
          </a:p>
        </c:txPr>
        <c:crossAx val="174594304"/>
        <c:crosses val="autoZero"/>
        <c:crossBetween val="between"/>
        <c:majorUnit val="10000"/>
        <c:dispUnits>
          <c:builtInUnit val="thousands"/>
        </c:dispUnits>
      </c:valAx>
      <c:spPr>
        <a:noFill/>
        <a:ln>
          <a:noFill/>
        </a:ln>
        <a:effectLst/>
      </c:spPr>
    </c:plotArea>
    <c:legend>
      <c:legendPos val="b"/>
      <c:layout>
        <c:manualLayout>
          <c:xMode val="edge"/>
          <c:yMode val="edge"/>
          <c:x val="0.69600534330265418"/>
          <c:y val="0.90293244188704136"/>
          <c:w val="0.24765725424478927"/>
          <c:h val="6.4715934329244551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8.572019339653697E-2"/>
          <c:y val="5.0024582588365715E-2"/>
          <c:w val="0.90096684214206157"/>
          <c:h val="0.73208810199142238"/>
        </c:manualLayout>
      </c:layout>
      <c:barChart>
        <c:barDir val="col"/>
        <c:grouping val="clustered"/>
        <c:varyColors val="0"/>
        <c:ser>
          <c:idx val="0"/>
          <c:order val="0"/>
          <c:tx>
            <c:strRef>
              <c:f>'الكيان القانوني 5'!$B$67</c:f>
              <c:strCache>
                <c:ptCount val="1"/>
                <c:pt idx="0">
                  <c:v>2012</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'الكيان القانوني 5'!$C$66:$K$66</c:f>
              <c:strCache>
                <c:ptCount val="9"/>
                <c:pt idx="0">
                  <c:v>منشأة فردية</c:v>
                </c:pt>
                <c:pt idx="1">
                  <c:v>شركة محاصة</c:v>
                </c:pt>
                <c:pt idx="2">
                  <c:v>شركة عادية عامة</c:v>
                </c:pt>
                <c:pt idx="3">
                  <c:v>عادية محدودة</c:v>
                </c:pt>
                <c:pt idx="4">
                  <c:v>مساهمة خصوصية</c:v>
                </c:pt>
                <c:pt idx="5">
                  <c:v>مساهمة عامة</c:v>
                </c:pt>
                <c:pt idx="6">
                  <c:v>جمعية تعاونية</c:v>
                </c:pt>
                <c:pt idx="7">
                  <c:v>هيئة أوجمعية خيرية</c:v>
                </c:pt>
                <c:pt idx="8">
                  <c:v>فرع شركة أجنبية</c:v>
                </c:pt>
              </c:strCache>
            </c:strRef>
          </c:cat>
          <c:val>
            <c:numRef>
              <c:f>'الكيان القانوني 5'!$C$67:$K$67</c:f>
              <c:numCache>
                <c:formatCode>#,##0.0</c:formatCode>
                <c:ptCount val="9"/>
                <c:pt idx="0">
                  <c:v>108.28</c:v>
                </c:pt>
                <c:pt idx="1">
                  <c:v>8.1710000000000012</c:v>
                </c:pt>
                <c:pt idx="2">
                  <c:v>2.64</c:v>
                </c:pt>
                <c:pt idx="3">
                  <c:v>0.57399999999999995</c:v>
                </c:pt>
                <c:pt idx="4">
                  <c:v>2.8769999999999967</c:v>
                </c:pt>
                <c:pt idx="5">
                  <c:v>0.54700000000000004</c:v>
                </c:pt>
                <c:pt idx="6">
                  <c:v>0.29300000000000032</c:v>
                </c:pt>
                <c:pt idx="7">
                  <c:v>3.258</c:v>
                </c:pt>
                <c:pt idx="8">
                  <c:v>5.3000000000000012E-2</c:v>
                </c:pt>
              </c:numCache>
            </c:numRef>
          </c:val>
          <c:extLst>
            <c:ext xmlns:c16="http://schemas.microsoft.com/office/drawing/2014/chart" uri="{C3380CC4-5D6E-409C-BE32-E72D297353CC}">
              <c16:uniqueId val="{00000000-6A6B-46DE-A642-26A62FA37220}"/>
            </c:ext>
          </c:extLst>
        </c:ser>
        <c:ser>
          <c:idx val="1"/>
          <c:order val="1"/>
          <c:tx>
            <c:strRef>
              <c:f>'الكيان القانوني 5'!$B$68</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'الكيان القانوني 5'!$C$66:$K$66</c:f>
              <c:strCache>
                <c:ptCount val="9"/>
                <c:pt idx="0">
                  <c:v>منشأة فردية</c:v>
                </c:pt>
                <c:pt idx="1">
                  <c:v>شركة محاصة</c:v>
                </c:pt>
                <c:pt idx="2">
                  <c:v>شركة عادية عامة</c:v>
                </c:pt>
                <c:pt idx="3">
                  <c:v>عادية محدودة</c:v>
                </c:pt>
                <c:pt idx="4">
                  <c:v>مساهمة خصوصية</c:v>
                </c:pt>
                <c:pt idx="5">
                  <c:v>مساهمة عامة</c:v>
                </c:pt>
                <c:pt idx="6">
                  <c:v>جمعية تعاونية</c:v>
                </c:pt>
                <c:pt idx="7">
                  <c:v>هيئة أوجمعية خيرية</c:v>
                </c:pt>
                <c:pt idx="8">
                  <c:v>فرع شركة أجنبية</c:v>
                </c:pt>
              </c:strCache>
            </c:strRef>
          </c:cat>
          <c:val>
            <c:numRef>
              <c:f>'الكيان القانوني 5'!$C$68:$K$68</c:f>
              <c:numCache>
                <c:formatCode>#,##0.0</c:formatCode>
                <c:ptCount val="9"/>
                <c:pt idx="0">
                  <c:v>125.501</c:v>
                </c:pt>
                <c:pt idx="1">
                  <c:v>3.4430000000000001</c:v>
                </c:pt>
                <c:pt idx="2">
                  <c:v>3.677</c:v>
                </c:pt>
                <c:pt idx="3">
                  <c:v>0.24000000000000021</c:v>
                </c:pt>
                <c:pt idx="4">
                  <c:v>5.1379999999999955</c:v>
                </c:pt>
                <c:pt idx="5">
                  <c:v>0.67700000000000826</c:v>
                </c:pt>
                <c:pt idx="6">
                  <c:v>0.22600000000000001</c:v>
                </c:pt>
                <c:pt idx="7">
                  <c:v>3.3389999999999977</c:v>
                </c:pt>
                <c:pt idx="8">
                  <c:v>9.7000000000000003E-2</c:v>
                </c:pt>
              </c:numCache>
            </c:numRef>
          </c:val>
          <c:extLst>
            <c:ext xmlns:c16="http://schemas.microsoft.com/office/drawing/2014/chart" uri="{C3380CC4-5D6E-409C-BE32-E72D297353CC}">
              <c16:uniqueId val="{00000001-6A6B-46DE-A642-26A62FA37220}"/>
            </c:ext>
          </c:extLst>
        </c:ser>
        <c:dLbls>
          <c:showLegendKey val="0"/>
          <c:showVal val="0"/>
          <c:showCatName val="0"/>
          <c:showSerName val="0"/>
          <c:showPercent val="0"/>
          <c:showBubbleSize val="0"/>
        </c:dLbls>
        <c:gapWidth val="75"/>
        <c:overlap val="-51"/>
        <c:axId val="174627840"/>
        <c:axId val="174982272"/>
      </c:barChart>
      <c:catAx>
        <c:axId val="1746278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الكيان القانوني</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5150688434498842"/>
              <c:y val="0.91018928003420296"/>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4982272"/>
        <c:crosses val="autoZero"/>
        <c:auto val="1"/>
        <c:lblAlgn val="ctr"/>
        <c:lblOffset val="100"/>
        <c:noMultiLvlLbl val="0"/>
      </c:catAx>
      <c:valAx>
        <c:axId val="17498227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ar-SA" sz="800" b="1"/>
                  <a:t>العدد (</a:t>
                </a:r>
                <a:r>
                  <a:rPr lang="ar-SA" sz="800" b="1" baseline="0">
                    <a:solidFill>
                      <a:sysClr val="windowText" lastClr="000000"/>
                    </a:solidFill>
                  </a:rPr>
                  <a:t>بالألف</a:t>
                </a:r>
                <a:r>
                  <a:rPr lang="ar-SA" sz="800" b="1"/>
                  <a:t>)</a:t>
                </a:r>
                <a:endParaRPr lang="en-US" sz="800" b="1"/>
              </a:p>
            </c:rich>
          </c:tx>
          <c:overlay val="0"/>
          <c:spPr>
            <a:noFill/>
            <a:ln>
              <a:noFill/>
            </a:ln>
            <a:effectLst/>
          </c:sp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46278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9.8293853062139225E-2"/>
          <c:y val="8.2573398613297225E-2"/>
          <c:w val="0.89103883956615015"/>
          <c:h val="0.68237308676717989"/>
        </c:manualLayout>
      </c:layout>
      <c:barChart>
        <c:barDir val="col"/>
        <c:grouping val="clustered"/>
        <c:varyColors val="0"/>
        <c:ser>
          <c:idx val="0"/>
          <c:order val="0"/>
          <c:tx>
            <c:strRef>
              <c:f>'الكيان القانوني 5'!$B$69</c:f>
              <c:strCache>
                <c:ptCount val="1"/>
                <c:pt idx="0">
                  <c:v>2012</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'الكيان القانوني 5'!$C$66:$K$66</c:f>
              <c:strCache>
                <c:ptCount val="9"/>
                <c:pt idx="0">
                  <c:v>منشأة فردية</c:v>
                </c:pt>
                <c:pt idx="1">
                  <c:v>شركة محاصة</c:v>
                </c:pt>
                <c:pt idx="2">
                  <c:v>شركة عادية عامة</c:v>
                </c:pt>
                <c:pt idx="3">
                  <c:v>عادية محدودة</c:v>
                </c:pt>
                <c:pt idx="4">
                  <c:v>مساهمة خصوصية</c:v>
                </c:pt>
                <c:pt idx="5">
                  <c:v>مساهمة عامة</c:v>
                </c:pt>
                <c:pt idx="6">
                  <c:v>جمعية تعاونية</c:v>
                </c:pt>
                <c:pt idx="7">
                  <c:v>هيئة أوجمعية خيرية</c:v>
                </c:pt>
                <c:pt idx="8">
                  <c:v>فرع شركة أجنبية</c:v>
                </c:pt>
              </c:strCache>
            </c:strRef>
          </c:cat>
          <c:val>
            <c:numRef>
              <c:f>'الكيان القانوني 5'!$C$69:$K$69</c:f>
              <c:numCache>
                <c:formatCode>#,##0.0</c:formatCode>
                <c:ptCount val="9"/>
                <c:pt idx="0">
                  <c:v>71.918000000000006</c:v>
                </c:pt>
                <c:pt idx="1">
                  <c:v>5.4669999999999996</c:v>
                </c:pt>
                <c:pt idx="2">
                  <c:v>1.9810000000000001</c:v>
                </c:pt>
                <c:pt idx="3">
                  <c:v>0.31700000000000339</c:v>
                </c:pt>
                <c:pt idx="4">
                  <c:v>2.04</c:v>
                </c:pt>
                <c:pt idx="5">
                  <c:v>0.40500000000000008</c:v>
                </c:pt>
                <c:pt idx="6">
                  <c:v>0.26600000000000001</c:v>
                </c:pt>
                <c:pt idx="7">
                  <c:v>2.0009999999999999</c:v>
                </c:pt>
                <c:pt idx="8">
                  <c:v>0.05</c:v>
                </c:pt>
              </c:numCache>
            </c:numRef>
          </c:val>
          <c:extLst>
            <c:ext xmlns:c16="http://schemas.microsoft.com/office/drawing/2014/chart" uri="{C3380CC4-5D6E-409C-BE32-E72D297353CC}">
              <c16:uniqueId val="{00000000-7996-4A22-AA9F-513927F7E9AE}"/>
            </c:ext>
          </c:extLst>
        </c:ser>
        <c:ser>
          <c:idx val="1"/>
          <c:order val="1"/>
          <c:tx>
            <c:strRef>
              <c:f>'الكيان القانوني 5'!$B$70</c:f>
              <c:strCache>
                <c:ptCount val="1"/>
                <c:pt idx="0">
                  <c:v>2017</c:v>
                </c:pt>
              </c:strCache>
            </c:strRef>
          </c:tx>
          <c:spPr>
            <a:solidFill>
              <a:schemeClr val="accent1">
                <a:lumMod val="60000"/>
                <a:lumOff val="40000"/>
              </a:schemeClr>
            </a:solidFill>
            <a:ln>
              <a:noFill/>
            </a:ln>
            <a:effectLst/>
          </c:spPr>
          <c:invertIfNegative val="0"/>
          <c:dLbls>
            <c:dLbl>
              <c:idx val="0"/>
              <c:layout>
                <c:manualLayout>
                  <c:x val="2.1601611514237501E-3"/>
                  <c:y val="2.57335892138553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996-4A22-AA9F-513927F7E9A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'الكيان القانوني 5'!$C$66:$K$66</c:f>
              <c:strCache>
                <c:ptCount val="9"/>
                <c:pt idx="0">
                  <c:v>منشأة فردية</c:v>
                </c:pt>
                <c:pt idx="1">
                  <c:v>شركة محاصة</c:v>
                </c:pt>
                <c:pt idx="2">
                  <c:v>شركة عادية عامة</c:v>
                </c:pt>
                <c:pt idx="3">
                  <c:v>عادية محدودة</c:v>
                </c:pt>
                <c:pt idx="4">
                  <c:v>مساهمة خصوصية</c:v>
                </c:pt>
                <c:pt idx="5">
                  <c:v>مساهمة عامة</c:v>
                </c:pt>
                <c:pt idx="6">
                  <c:v>جمعية تعاونية</c:v>
                </c:pt>
                <c:pt idx="7">
                  <c:v>هيئة أوجمعية خيرية</c:v>
                </c:pt>
                <c:pt idx="8">
                  <c:v>فرع شركة أجنبية</c:v>
                </c:pt>
              </c:strCache>
            </c:strRef>
          </c:cat>
          <c:val>
            <c:numRef>
              <c:f>'الكيان القانوني 5'!$C$70:$K$70</c:f>
              <c:numCache>
                <c:formatCode>#,##0.0</c:formatCode>
                <c:ptCount val="9"/>
                <c:pt idx="0">
                  <c:v>83.664999999999992</c:v>
                </c:pt>
                <c:pt idx="1">
                  <c:v>2.4339999999999997</c:v>
                </c:pt>
                <c:pt idx="2">
                  <c:v>2.6349999999999998</c:v>
                </c:pt>
                <c:pt idx="3">
                  <c:v>0.12000000000000002</c:v>
                </c:pt>
                <c:pt idx="4">
                  <c:v>3.7930000000000001</c:v>
                </c:pt>
                <c:pt idx="5">
                  <c:v>0.52700000000000002</c:v>
                </c:pt>
                <c:pt idx="6">
                  <c:v>0.18800000000000044</c:v>
                </c:pt>
                <c:pt idx="7">
                  <c:v>2.085</c:v>
                </c:pt>
                <c:pt idx="8">
                  <c:v>7.1999999999999995E-2</c:v>
                </c:pt>
              </c:numCache>
            </c:numRef>
          </c:val>
          <c:extLst>
            <c:ext xmlns:c16="http://schemas.microsoft.com/office/drawing/2014/chart" uri="{C3380CC4-5D6E-409C-BE32-E72D297353CC}">
              <c16:uniqueId val="{00000002-7996-4A22-AA9F-513927F7E9AE}"/>
            </c:ext>
          </c:extLst>
        </c:ser>
        <c:dLbls>
          <c:showLegendKey val="0"/>
          <c:showVal val="0"/>
          <c:showCatName val="0"/>
          <c:showSerName val="0"/>
          <c:showPercent val="0"/>
          <c:showBubbleSize val="0"/>
        </c:dLbls>
        <c:gapWidth val="75"/>
        <c:overlap val="-51"/>
        <c:axId val="175009792"/>
        <c:axId val="175011712"/>
      </c:barChart>
      <c:catAx>
        <c:axId val="175009792"/>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الكيان القانوني</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5497025015856785"/>
              <c:y val="0.91035217971438487"/>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011712"/>
        <c:crosses val="autoZero"/>
        <c:auto val="1"/>
        <c:lblAlgn val="ctr"/>
        <c:lblOffset val="100"/>
        <c:noMultiLvlLbl val="0"/>
      </c:catAx>
      <c:valAx>
        <c:axId val="175011712"/>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baseline="0">
                    <a:solidFill>
                      <a:sysClr val="windowText" lastClr="000000"/>
                    </a:solidFill>
                    <a:latin typeface="Arial" panose="020B0604020202020204" pitchFamily="34" charset="0"/>
                    <a:cs typeface="Arial" panose="020B0604020202020204" pitchFamily="34" charset="0"/>
                  </a:rPr>
                  <a:t>العدد ( بالألف)</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3401529907096685E-2"/>
              <c:y val="0.37508102738291715"/>
            </c:manualLayout>
          </c:layout>
          <c:overlay val="0"/>
          <c:spPr>
            <a:noFill/>
            <a:ln>
              <a:noFill/>
            </a:ln>
            <a:effectLst/>
          </c:sp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009792"/>
        <c:crosses val="autoZero"/>
        <c:crossBetween val="between"/>
      </c:valAx>
      <c:spPr>
        <a:noFill/>
        <a:ln w="25400">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9.8118187641958482E-2"/>
          <c:y val="6.7447919432739492E-2"/>
          <c:w val="0.889174422506123"/>
          <c:h val="0.71618082415439765"/>
        </c:manualLayout>
      </c:layout>
      <c:barChart>
        <c:barDir val="col"/>
        <c:grouping val="clustered"/>
        <c:varyColors val="0"/>
        <c:ser>
          <c:idx val="0"/>
          <c:order val="0"/>
          <c:tx>
            <c:strRef>
              <c:f>'الكيان القانوني 5'!$B$71</c:f>
              <c:strCache>
                <c:ptCount val="1"/>
                <c:pt idx="0">
                  <c:v>2012</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'الكيان القانوني 5'!$C$66:$K$66</c:f>
              <c:strCache>
                <c:ptCount val="9"/>
                <c:pt idx="0">
                  <c:v>منشأة فردية</c:v>
                </c:pt>
                <c:pt idx="1">
                  <c:v>شركة محاصة</c:v>
                </c:pt>
                <c:pt idx="2">
                  <c:v>شركة عادية عامة</c:v>
                </c:pt>
                <c:pt idx="3">
                  <c:v>عادية محدودة</c:v>
                </c:pt>
                <c:pt idx="4">
                  <c:v>مساهمة خصوصية</c:v>
                </c:pt>
                <c:pt idx="5">
                  <c:v>مساهمة عامة</c:v>
                </c:pt>
                <c:pt idx="6">
                  <c:v>جمعية تعاونية</c:v>
                </c:pt>
                <c:pt idx="7">
                  <c:v>هيئة أوجمعية خيرية</c:v>
                </c:pt>
                <c:pt idx="8">
                  <c:v>فرع شركة أجنبية</c:v>
                </c:pt>
              </c:strCache>
            </c:strRef>
          </c:cat>
          <c:val>
            <c:numRef>
              <c:f>'الكيان القانوني 5'!$C$71:$K$71</c:f>
              <c:numCache>
                <c:formatCode>#,##0.0</c:formatCode>
                <c:ptCount val="9"/>
                <c:pt idx="0">
                  <c:v>36.362000000000002</c:v>
                </c:pt>
                <c:pt idx="1">
                  <c:v>2.7040000000000002</c:v>
                </c:pt>
                <c:pt idx="2">
                  <c:v>0.65900000000000825</c:v>
                </c:pt>
                <c:pt idx="3">
                  <c:v>0.25700000000000001</c:v>
                </c:pt>
                <c:pt idx="4">
                  <c:v>0.83700000000000063</c:v>
                </c:pt>
                <c:pt idx="5">
                  <c:v>0.14200000000000004</c:v>
                </c:pt>
                <c:pt idx="6">
                  <c:v>2.7000000000000256E-2</c:v>
                </c:pt>
                <c:pt idx="7">
                  <c:v>1.2569999999999855</c:v>
                </c:pt>
                <c:pt idx="8">
                  <c:v>3.0000000000000092E-3</c:v>
                </c:pt>
              </c:numCache>
            </c:numRef>
          </c:val>
          <c:extLst>
            <c:ext xmlns:c16="http://schemas.microsoft.com/office/drawing/2014/chart" uri="{C3380CC4-5D6E-409C-BE32-E72D297353CC}">
              <c16:uniqueId val="{00000000-8529-4B20-9331-B479594D3E62}"/>
            </c:ext>
          </c:extLst>
        </c:ser>
        <c:ser>
          <c:idx val="1"/>
          <c:order val="1"/>
          <c:tx>
            <c:strRef>
              <c:f>'الكيان القانوني 5'!$B$72</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'الكيان القانوني 5'!$C$66:$K$66</c:f>
              <c:strCache>
                <c:ptCount val="9"/>
                <c:pt idx="0">
                  <c:v>منشأة فردية</c:v>
                </c:pt>
                <c:pt idx="1">
                  <c:v>شركة محاصة</c:v>
                </c:pt>
                <c:pt idx="2">
                  <c:v>شركة عادية عامة</c:v>
                </c:pt>
                <c:pt idx="3">
                  <c:v>عادية محدودة</c:v>
                </c:pt>
                <c:pt idx="4">
                  <c:v>مساهمة خصوصية</c:v>
                </c:pt>
                <c:pt idx="5">
                  <c:v>مساهمة عامة</c:v>
                </c:pt>
                <c:pt idx="6">
                  <c:v>جمعية تعاونية</c:v>
                </c:pt>
                <c:pt idx="7">
                  <c:v>هيئة أوجمعية خيرية</c:v>
                </c:pt>
                <c:pt idx="8">
                  <c:v>فرع شركة أجنبية</c:v>
                </c:pt>
              </c:strCache>
            </c:strRef>
          </c:cat>
          <c:val>
            <c:numRef>
              <c:f>'الكيان القانوني 5'!$C$72:$K$72</c:f>
              <c:numCache>
                <c:formatCode>#,##0.0</c:formatCode>
                <c:ptCount val="9"/>
                <c:pt idx="0">
                  <c:v>41.836000000000006</c:v>
                </c:pt>
                <c:pt idx="1">
                  <c:v>1.0089999999999855</c:v>
                </c:pt>
                <c:pt idx="2">
                  <c:v>1.042</c:v>
                </c:pt>
                <c:pt idx="3">
                  <c:v>0.12000000000000002</c:v>
                </c:pt>
                <c:pt idx="4">
                  <c:v>1.345</c:v>
                </c:pt>
                <c:pt idx="5">
                  <c:v>0.15000000000000024</c:v>
                </c:pt>
                <c:pt idx="6">
                  <c:v>3.7999999999999999E-2</c:v>
                </c:pt>
                <c:pt idx="7">
                  <c:v>1.254</c:v>
                </c:pt>
                <c:pt idx="8">
                  <c:v>2.5000000000000001E-2</c:v>
                </c:pt>
              </c:numCache>
            </c:numRef>
          </c:val>
          <c:extLst>
            <c:ext xmlns:c16="http://schemas.microsoft.com/office/drawing/2014/chart" uri="{C3380CC4-5D6E-409C-BE32-E72D297353CC}">
              <c16:uniqueId val="{00000001-8529-4B20-9331-B479594D3E62}"/>
            </c:ext>
          </c:extLst>
        </c:ser>
        <c:dLbls>
          <c:showLegendKey val="0"/>
          <c:showVal val="0"/>
          <c:showCatName val="0"/>
          <c:showSerName val="0"/>
          <c:showPercent val="0"/>
          <c:showBubbleSize val="0"/>
        </c:dLbls>
        <c:gapWidth val="75"/>
        <c:overlap val="-51"/>
        <c:axId val="175116672"/>
        <c:axId val="175118592"/>
      </c:barChart>
      <c:catAx>
        <c:axId val="175116672"/>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الكيان القانوني</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4446823725474593"/>
              <c:y val="0.91427930873848873"/>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118592"/>
        <c:crosses val="autoZero"/>
        <c:auto val="1"/>
        <c:lblAlgn val="ctr"/>
        <c:lblOffset val="100"/>
        <c:noMultiLvlLbl val="0"/>
      </c:catAx>
      <c:valAx>
        <c:axId val="175118592"/>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baseline="0">
                    <a:solidFill>
                      <a:sysClr val="windowText" lastClr="000000"/>
                    </a:solidFill>
                    <a:latin typeface="Arial" panose="020B0604020202020204" pitchFamily="34" charset="0"/>
                    <a:cs typeface="Arial" panose="020B0604020202020204" pitchFamily="34" charset="0"/>
                  </a:rPr>
                  <a:t>العدد (بالألف)</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4803553185802941E-2"/>
              <c:y val="0.32956130470757666"/>
            </c:manualLayout>
          </c:layout>
          <c:overlay val="0"/>
          <c:spPr>
            <a:noFill/>
            <a:ln>
              <a:noFill/>
            </a:ln>
            <a:effectLst/>
          </c:sp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11667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2525014510581897"/>
          <c:y val="6.9831898262622233E-2"/>
          <c:w val="0.85482381598867596"/>
          <c:h val="0.76098589443768305"/>
        </c:manualLayout>
      </c:layout>
      <c:barChart>
        <c:barDir val="col"/>
        <c:grouping val="clustered"/>
        <c:varyColors val="0"/>
        <c:ser>
          <c:idx val="0"/>
          <c:order val="0"/>
          <c:tx>
            <c:strRef>
              <c:f>'ملكية المنشأة (4)'!$B$4</c:f>
              <c:strCache>
                <c:ptCount val="1"/>
                <c:pt idx="0">
                  <c:v>2012</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('ملكية المنشأة (4)'!$C$3,'ملكية المنشأة (4)'!$F$3,'ملكية المنشأة (4)'!$J$3)</c:f>
              <c:strCache>
                <c:ptCount val="3"/>
                <c:pt idx="0">
                  <c:v>خاص</c:v>
                </c:pt>
                <c:pt idx="1">
                  <c:v>عام</c:v>
                </c:pt>
                <c:pt idx="2">
                  <c:v>أهلي</c:v>
                </c:pt>
              </c:strCache>
            </c:strRef>
          </c:cat>
          <c:val>
            <c:numRef>
              <c:f>('ملكية المنشأة (4)'!$C$4,'ملكية المنشأة (4)'!$F$4,'ملكية المنشأة (4)'!$J$4)</c:f>
              <c:numCache>
                <c:formatCode>#,##0_ ;\-#,##0\ </c:formatCode>
                <c:ptCount val="3"/>
                <c:pt idx="0" formatCode="#,##0">
                  <c:v>131618</c:v>
                </c:pt>
                <c:pt idx="1">
                  <c:v>9177</c:v>
                </c:pt>
                <c:pt idx="2">
                  <c:v>3729</c:v>
                </c:pt>
              </c:numCache>
            </c:numRef>
          </c:val>
          <c:extLst>
            <c:ext xmlns:c16="http://schemas.microsoft.com/office/drawing/2014/chart" uri="{C3380CC4-5D6E-409C-BE32-E72D297353CC}">
              <c16:uniqueId val="{00000000-453C-4F1A-8DC2-FA088B5C8B30}"/>
            </c:ext>
          </c:extLst>
        </c:ser>
        <c:ser>
          <c:idx val="1"/>
          <c:order val="1"/>
          <c:tx>
            <c:strRef>
              <c:f>'ملكية المنشأة (4)'!$B$5</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('ملكية المنشأة (4)'!$C$3,'ملكية المنشأة (4)'!$F$3,'ملكية المنشأة (4)'!$J$3)</c:f>
              <c:strCache>
                <c:ptCount val="3"/>
                <c:pt idx="0">
                  <c:v>خاص</c:v>
                </c:pt>
                <c:pt idx="1">
                  <c:v>عام</c:v>
                </c:pt>
                <c:pt idx="2">
                  <c:v>أهلي</c:v>
                </c:pt>
              </c:strCache>
            </c:strRef>
          </c:cat>
          <c:val>
            <c:numRef>
              <c:f>('ملكية المنشأة (4)'!$C$5,'ملكية المنشأة (4)'!$F$5,'ملكية المنشأة (4)'!$J$5)</c:f>
              <c:numCache>
                <c:formatCode>#,##0_ ;\-#,##0\ </c:formatCode>
                <c:ptCount val="3"/>
                <c:pt idx="0" formatCode="#,##0">
                  <c:v>140745</c:v>
                </c:pt>
                <c:pt idx="1">
                  <c:v>9427</c:v>
                </c:pt>
                <c:pt idx="2">
                  <c:v>3688</c:v>
                </c:pt>
              </c:numCache>
            </c:numRef>
          </c:val>
          <c:extLst>
            <c:ext xmlns:c16="http://schemas.microsoft.com/office/drawing/2014/chart" uri="{C3380CC4-5D6E-409C-BE32-E72D297353CC}">
              <c16:uniqueId val="{00000001-453C-4F1A-8DC2-FA088B5C8B30}"/>
            </c:ext>
          </c:extLst>
        </c:ser>
        <c:dLbls>
          <c:showLegendKey val="0"/>
          <c:showVal val="0"/>
          <c:showCatName val="0"/>
          <c:showSerName val="0"/>
          <c:showPercent val="0"/>
          <c:showBubbleSize val="0"/>
        </c:dLbls>
        <c:gapWidth val="75"/>
        <c:overlap val="-27"/>
        <c:axId val="175309568"/>
        <c:axId val="175311488"/>
      </c:barChart>
      <c:catAx>
        <c:axId val="17530956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baseline="0">
                    <a:solidFill>
                      <a:sysClr val="windowText" lastClr="000000"/>
                    </a:solidFill>
                    <a:latin typeface="Arial" panose="020B0604020202020204" pitchFamily="34" charset="0"/>
                    <a:cs typeface="Arial" panose="020B0604020202020204" pitchFamily="34" charset="0"/>
                  </a:rPr>
                  <a:t>ال</a:t>
                </a:r>
                <a:r>
                  <a:rPr lang="ar-JO" sz="800" b="1" baseline="0">
                    <a:solidFill>
                      <a:sysClr val="windowText" lastClr="000000"/>
                    </a:solidFill>
                    <a:latin typeface="Arial" panose="020B0604020202020204" pitchFamily="34" charset="0"/>
                    <a:cs typeface="Arial" panose="020B0604020202020204" pitchFamily="34" charset="0"/>
                  </a:rPr>
                  <a:t>ملكية</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8537613299075566"/>
              <c:y val="0.92054422142760151"/>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311488"/>
        <c:crosses val="autoZero"/>
        <c:auto val="1"/>
        <c:lblAlgn val="ctr"/>
        <c:lblOffset val="100"/>
        <c:noMultiLvlLbl val="0"/>
      </c:catAx>
      <c:valAx>
        <c:axId val="17531148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عدد المنشآت</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9071235821086781E-2"/>
              <c:y val="0.38585044907890637"/>
            </c:manualLayout>
          </c:layout>
          <c:overlay val="0"/>
          <c:spPr>
            <a:noFill/>
            <a:ln>
              <a:noFill/>
            </a:ln>
            <a:effectLst/>
          </c:sp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3095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4578760763126794"/>
          <c:y val="9.3929974872855898E-2"/>
          <c:w val="0.83088260233892064"/>
          <c:h val="0.7292675758631495"/>
        </c:manualLayout>
      </c:layout>
      <c:barChart>
        <c:barDir val="col"/>
        <c:grouping val="clustered"/>
        <c:varyColors val="0"/>
        <c:ser>
          <c:idx val="0"/>
          <c:order val="0"/>
          <c:tx>
            <c:strRef>
              <c:f>'ملكية المنشأة (4)'!$B$11</c:f>
              <c:strCache>
                <c:ptCount val="1"/>
                <c:pt idx="0">
                  <c:v>2012</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('ملكية المنشأة (4)'!$C$10,'ملكية المنشأة (4)'!$F$10,'ملكية المنشأة (4)'!$J$10)</c:f>
              <c:strCache>
                <c:ptCount val="3"/>
                <c:pt idx="0">
                  <c:v>خاص</c:v>
                </c:pt>
                <c:pt idx="1">
                  <c:v>عام</c:v>
                </c:pt>
                <c:pt idx="2">
                  <c:v>أهلي</c:v>
                </c:pt>
              </c:strCache>
            </c:strRef>
          </c:cat>
          <c:val>
            <c:numRef>
              <c:f>('ملكية المنشأة (4)'!$C$11,'ملكية المنشأة (4)'!$F$11,'ملكية المنشأة (4)'!$J$11)</c:f>
              <c:numCache>
                <c:formatCode>#,##0_ ;\-#,##0\ </c:formatCode>
                <c:ptCount val="3"/>
                <c:pt idx="0" formatCode="#,##0">
                  <c:v>88735</c:v>
                </c:pt>
                <c:pt idx="1">
                  <c:v>6886</c:v>
                </c:pt>
                <c:pt idx="2">
                  <c:v>2419</c:v>
                </c:pt>
              </c:numCache>
            </c:numRef>
          </c:val>
          <c:extLst>
            <c:ext xmlns:c16="http://schemas.microsoft.com/office/drawing/2014/chart" uri="{C3380CC4-5D6E-409C-BE32-E72D297353CC}">
              <c16:uniqueId val="{00000000-3510-4030-BBF5-AFCA97A407D6}"/>
            </c:ext>
          </c:extLst>
        </c:ser>
        <c:ser>
          <c:idx val="1"/>
          <c:order val="1"/>
          <c:tx>
            <c:strRef>
              <c:f>'ملكية المنشأة (4)'!$B$12</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('ملكية المنشأة (4)'!$C$10,'ملكية المنشأة (4)'!$F$10,'ملكية المنشأة (4)'!$J$10)</c:f>
              <c:strCache>
                <c:ptCount val="3"/>
                <c:pt idx="0">
                  <c:v>خاص</c:v>
                </c:pt>
                <c:pt idx="1">
                  <c:v>عام</c:v>
                </c:pt>
                <c:pt idx="2">
                  <c:v>أهلي</c:v>
                </c:pt>
              </c:strCache>
            </c:strRef>
          </c:cat>
          <c:val>
            <c:numRef>
              <c:f>('ملكية المنشأة (4)'!$C$12,'ملكية المنشأة (4)'!$F$12,'ملكية المنشأة (4)'!$J$12)</c:f>
              <c:numCache>
                <c:formatCode>#,##0_ ;\-#,##0\ </c:formatCode>
                <c:ptCount val="3"/>
                <c:pt idx="0" formatCode="#,##0">
                  <c:v>94619</c:v>
                </c:pt>
                <c:pt idx="1">
                  <c:v>6781</c:v>
                </c:pt>
                <c:pt idx="2">
                  <c:v>2364</c:v>
                </c:pt>
              </c:numCache>
            </c:numRef>
          </c:val>
          <c:extLst>
            <c:ext xmlns:c16="http://schemas.microsoft.com/office/drawing/2014/chart" uri="{C3380CC4-5D6E-409C-BE32-E72D297353CC}">
              <c16:uniqueId val="{00000001-3510-4030-BBF5-AFCA97A407D6}"/>
            </c:ext>
          </c:extLst>
        </c:ser>
        <c:dLbls>
          <c:showLegendKey val="0"/>
          <c:showVal val="0"/>
          <c:showCatName val="0"/>
          <c:showSerName val="0"/>
          <c:showPercent val="0"/>
          <c:showBubbleSize val="0"/>
        </c:dLbls>
        <c:gapWidth val="75"/>
        <c:overlap val="-27"/>
        <c:axId val="175350912"/>
        <c:axId val="175352832"/>
      </c:barChart>
      <c:catAx>
        <c:axId val="175350912"/>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الملكية</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8004796354634532"/>
              <c:y val="0.92555826468273639"/>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352832"/>
        <c:crosses val="autoZero"/>
        <c:auto val="1"/>
        <c:lblAlgn val="ctr"/>
        <c:lblOffset val="100"/>
        <c:noMultiLvlLbl val="0"/>
      </c:catAx>
      <c:valAx>
        <c:axId val="175352832"/>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عدد المنشآت</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995847711332047E-2"/>
              <c:y val="0.39421013275324807"/>
            </c:manualLayout>
          </c:layout>
          <c:overlay val="0"/>
          <c:spPr>
            <a:noFill/>
            <a:ln>
              <a:noFill/>
            </a:ln>
            <a:effectLst/>
          </c:sp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350912"/>
        <c:crosses val="autoZero"/>
        <c:crossBetween val="between"/>
      </c:valAx>
      <c:spPr>
        <a:noFill/>
        <a:ln w="25400">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2935874429275607"/>
          <c:y val="4.8730835561161555E-2"/>
          <c:w val="0.84851209594984356"/>
          <c:h val="0.77975127390846211"/>
        </c:manualLayout>
      </c:layout>
      <c:barChart>
        <c:barDir val="col"/>
        <c:grouping val="clustered"/>
        <c:varyColors val="0"/>
        <c:ser>
          <c:idx val="0"/>
          <c:order val="0"/>
          <c:tx>
            <c:strRef>
              <c:f>'ملكية المنشأة (4)'!$B$18</c:f>
              <c:strCache>
                <c:ptCount val="1"/>
                <c:pt idx="0">
                  <c:v>2012</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('ملكية المنشأة (4)'!$C$17,'ملكية المنشأة (4)'!$F$17,'ملكية المنشأة (4)'!$J$17)</c:f>
              <c:strCache>
                <c:ptCount val="3"/>
                <c:pt idx="0">
                  <c:v>خاص</c:v>
                </c:pt>
                <c:pt idx="1">
                  <c:v>عام</c:v>
                </c:pt>
                <c:pt idx="2">
                  <c:v>أهلي</c:v>
                </c:pt>
              </c:strCache>
            </c:strRef>
          </c:cat>
          <c:val>
            <c:numRef>
              <c:f>('ملكية المنشأة (4)'!$C$18,'ملكية المنشأة (4)'!$F$18,'ملكية المنشأة (4)'!$J$18)</c:f>
              <c:numCache>
                <c:formatCode>#,##0_ ;\-#,##0\ </c:formatCode>
                <c:ptCount val="3"/>
                <c:pt idx="0" formatCode="#,##0">
                  <c:v>42883</c:v>
                </c:pt>
                <c:pt idx="1">
                  <c:v>2291</c:v>
                </c:pt>
                <c:pt idx="2">
                  <c:v>1310</c:v>
                </c:pt>
              </c:numCache>
            </c:numRef>
          </c:val>
          <c:extLst>
            <c:ext xmlns:c16="http://schemas.microsoft.com/office/drawing/2014/chart" uri="{C3380CC4-5D6E-409C-BE32-E72D297353CC}">
              <c16:uniqueId val="{00000000-3881-41DC-850E-3BC51D907BE5}"/>
            </c:ext>
          </c:extLst>
        </c:ser>
        <c:ser>
          <c:idx val="1"/>
          <c:order val="1"/>
          <c:tx>
            <c:strRef>
              <c:f>'ملكية المنشأة (4)'!$B$19</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('ملكية المنشأة (4)'!$C$17,'ملكية المنشأة (4)'!$F$17,'ملكية المنشأة (4)'!$J$17)</c:f>
              <c:strCache>
                <c:ptCount val="3"/>
                <c:pt idx="0">
                  <c:v>خاص</c:v>
                </c:pt>
                <c:pt idx="1">
                  <c:v>عام</c:v>
                </c:pt>
                <c:pt idx="2">
                  <c:v>أهلي</c:v>
                </c:pt>
              </c:strCache>
            </c:strRef>
          </c:cat>
          <c:val>
            <c:numRef>
              <c:f>('ملكية المنشأة (4)'!$C$19,'ملكية المنشأة (4)'!$F$19,'ملكية المنشأة (4)'!$J$19)</c:f>
              <c:numCache>
                <c:formatCode>#,##0_ ;\-#,##0\ </c:formatCode>
                <c:ptCount val="3"/>
                <c:pt idx="0" formatCode="#,##0">
                  <c:v>46126</c:v>
                </c:pt>
                <c:pt idx="1">
                  <c:v>2646</c:v>
                </c:pt>
                <c:pt idx="2">
                  <c:v>1324</c:v>
                </c:pt>
              </c:numCache>
            </c:numRef>
          </c:val>
          <c:extLst>
            <c:ext xmlns:c16="http://schemas.microsoft.com/office/drawing/2014/chart" uri="{C3380CC4-5D6E-409C-BE32-E72D297353CC}">
              <c16:uniqueId val="{00000001-3881-41DC-850E-3BC51D907BE5}"/>
            </c:ext>
          </c:extLst>
        </c:ser>
        <c:dLbls>
          <c:showLegendKey val="0"/>
          <c:showVal val="0"/>
          <c:showCatName val="0"/>
          <c:showSerName val="0"/>
          <c:showPercent val="0"/>
          <c:showBubbleSize val="0"/>
        </c:dLbls>
        <c:gapWidth val="75"/>
        <c:overlap val="-27"/>
        <c:axId val="175474176"/>
        <c:axId val="175476096"/>
      </c:barChart>
      <c:catAx>
        <c:axId val="17547417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الملكية</a:t>
                </a:r>
                <a:endParaRPr lang="en-US" sz="800" b="1" baseline="0">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476096"/>
        <c:crosses val="autoZero"/>
        <c:auto val="1"/>
        <c:lblAlgn val="ctr"/>
        <c:lblOffset val="100"/>
        <c:noMultiLvlLbl val="0"/>
      </c:catAx>
      <c:valAx>
        <c:axId val="175476096"/>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عدد المنشآت</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429579992276764E-2"/>
              <c:y val="0.37589124756520237"/>
            </c:manualLayout>
          </c:layout>
          <c:overlay val="0"/>
          <c:spPr>
            <a:noFill/>
            <a:ln>
              <a:noFill/>
            </a:ln>
            <a:effectLst/>
          </c:sp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754741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4358559519626576"/>
          <c:y val="6.6590081723503433E-2"/>
          <c:w val="0.72280013448573588"/>
          <c:h val="0.81653161866878621"/>
        </c:manualLayout>
      </c:layout>
      <c:barChart>
        <c:barDir val="col"/>
        <c:grouping val="stacked"/>
        <c:varyColors val="0"/>
        <c:ser>
          <c:idx val="0"/>
          <c:order val="0"/>
          <c:tx>
            <c:strRef>
              <c:f>'7'!$B$3</c:f>
              <c:strCache>
                <c:ptCount val="1"/>
                <c:pt idx="0">
                  <c:v>الضفة الغربية</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('7'!$C$2,'7'!$D$2)</c:f>
              <c:numCache>
                <c:formatCode>General</c:formatCode>
                <c:ptCount val="2"/>
                <c:pt idx="0">
                  <c:v>2012</c:v>
                </c:pt>
                <c:pt idx="1">
                  <c:v>2017</c:v>
                </c:pt>
              </c:numCache>
            </c:numRef>
          </c:cat>
          <c:val>
            <c:numRef>
              <c:f>('7'!$C$3,'7'!$D$3)</c:f>
              <c:numCache>
                <c:formatCode>#,##0</c:formatCode>
                <c:ptCount val="2"/>
                <c:pt idx="0">
                  <c:v>262825.00000000035</c:v>
                </c:pt>
                <c:pt idx="1">
                  <c:v>309848</c:v>
                </c:pt>
              </c:numCache>
            </c:numRef>
          </c:val>
          <c:extLst>
            <c:ext xmlns:c16="http://schemas.microsoft.com/office/drawing/2014/chart" uri="{C3380CC4-5D6E-409C-BE32-E72D297353CC}">
              <c16:uniqueId val="{00000000-5895-4256-B081-E335B71AE704}"/>
            </c:ext>
          </c:extLst>
        </c:ser>
        <c:ser>
          <c:idx val="1"/>
          <c:order val="1"/>
          <c:tx>
            <c:strRef>
              <c:f>'7'!$B$4</c:f>
              <c:strCache>
                <c:ptCount val="1"/>
                <c:pt idx="0">
                  <c:v>قطاع غزة</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('7'!$C$2,'7'!$D$2)</c:f>
              <c:numCache>
                <c:formatCode>General</c:formatCode>
                <c:ptCount val="2"/>
                <c:pt idx="0">
                  <c:v>2012</c:v>
                </c:pt>
                <c:pt idx="1">
                  <c:v>2017</c:v>
                </c:pt>
              </c:numCache>
            </c:numRef>
          </c:cat>
          <c:val>
            <c:numRef>
              <c:f>('7'!$C$4,'7'!$D$4)</c:f>
              <c:numCache>
                <c:formatCode>#,##0</c:formatCode>
                <c:ptCount val="2"/>
                <c:pt idx="0">
                  <c:v>121952.99999999991</c:v>
                </c:pt>
                <c:pt idx="1">
                  <c:v>134238</c:v>
                </c:pt>
              </c:numCache>
            </c:numRef>
          </c:val>
          <c:extLst>
            <c:ext xmlns:c16="http://schemas.microsoft.com/office/drawing/2014/chart" uri="{C3380CC4-5D6E-409C-BE32-E72D297353CC}">
              <c16:uniqueId val="{00000001-5895-4256-B081-E335B71AE704}"/>
            </c:ext>
          </c:extLst>
        </c:ser>
        <c:dLbls>
          <c:showLegendKey val="0"/>
          <c:showVal val="0"/>
          <c:showCatName val="0"/>
          <c:showSerName val="0"/>
          <c:showPercent val="0"/>
          <c:showBubbleSize val="0"/>
        </c:dLbls>
        <c:gapWidth val="75"/>
        <c:overlap val="100"/>
        <c:axId val="180950912"/>
        <c:axId val="180952448"/>
      </c:barChart>
      <c:catAx>
        <c:axId val="18095091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0952448"/>
        <c:crosses val="autoZero"/>
        <c:auto val="1"/>
        <c:lblAlgn val="ctr"/>
        <c:lblOffset val="100"/>
        <c:noMultiLvlLbl val="0"/>
      </c:catAx>
      <c:valAx>
        <c:axId val="180952448"/>
        <c:scaling>
          <c:orientation val="minMax"/>
        </c:scaling>
        <c:delete val="0"/>
        <c:axPos val="l"/>
        <c:title>
          <c:tx>
            <c:rich>
              <a:bodyPr rot="-54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a:solidFill>
                      <a:sysClr val="windowText" lastClr="000000"/>
                    </a:solidFill>
                    <a:latin typeface="Arial" panose="020B0604020202020204" pitchFamily="34" charset="0"/>
                    <a:cs typeface="Arial" panose="020B0604020202020204" pitchFamily="34" charset="0"/>
                  </a:rPr>
                  <a:t>عدد العاملين</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3916576714587939E-2"/>
              <c:y val="0.39101449389788467"/>
            </c:manualLayout>
          </c:layout>
          <c:overlay val="0"/>
          <c:spPr>
            <a:noFill/>
            <a:ln>
              <a:noFill/>
            </a:ln>
            <a:effectLst/>
          </c:sp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095091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0664275250951769"/>
          <c:y val="4.3150965676603745E-2"/>
          <c:w val="0.83589648785019965"/>
          <c:h val="0.7817407476391357"/>
        </c:manualLayout>
      </c:layout>
      <c:barChart>
        <c:barDir val="bar"/>
        <c:grouping val="clustered"/>
        <c:varyColors val="0"/>
        <c:ser>
          <c:idx val="0"/>
          <c:order val="0"/>
          <c:tx>
            <c:strRef>
              <c:f>Sheet1!$B$1</c:f>
              <c:strCache>
                <c:ptCount val="1"/>
                <c:pt idx="0">
                  <c:v>2012</c:v>
                </c:pt>
              </c:strCache>
            </c:strRef>
          </c:tx>
          <c:spPr>
            <a:solidFill>
              <a:schemeClr val="accent1">
                <a:lumMod val="60000"/>
                <a:lumOff val="40000"/>
              </a:schemeClr>
            </a:solidFill>
            <a:ln>
              <a:solidFill>
                <a:schemeClr val="tx1"/>
              </a:solidFill>
            </a:ln>
            <a:effectLst/>
          </c:spPr>
          <c:invertIfNegative val="0"/>
          <c:cat>
            <c:strRef>
              <c:f>Sheet1!$A$2:$A$7</c:f>
              <c:strCache>
                <c:ptCount val="6"/>
                <c:pt idx="0">
                  <c:v>4-1</c:v>
                </c:pt>
                <c:pt idx="1">
                  <c:v>9-5</c:v>
                </c:pt>
                <c:pt idx="2">
                  <c:v>19-10</c:v>
                </c:pt>
                <c:pt idx="3">
                  <c:v>49-20</c:v>
                </c:pt>
                <c:pt idx="4">
                  <c:v>99-50</c:v>
                </c:pt>
                <c:pt idx="5">
                  <c:v>+100</c:v>
                </c:pt>
              </c:strCache>
            </c:strRef>
          </c:cat>
          <c:val>
            <c:numRef>
              <c:f>Sheet1!$B$2:$B$7</c:f>
              <c:numCache>
                <c:formatCode>#,##0</c:formatCode>
                <c:ptCount val="6"/>
                <c:pt idx="0">
                  <c:v>190711.99999999942</c:v>
                </c:pt>
                <c:pt idx="1">
                  <c:v>57189.999999999949</c:v>
                </c:pt>
                <c:pt idx="2">
                  <c:v>34920.000000000051</c:v>
                </c:pt>
                <c:pt idx="3">
                  <c:v>29182.000000000033</c:v>
                </c:pt>
                <c:pt idx="4">
                  <c:v>13266.999999999874</c:v>
                </c:pt>
                <c:pt idx="5">
                  <c:v>28471.000000000011</c:v>
                </c:pt>
              </c:numCache>
            </c:numRef>
          </c:val>
          <c:extLst>
            <c:ext xmlns:c16="http://schemas.microsoft.com/office/drawing/2014/chart" uri="{C3380CC4-5D6E-409C-BE32-E72D297353CC}">
              <c16:uniqueId val="{00000000-35B3-4666-8BCA-A6CE3831A5F3}"/>
            </c:ext>
          </c:extLst>
        </c:ser>
        <c:ser>
          <c:idx val="1"/>
          <c:order val="1"/>
          <c:tx>
            <c:strRef>
              <c:f>Sheet1!$D$1</c:f>
              <c:strCache>
                <c:ptCount val="1"/>
                <c:pt idx="0">
                  <c:v>2017</c:v>
                </c:pt>
              </c:strCache>
            </c:strRef>
          </c:tx>
          <c:spPr>
            <a:solidFill>
              <a:srgbClr val="C00000"/>
            </a:solidFill>
            <a:ln>
              <a:solidFill>
                <a:schemeClr val="tx1"/>
              </a:solidFill>
            </a:ln>
            <a:effectLst/>
          </c:spPr>
          <c:invertIfNegative val="0"/>
          <c:cat>
            <c:strRef>
              <c:f>Sheet1!$A$2:$A$7</c:f>
              <c:strCache>
                <c:ptCount val="6"/>
                <c:pt idx="0">
                  <c:v>4-1</c:v>
                </c:pt>
                <c:pt idx="1">
                  <c:v>9-5</c:v>
                </c:pt>
                <c:pt idx="2">
                  <c:v>19-10</c:v>
                </c:pt>
                <c:pt idx="3">
                  <c:v>49-20</c:v>
                </c:pt>
                <c:pt idx="4">
                  <c:v>99-50</c:v>
                </c:pt>
                <c:pt idx="5">
                  <c:v>+100</c:v>
                </c:pt>
              </c:strCache>
            </c:strRef>
          </c:cat>
          <c:val>
            <c:numRef>
              <c:f>Sheet1!$D$2:$D$7</c:f>
              <c:numCache>
                <c:formatCode>General</c:formatCode>
                <c:ptCount val="6"/>
                <c:pt idx="0">
                  <c:v>-208331.00000000015</c:v>
                </c:pt>
                <c:pt idx="1">
                  <c:v>-62712.000000000073</c:v>
                </c:pt>
                <c:pt idx="2">
                  <c:v>-43829.000000000065</c:v>
                </c:pt>
                <c:pt idx="3">
                  <c:v>-41693.000000000007</c:v>
                </c:pt>
                <c:pt idx="4">
                  <c:v>-17855.999999999956</c:v>
                </c:pt>
                <c:pt idx="5">
                  <c:v>-34820.999999999993</c:v>
                </c:pt>
              </c:numCache>
            </c:numRef>
          </c:val>
          <c:extLst>
            <c:ext xmlns:c16="http://schemas.microsoft.com/office/drawing/2014/chart" uri="{C3380CC4-5D6E-409C-BE32-E72D297353CC}">
              <c16:uniqueId val="{00000001-35B3-4666-8BCA-A6CE3831A5F3}"/>
            </c:ext>
          </c:extLst>
        </c:ser>
        <c:dLbls>
          <c:showLegendKey val="0"/>
          <c:showVal val="0"/>
          <c:showCatName val="0"/>
          <c:showSerName val="0"/>
          <c:showPercent val="0"/>
          <c:showBubbleSize val="0"/>
        </c:dLbls>
        <c:gapWidth val="0"/>
        <c:overlap val="100"/>
        <c:axId val="182744192"/>
        <c:axId val="182746112"/>
      </c:barChart>
      <c:catAx>
        <c:axId val="182744192"/>
        <c:scaling>
          <c:orientation val="minMax"/>
        </c:scaling>
        <c:delete val="0"/>
        <c:axPos val="l"/>
        <c:title>
          <c:tx>
            <c:rich>
              <a:bodyPr rot="-5400000" vert="horz"/>
              <a:lstStyle/>
              <a:p>
                <a:pPr>
                  <a:defRPr>
                    <a:latin typeface="Arial" panose="020B0604020202020204" pitchFamily="34" charset="0"/>
                    <a:cs typeface="Arial" panose="020B0604020202020204" pitchFamily="34" charset="0"/>
                  </a:defRPr>
                </a:pPr>
                <a:r>
                  <a:rPr lang="ar-SA">
                    <a:latin typeface="Arial" panose="020B0604020202020204" pitchFamily="34" charset="0"/>
                    <a:cs typeface="Arial" panose="020B0604020202020204" pitchFamily="34" charset="0"/>
                  </a:rPr>
                  <a:t>فئات حجم العمالة</a:t>
                </a:r>
                <a:endParaRPr lang="en-US">
                  <a:latin typeface="Arial" panose="020B0604020202020204" pitchFamily="34" charset="0"/>
                  <a:cs typeface="Arial" panose="020B0604020202020204" pitchFamily="34" charset="0"/>
                </a:endParaRPr>
              </a:p>
            </c:rich>
          </c:tx>
          <c:layout>
            <c:manualLayout>
              <c:xMode val="edge"/>
              <c:yMode val="edge"/>
              <c:x val="4.7269474788830924E-4"/>
              <c:y val="0.35259342863611448"/>
            </c:manualLayout>
          </c:layout>
          <c:overlay val="0"/>
          <c:spPr>
            <a:noFill/>
            <a:ln>
              <a:noFill/>
            </a:ln>
            <a:effectLst/>
          </c:spPr>
        </c:title>
        <c:numFmt formatCode="General" sourceLinked="1"/>
        <c:majorTickMark val="none"/>
        <c:minorTickMark val="none"/>
        <c:tickLblPos val="low"/>
        <c:spPr>
          <a:noFill/>
          <a:ln w="9525" cap="flat" cmpd="sng" algn="ctr">
            <a:solidFill>
              <a:schemeClr val="tx1"/>
            </a:solidFill>
            <a:round/>
          </a:ln>
          <a:effectLst/>
        </c:spPr>
        <c:txPr>
          <a:bodyPr rot="-60000000" vert="horz"/>
          <a:lstStyle/>
          <a:p>
            <a:pPr>
              <a:defRPr>
                <a:latin typeface="Arial" panose="020B0604020202020204" pitchFamily="34" charset="0"/>
                <a:cs typeface="Arial" panose="020B0604020202020204" pitchFamily="34" charset="0"/>
              </a:defRPr>
            </a:pPr>
            <a:endParaRPr lang="ar-SA"/>
          </a:p>
        </c:txPr>
        <c:crossAx val="182746112"/>
        <c:crosses val="autoZero"/>
        <c:auto val="1"/>
        <c:lblAlgn val="ctr"/>
        <c:lblOffset val="100"/>
        <c:noMultiLvlLbl val="0"/>
      </c:catAx>
      <c:valAx>
        <c:axId val="182746112"/>
        <c:scaling>
          <c:orientation val="minMax"/>
          <c:max val="220000"/>
          <c:min val="-220000"/>
        </c:scaling>
        <c:delete val="0"/>
        <c:axPos val="b"/>
        <c:numFmt formatCode="0;0" sourceLinked="0"/>
        <c:majorTickMark val="none"/>
        <c:minorTickMark val="none"/>
        <c:tickLblPos val="low"/>
        <c:spPr>
          <a:noFill/>
          <a:ln>
            <a:solidFill>
              <a:schemeClr val="tx1"/>
            </a:solidFill>
          </a:ln>
          <a:effectLst/>
        </c:spPr>
        <c:txPr>
          <a:bodyPr rot="-60000000" vert="horz"/>
          <a:lstStyle/>
          <a:p>
            <a:pPr>
              <a:defRPr>
                <a:latin typeface="Arial" panose="020B0604020202020204" pitchFamily="34" charset="0"/>
                <a:cs typeface="Arial" panose="020B0604020202020204" pitchFamily="34" charset="0"/>
              </a:defRPr>
            </a:pPr>
            <a:endParaRPr lang="ar-SA"/>
          </a:p>
        </c:txPr>
        <c:crossAx val="182744192"/>
        <c:crosses val="autoZero"/>
        <c:crossBetween val="between"/>
        <c:majorUnit val="40000"/>
        <c:dispUnits>
          <c:builtInUnit val="thousands"/>
          <c:dispUnitsLbl>
            <c:layout>
              <c:manualLayout>
                <c:xMode val="edge"/>
                <c:yMode val="edge"/>
                <c:x val="0.43989841945986707"/>
                <c:y val="0.91275210083340397"/>
              </c:manualLayout>
            </c:layout>
            <c:tx>
              <c:rich>
                <a:bodyPr rot="0" vert="horz"/>
                <a:lstStyle/>
                <a:p>
                  <a:pPr>
                    <a:defRPr>
                      <a:latin typeface="Arial" panose="020B0604020202020204" pitchFamily="34" charset="0"/>
                      <a:cs typeface="Arial" panose="020B0604020202020204" pitchFamily="34" charset="0"/>
                    </a:defRPr>
                  </a:pPr>
                  <a:r>
                    <a:rPr lang="ar-SA">
                      <a:latin typeface="Arial" panose="020B0604020202020204" pitchFamily="34" charset="0"/>
                      <a:cs typeface="Arial" panose="020B0604020202020204" pitchFamily="34" charset="0"/>
                    </a:rPr>
                    <a:t> العدد ( بالألف)</a:t>
                  </a:r>
                  <a:endParaRPr lang="en-US">
                    <a:latin typeface="Arial" panose="020B0604020202020204" pitchFamily="34" charset="0"/>
                    <a:cs typeface="Arial" panose="020B0604020202020204" pitchFamily="34" charset="0"/>
                  </a:endParaRPr>
                </a:p>
              </c:rich>
            </c:tx>
            <c:spPr>
              <a:noFill/>
              <a:ln>
                <a:noFill/>
              </a:ln>
              <a:effectLst/>
            </c:spPr>
          </c:dispUnitsLbl>
        </c:dispUnits>
      </c:valAx>
      <c:spPr>
        <a:noFill/>
        <a:ln>
          <a:noFill/>
        </a:ln>
        <a:effectLst/>
      </c:spPr>
    </c:plotArea>
    <c:legend>
      <c:legendPos val="b"/>
      <c:layout>
        <c:manualLayout>
          <c:xMode val="edge"/>
          <c:yMode val="edge"/>
          <c:x val="0.78737762414715351"/>
          <c:y val="0.10216523947241656"/>
          <c:w val="0.15853030542028695"/>
          <c:h val="6.6197967487585233E-2"/>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100" b="0" i="0" u="none" strike="noStrike" kern="1200" spc="0" baseline="0">
                <a:solidFill>
                  <a:sysClr val="windowText" lastClr="000000"/>
                </a:solidFill>
                <a:latin typeface="Simplified Arabic" pitchFamily="18" charset="-78"/>
                <a:ea typeface="+mn-ea"/>
                <a:cs typeface="Simplified Arabic" pitchFamily="18" charset="-78"/>
              </a:defRPr>
            </a:pPr>
            <a:r>
              <a:rPr lang="ar-JO" sz="1100" b="1" i="0" baseline="0">
                <a:solidFill>
                  <a:sysClr val="windowText" lastClr="000000"/>
                </a:solidFill>
                <a:effectLst/>
                <a:latin typeface="Simplified Arabic" pitchFamily="18" charset="-78"/>
                <a:cs typeface="Simplified Arabic" pitchFamily="18" charset="-78"/>
              </a:rPr>
              <a:t>عدد المنشآت في قطاع غزة حسب الحالة العملية</a:t>
            </a:r>
            <a:endParaRPr lang="en-US" sz="1100">
              <a:solidFill>
                <a:sysClr val="windowText" lastClr="000000"/>
              </a:solidFill>
              <a:effectLst/>
              <a:latin typeface="Simplified Arabic" pitchFamily="18" charset="-78"/>
              <a:cs typeface="Simplified Arabic" pitchFamily="18" charset="-78"/>
            </a:endParaRPr>
          </a:p>
        </c:rich>
      </c:tx>
      <c:overlay val="0"/>
      <c:spPr>
        <a:noFill/>
        <a:ln>
          <a:noFill/>
        </a:ln>
        <a:effectLst/>
      </c:spPr>
    </c:title>
    <c:autoTitleDeleted val="0"/>
    <c:plotArea>
      <c:layout>
        <c:manualLayout>
          <c:layoutTarget val="inner"/>
          <c:xMode val="edge"/>
          <c:yMode val="edge"/>
          <c:x val="0.24149567366281641"/>
          <c:y val="0.22432888597258677"/>
          <c:w val="0.71113468102290833"/>
          <c:h val="0.56077099737532865"/>
        </c:manualLayout>
      </c:layout>
      <c:barChart>
        <c:barDir val="col"/>
        <c:grouping val="clustered"/>
        <c:varyColors val="0"/>
        <c:ser>
          <c:idx val="0"/>
          <c:order val="0"/>
          <c:tx>
            <c:strRef>
              <c:f>'الحالة العملية 1'!$L$41</c:f>
              <c:strCache>
                <c:ptCount val="1"/>
                <c:pt idx="0">
                  <c:v>2012 </c:v>
                </c:pt>
              </c:strCache>
            </c:strRef>
          </c:tx>
          <c:spPr>
            <a:solidFill>
              <a:srgbClr val="C00000"/>
            </a:solidFill>
            <a:ln>
              <a:noFill/>
            </a:ln>
            <a:effectLst/>
          </c:spPr>
          <c:invertIfNegative val="0"/>
          <c:dLbls>
            <c:dLbl>
              <c:idx val="0"/>
              <c:layout>
                <c:manualLayout>
                  <c:x val="-1.8518518518518583E-2"/>
                  <c:y val="-1.8518518518518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1E-488E-8DFE-5623143E6CF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'الحالة العملية 1'!$K$42:$K$44</c:f>
              <c:strCache>
                <c:ptCount val="3"/>
                <c:pt idx="0">
                  <c:v> عاملة</c:v>
                </c:pt>
                <c:pt idx="1">
                  <c:v>متوقفة مؤقتاً</c:v>
                </c:pt>
                <c:pt idx="2">
                  <c:v>تحت التجهيز</c:v>
                </c:pt>
              </c:strCache>
            </c:strRef>
          </c:cat>
          <c:val>
            <c:numRef>
              <c:f>'الحالة العملية 1'!$L$42:$L$44</c:f>
              <c:numCache>
                <c:formatCode>#,##0_ ;\-#,##0\ </c:formatCode>
                <c:ptCount val="3"/>
                <c:pt idx="0">
                  <c:v>46578</c:v>
                </c:pt>
                <c:pt idx="1">
                  <c:v>1742</c:v>
                </c:pt>
                <c:pt idx="2">
                  <c:v>402</c:v>
                </c:pt>
              </c:numCache>
            </c:numRef>
          </c:val>
          <c:extLst>
            <c:ext xmlns:c16="http://schemas.microsoft.com/office/drawing/2014/chart" uri="{C3380CC4-5D6E-409C-BE32-E72D297353CC}">
              <c16:uniqueId val="{00000001-B41E-488E-8DFE-5623143E6CF8}"/>
            </c:ext>
          </c:extLst>
        </c:ser>
        <c:ser>
          <c:idx val="1"/>
          <c:order val="1"/>
          <c:tx>
            <c:strRef>
              <c:f>'الحالة العملية 1'!$M$41</c:f>
              <c:strCache>
                <c:ptCount val="1"/>
                <c:pt idx="0">
                  <c:v>2017 </c:v>
                </c:pt>
              </c:strCache>
            </c:strRef>
          </c:tx>
          <c:spPr>
            <a:solidFill>
              <a:schemeClr val="accent1">
                <a:lumMod val="60000"/>
                <a:lumOff val="40000"/>
              </a:schemeClr>
            </a:solidFill>
            <a:ln>
              <a:noFill/>
            </a:ln>
            <a:effectLst/>
          </c:spPr>
          <c:invertIfNegative val="0"/>
          <c:dLbls>
            <c:dLbl>
              <c:idx val="0"/>
              <c:layout>
                <c:manualLayout>
                  <c:x val="1.388888888888911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1E-488E-8DFE-5623143E6CF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'الحالة العملية 1'!$K$42:$K$44</c:f>
              <c:strCache>
                <c:ptCount val="3"/>
                <c:pt idx="0">
                  <c:v> عاملة</c:v>
                </c:pt>
                <c:pt idx="1">
                  <c:v>متوقفة مؤقتاً</c:v>
                </c:pt>
                <c:pt idx="2">
                  <c:v>تحت التجهيز</c:v>
                </c:pt>
              </c:strCache>
            </c:strRef>
          </c:cat>
          <c:val>
            <c:numRef>
              <c:f>'الحالة العملية 1'!$M$42:$M$44</c:f>
              <c:numCache>
                <c:formatCode>#,##0_ ;\-#,##0\ </c:formatCode>
                <c:ptCount val="3"/>
                <c:pt idx="0">
                  <c:v>50102</c:v>
                </c:pt>
                <c:pt idx="1">
                  <c:v>1515</c:v>
                </c:pt>
                <c:pt idx="2">
                  <c:v>356</c:v>
                </c:pt>
              </c:numCache>
            </c:numRef>
          </c:val>
          <c:extLst>
            <c:ext xmlns:c16="http://schemas.microsoft.com/office/drawing/2014/chart" uri="{C3380CC4-5D6E-409C-BE32-E72D297353CC}">
              <c16:uniqueId val="{00000003-B41E-488E-8DFE-5623143E6CF8}"/>
            </c:ext>
          </c:extLst>
        </c:ser>
        <c:dLbls>
          <c:showLegendKey val="0"/>
          <c:showVal val="0"/>
          <c:showCatName val="0"/>
          <c:showSerName val="0"/>
          <c:showPercent val="0"/>
          <c:showBubbleSize val="0"/>
        </c:dLbls>
        <c:gapWidth val="75"/>
        <c:overlap val="-27"/>
        <c:axId val="189199872"/>
        <c:axId val="190793600"/>
      </c:barChart>
      <c:catAx>
        <c:axId val="189199872"/>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r>
                  <a:rPr lang="ar-JO" sz="800" b="1" baseline="0">
                    <a:solidFill>
                      <a:sysClr val="windowText" lastClr="000000"/>
                    </a:solidFill>
                  </a:rPr>
                  <a:t>الحالة العملية</a:t>
                </a:r>
                <a:endParaRPr lang="en-US" sz="800" b="1" baseline="0">
                  <a:solidFill>
                    <a:sysClr val="windowText" lastClr="000000"/>
                  </a:solidFill>
                </a:endParaRPr>
              </a:p>
            </c:rich>
          </c:tx>
          <c:layout>
            <c:manualLayout>
              <c:xMode val="edge"/>
              <c:yMode val="edge"/>
              <c:x val="0.46765775583846986"/>
              <c:y val="0.9116659375911399"/>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90793600"/>
        <c:crosses val="autoZero"/>
        <c:auto val="1"/>
        <c:lblAlgn val="ctr"/>
        <c:lblOffset val="100"/>
        <c:noMultiLvlLbl val="0"/>
      </c:catAx>
      <c:valAx>
        <c:axId val="19079360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mn-lt"/>
                    <a:ea typeface="+mn-ea"/>
                    <a:cs typeface="+mn-cs"/>
                  </a:defRPr>
                </a:pPr>
                <a:r>
                  <a:rPr lang="ar-JO" sz="800" b="1" baseline="0">
                    <a:solidFill>
                      <a:sysClr val="windowText" lastClr="000000"/>
                    </a:solidFill>
                  </a:rPr>
                  <a:t>عدد المنشآت</a:t>
                </a:r>
                <a:endParaRPr lang="en-US" sz="800" b="1" baseline="0">
                  <a:solidFill>
                    <a:sysClr val="windowText" lastClr="000000"/>
                  </a:solidFill>
                </a:endParaRPr>
              </a:p>
            </c:rich>
          </c:tx>
          <c:overlay val="0"/>
          <c:spPr>
            <a:noFill/>
            <a:ln>
              <a:noFill/>
            </a:ln>
            <a:effectLst/>
          </c:spPr>
        </c:title>
        <c:numFmt formatCode="#,##0_ ;\-#,##0\ "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89199872"/>
        <c:crosses val="autoZero"/>
        <c:crossBetween val="between"/>
      </c:valAx>
      <c:spPr>
        <a:noFill/>
        <a:ln>
          <a:noFill/>
        </a:ln>
        <a:effectLst/>
      </c:spPr>
    </c:plotArea>
    <c:legend>
      <c:legendPos val="b"/>
      <c:layout>
        <c:manualLayout>
          <c:xMode val="edge"/>
          <c:yMode val="edge"/>
          <c:x val="0.6194728783902016"/>
          <c:y val="0.14872630504520507"/>
          <c:w val="0.33512831729368125"/>
          <c:h val="7.8125546806649168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2574119417074794"/>
          <c:y val="4.4162336576435923E-2"/>
          <c:w val="0.82171162551826604"/>
          <c:h val="0.77261043666341567"/>
        </c:manualLayout>
      </c:layout>
      <c:barChart>
        <c:barDir val="bar"/>
        <c:grouping val="clustered"/>
        <c:varyColors val="0"/>
        <c:ser>
          <c:idx val="0"/>
          <c:order val="0"/>
          <c:tx>
            <c:strRef>
              <c:f>'W1'!$B$1</c:f>
              <c:strCache>
                <c:ptCount val="1"/>
                <c:pt idx="0">
                  <c:v>2012</c:v>
                </c:pt>
              </c:strCache>
            </c:strRef>
          </c:tx>
          <c:spPr>
            <a:solidFill>
              <a:schemeClr val="accent1">
                <a:lumMod val="60000"/>
                <a:lumOff val="40000"/>
              </a:schemeClr>
            </a:solidFill>
            <a:ln>
              <a:solidFill>
                <a:schemeClr val="tx1"/>
              </a:solidFill>
            </a:ln>
            <a:effectLst/>
          </c:spPr>
          <c:invertIfNegative val="0"/>
          <c:cat>
            <c:strRef>
              <c:f>'W1'!$A$2:$A$7</c:f>
              <c:strCache>
                <c:ptCount val="6"/>
                <c:pt idx="0">
                  <c:v>4-1</c:v>
                </c:pt>
                <c:pt idx="1">
                  <c:v>9-5</c:v>
                </c:pt>
                <c:pt idx="2">
                  <c:v>19-10</c:v>
                </c:pt>
                <c:pt idx="3">
                  <c:v>49-20</c:v>
                </c:pt>
                <c:pt idx="4">
                  <c:v>99-50</c:v>
                </c:pt>
                <c:pt idx="5">
                  <c:v>+100</c:v>
                </c:pt>
              </c:strCache>
            </c:strRef>
          </c:cat>
          <c:val>
            <c:numRef>
              <c:f>'W1'!$B$2:$B$7</c:f>
              <c:numCache>
                <c:formatCode>#,##0</c:formatCode>
                <c:ptCount val="6"/>
                <c:pt idx="0">
                  <c:v>121538.99999999939</c:v>
                </c:pt>
                <c:pt idx="1">
                  <c:v>36285</c:v>
                </c:pt>
                <c:pt idx="2">
                  <c:v>23760.999999999956</c:v>
                </c:pt>
                <c:pt idx="3">
                  <c:v>20139.999999999993</c:v>
                </c:pt>
                <c:pt idx="4">
                  <c:v>9991.0000000000055</c:v>
                </c:pt>
                <c:pt idx="5">
                  <c:v>19978.000000000004</c:v>
                </c:pt>
              </c:numCache>
            </c:numRef>
          </c:val>
          <c:extLst>
            <c:ext xmlns:c16="http://schemas.microsoft.com/office/drawing/2014/chart" uri="{C3380CC4-5D6E-409C-BE32-E72D297353CC}">
              <c16:uniqueId val="{00000000-3F59-419E-A504-CE16192E733E}"/>
            </c:ext>
          </c:extLst>
        </c:ser>
        <c:ser>
          <c:idx val="1"/>
          <c:order val="1"/>
          <c:tx>
            <c:strRef>
              <c:f>'W1'!$D$1</c:f>
              <c:strCache>
                <c:ptCount val="1"/>
                <c:pt idx="0">
                  <c:v>2017</c:v>
                </c:pt>
              </c:strCache>
            </c:strRef>
          </c:tx>
          <c:spPr>
            <a:solidFill>
              <a:srgbClr val="C00000"/>
            </a:solidFill>
            <a:ln>
              <a:solidFill>
                <a:schemeClr val="tx1"/>
              </a:solidFill>
            </a:ln>
            <a:effectLst/>
          </c:spPr>
          <c:invertIfNegative val="0"/>
          <c:cat>
            <c:strRef>
              <c:f>'W1'!$A$2:$A$7</c:f>
              <c:strCache>
                <c:ptCount val="6"/>
                <c:pt idx="0">
                  <c:v>4-1</c:v>
                </c:pt>
                <c:pt idx="1">
                  <c:v>9-5</c:v>
                </c:pt>
                <c:pt idx="2">
                  <c:v>19-10</c:v>
                </c:pt>
                <c:pt idx="3">
                  <c:v>49-20</c:v>
                </c:pt>
                <c:pt idx="4">
                  <c:v>99-50</c:v>
                </c:pt>
                <c:pt idx="5">
                  <c:v>+100</c:v>
                </c:pt>
              </c:strCache>
            </c:strRef>
          </c:cat>
          <c:val>
            <c:numRef>
              <c:f>'W1'!$D$2:$D$7</c:f>
              <c:numCache>
                <c:formatCode>General</c:formatCode>
                <c:ptCount val="6"/>
                <c:pt idx="0">
                  <c:v>-135196.99999999968</c:v>
                </c:pt>
                <c:pt idx="1">
                  <c:v>-41339</c:v>
                </c:pt>
                <c:pt idx="2">
                  <c:v>-30067.000000000011</c:v>
                </c:pt>
                <c:pt idx="3">
                  <c:v>-28870.999999999996</c:v>
                </c:pt>
                <c:pt idx="4">
                  <c:v>-12720.999999999874</c:v>
                </c:pt>
                <c:pt idx="5">
                  <c:v>-26817.999999999996</c:v>
                </c:pt>
              </c:numCache>
            </c:numRef>
          </c:val>
          <c:extLst>
            <c:ext xmlns:c16="http://schemas.microsoft.com/office/drawing/2014/chart" uri="{C3380CC4-5D6E-409C-BE32-E72D297353CC}">
              <c16:uniqueId val="{00000001-3F59-419E-A504-CE16192E733E}"/>
            </c:ext>
          </c:extLst>
        </c:ser>
        <c:dLbls>
          <c:showLegendKey val="0"/>
          <c:showVal val="0"/>
          <c:showCatName val="0"/>
          <c:showSerName val="0"/>
          <c:showPercent val="0"/>
          <c:showBubbleSize val="0"/>
        </c:dLbls>
        <c:gapWidth val="0"/>
        <c:overlap val="100"/>
        <c:axId val="181240576"/>
        <c:axId val="181242496"/>
      </c:barChart>
      <c:catAx>
        <c:axId val="181240576"/>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فئات </a:t>
                </a:r>
                <a:r>
                  <a:rPr lang="ar-SA" sz="800" b="1" baseline="0">
                    <a:solidFill>
                      <a:sysClr val="windowText" lastClr="000000"/>
                    </a:solidFill>
                    <a:latin typeface="Arial" panose="020B0604020202020204" pitchFamily="34" charset="0"/>
                    <a:cs typeface="Arial" panose="020B0604020202020204" pitchFamily="34" charset="0"/>
                  </a:rPr>
                  <a:t>حجم العمالة</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7029531106689061E-2"/>
              <c:y val="0.32304259215529263"/>
            </c:manualLayout>
          </c:layout>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1242496"/>
        <c:crosses val="autoZero"/>
        <c:auto val="1"/>
        <c:lblAlgn val="ctr"/>
        <c:lblOffset val="100"/>
        <c:noMultiLvlLbl val="0"/>
      </c:catAx>
      <c:valAx>
        <c:axId val="181242496"/>
        <c:scaling>
          <c:orientation val="minMax"/>
        </c:scaling>
        <c:delete val="0"/>
        <c:axPos val="b"/>
        <c:numFmt formatCode="0;0" sourceLinked="0"/>
        <c:majorTickMark val="none"/>
        <c:minorTickMark val="none"/>
        <c:tickLblPos val="low"/>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1240576"/>
        <c:crosses val="autoZero"/>
        <c:crossBetween val="between"/>
        <c:majorUnit val="20000"/>
        <c:dispUnits>
          <c:builtInUnit val="thousands"/>
          <c:dispUnitsLbl>
            <c:layout>
              <c:manualLayout>
                <c:xMode val="edge"/>
                <c:yMode val="edge"/>
                <c:x val="0.48794981200285703"/>
                <c:y val="0.91173823525785669"/>
              </c:manualLayout>
            </c:layout>
            <c:tx>
              <c:rich>
                <a:bodyPr rot="0" spcFirstLastPara="1" vertOverflow="ellipsis" vert="horz" wrap="square" anchor="ctr" anchorCtr="0"/>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baseline="0">
                      <a:solidFill>
                        <a:sysClr val="windowText" lastClr="000000"/>
                      </a:solidFill>
                      <a:latin typeface="Arial" panose="020B0604020202020204" pitchFamily="34" charset="0"/>
                      <a:cs typeface="Arial" panose="020B0604020202020204" pitchFamily="34" charset="0"/>
                    </a:rPr>
                    <a:t>العدد (بالألف)</a:t>
                  </a:r>
                  <a:endParaRPr lang="en-US" sz="800" b="1" baseline="0">
                    <a:solidFill>
                      <a:sysClr val="windowText" lastClr="000000"/>
                    </a:solidFill>
                    <a:latin typeface="Arial" panose="020B0604020202020204" pitchFamily="34" charset="0"/>
                    <a:cs typeface="Arial" panose="020B0604020202020204" pitchFamily="34" charset="0"/>
                  </a:endParaRPr>
                </a:p>
              </c:rich>
            </c:tx>
            <c:spPr>
              <a:noFill/>
              <a:ln>
                <a:noFill/>
              </a:ln>
              <a:effectLst/>
            </c:spPr>
          </c:dispUnitsLbl>
        </c:dispUnits>
      </c:valAx>
      <c:spPr>
        <a:noFill/>
        <a:ln>
          <a:noFill/>
        </a:ln>
        <a:effectLst/>
      </c:spPr>
    </c:plotArea>
    <c:legend>
      <c:legendPos val="b"/>
      <c:layout>
        <c:manualLayout>
          <c:xMode val="edge"/>
          <c:yMode val="edge"/>
          <c:x val="0.80038712393865463"/>
          <c:y val="0.16141697559754442"/>
          <c:w val="0.15278975294868563"/>
          <c:h val="6.774951325012353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3347981860682731"/>
          <c:y val="0.10795985457552565"/>
          <c:w val="0.81272068944609677"/>
          <c:h val="0.66472667625101889"/>
        </c:manualLayout>
      </c:layout>
      <c:barChart>
        <c:barDir val="bar"/>
        <c:grouping val="clustered"/>
        <c:varyColors val="0"/>
        <c:ser>
          <c:idx val="0"/>
          <c:order val="0"/>
          <c:tx>
            <c:strRef>
              <c:f>'GS1'!$B$1</c:f>
              <c:strCache>
                <c:ptCount val="1"/>
                <c:pt idx="0">
                  <c:v>2012</c:v>
                </c:pt>
              </c:strCache>
            </c:strRef>
          </c:tx>
          <c:spPr>
            <a:solidFill>
              <a:srgbClr val="00B0F0"/>
            </a:solidFill>
            <a:ln>
              <a:solidFill>
                <a:schemeClr val="tx1"/>
              </a:solidFill>
            </a:ln>
            <a:effectLst/>
          </c:spPr>
          <c:invertIfNegative val="0"/>
          <c:dPt>
            <c:idx val="0"/>
            <c:invertIfNegative val="0"/>
            <c:bubble3D val="0"/>
            <c:spPr>
              <a:solidFill>
                <a:schemeClr val="accent1">
                  <a:lumMod val="60000"/>
                  <a:lumOff val="40000"/>
                </a:schemeClr>
              </a:solidFill>
              <a:ln>
                <a:solidFill>
                  <a:schemeClr val="tx1"/>
                </a:solidFill>
              </a:ln>
              <a:effectLst/>
            </c:spPr>
            <c:extLst>
              <c:ext xmlns:c16="http://schemas.microsoft.com/office/drawing/2014/chart" uri="{C3380CC4-5D6E-409C-BE32-E72D297353CC}">
                <c16:uniqueId val="{00000000-2861-40CA-87DE-78866D632440}"/>
              </c:ext>
            </c:extLst>
          </c:dPt>
          <c:dPt>
            <c:idx val="1"/>
            <c:invertIfNegative val="0"/>
            <c:bubble3D val="0"/>
            <c:spPr>
              <a:solidFill>
                <a:schemeClr val="accent1">
                  <a:lumMod val="60000"/>
                  <a:lumOff val="40000"/>
                </a:schemeClr>
              </a:solidFill>
              <a:ln>
                <a:solidFill>
                  <a:schemeClr val="tx1"/>
                </a:solidFill>
              </a:ln>
              <a:effectLst/>
            </c:spPr>
            <c:extLst>
              <c:ext xmlns:c16="http://schemas.microsoft.com/office/drawing/2014/chart" uri="{C3380CC4-5D6E-409C-BE32-E72D297353CC}">
                <c16:uniqueId val="{00000001-2861-40CA-87DE-78866D632440}"/>
              </c:ext>
            </c:extLst>
          </c:dPt>
          <c:dPt>
            <c:idx val="2"/>
            <c:invertIfNegative val="0"/>
            <c:bubble3D val="0"/>
            <c:spPr>
              <a:solidFill>
                <a:schemeClr val="accent1">
                  <a:lumMod val="60000"/>
                  <a:lumOff val="40000"/>
                </a:schemeClr>
              </a:solidFill>
              <a:ln>
                <a:solidFill>
                  <a:schemeClr val="tx1"/>
                </a:solidFill>
              </a:ln>
              <a:effectLst/>
            </c:spPr>
            <c:extLst>
              <c:ext xmlns:c16="http://schemas.microsoft.com/office/drawing/2014/chart" uri="{C3380CC4-5D6E-409C-BE32-E72D297353CC}">
                <c16:uniqueId val="{00000002-2861-40CA-87DE-78866D632440}"/>
              </c:ext>
            </c:extLst>
          </c:dPt>
          <c:dPt>
            <c:idx val="3"/>
            <c:invertIfNegative val="0"/>
            <c:bubble3D val="0"/>
            <c:spPr>
              <a:solidFill>
                <a:schemeClr val="accent1">
                  <a:lumMod val="60000"/>
                  <a:lumOff val="40000"/>
                </a:schemeClr>
              </a:solidFill>
              <a:ln>
                <a:solidFill>
                  <a:schemeClr val="tx1"/>
                </a:solidFill>
              </a:ln>
              <a:effectLst/>
            </c:spPr>
            <c:extLst>
              <c:ext xmlns:c16="http://schemas.microsoft.com/office/drawing/2014/chart" uri="{C3380CC4-5D6E-409C-BE32-E72D297353CC}">
                <c16:uniqueId val="{00000003-2861-40CA-87DE-78866D632440}"/>
              </c:ext>
            </c:extLst>
          </c:dPt>
          <c:dPt>
            <c:idx val="4"/>
            <c:invertIfNegative val="0"/>
            <c:bubble3D val="0"/>
            <c:spPr>
              <a:solidFill>
                <a:schemeClr val="accent1">
                  <a:lumMod val="60000"/>
                  <a:lumOff val="40000"/>
                </a:schemeClr>
              </a:solidFill>
              <a:ln>
                <a:solidFill>
                  <a:schemeClr val="tx1"/>
                </a:solidFill>
              </a:ln>
              <a:effectLst/>
            </c:spPr>
            <c:extLst>
              <c:ext xmlns:c16="http://schemas.microsoft.com/office/drawing/2014/chart" uri="{C3380CC4-5D6E-409C-BE32-E72D297353CC}">
                <c16:uniqueId val="{00000004-2861-40CA-87DE-78866D632440}"/>
              </c:ext>
            </c:extLst>
          </c:dPt>
          <c:dPt>
            <c:idx val="5"/>
            <c:invertIfNegative val="0"/>
            <c:bubble3D val="0"/>
            <c:spPr>
              <a:solidFill>
                <a:schemeClr val="accent1">
                  <a:lumMod val="60000"/>
                  <a:lumOff val="40000"/>
                </a:schemeClr>
              </a:solidFill>
              <a:ln>
                <a:solidFill>
                  <a:schemeClr val="tx1"/>
                </a:solidFill>
              </a:ln>
              <a:effectLst/>
            </c:spPr>
            <c:extLst>
              <c:ext xmlns:c16="http://schemas.microsoft.com/office/drawing/2014/chart" uri="{C3380CC4-5D6E-409C-BE32-E72D297353CC}">
                <c16:uniqueId val="{00000005-2861-40CA-87DE-78866D632440}"/>
              </c:ext>
            </c:extLst>
          </c:dPt>
          <c:cat>
            <c:strRef>
              <c:f>'GS1'!$A$2:$A$7</c:f>
              <c:strCache>
                <c:ptCount val="6"/>
                <c:pt idx="0">
                  <c:v>4-1</c:v>
                </c:pt>
                <c:pt idx="1">
                  <c:v>9-5</c:v>
                </c:pt>
                <c:pt idx="2">
                  <c:v>19-10</c:v>
                </c:pt>
                <c:pt idx="3">
                  <c:v>49-20</c:v>
                </c:pt>
                <c:pt idx="4">
                  <c:v>99-50</c:v>
                </c:pt>
                <c:pt idx="5">
                  <c:v>+100</c:v>
                </c:pt>
              </c:strCache>
            </c:strRef>
          </c:cat>
          <c:val>
            <c:numRef>
              <c:f>'GS1'!$B$2:$B$7</c:f>
              <c:numCache>
                <c:formatCode>#,##0</c:formatCode>
                <c:ptCount val="6"/>
                <c:pt idx="0">
                  <c:v>69173.000000000189</c:v>
                </c:pt>
                <c:pt idx="1">
                  <c:v>20905.000000000033</c:v>
                </c:pt>
                <c:pt idx="2">
                  <c:v>11159</c:v>
                </c:pt>
                <c:pt idx="3">
                  <c:v>9041.999999999849</c:v>
                </c:pt>
                <c:pt idx="4">
                  <c:v>3276.0000000000005</c:v>
                </c:pt>
                <c:pt idx="5">
                  <c:v>8493</c:v>
                </c:pt>
              </c:numCache>
            </c:numRef>
          </c:val>
          <c:extLst>
            <c:ext xmlns:c16="http://schemas.microsoft.com/office/drawing/2014/chart" uri="{C3380CC4-5D6E-409C-BE32-E72D297353CC}">
              <c16:uniqueId val="{00000000-FACC-4D60-82B0-8D1252C8B7C2}"/>
            </c:ext>
          </c:extLst>
        </c:ser>
        <c:ser>
          <c:idx val="1"/>
          <c:order val="1"/>
          <c:tx>
            <c:strRef>
              <c:f>'GS1'!$D$1</c:f>
              <c:strCache>
                <c:ptCount val="1"/>
                <c:pt idx="0">
                  <c:v>2017</c:v>
                </c:pt>
              </c:strCache>
            </c:strRef>
          </c:tx>
          <c:spPr>
            <a:solidFill>
              <a:srgbClr val="C00000"/>
            </a:solidFill>
            <a:ln>
              <a:solidFill>
                <a:schemeClr val="tx1"/>
              </a:solidFill>
            </a:ln>
            <a:effectLst/>
          </c:spPr>
          <c:invertIfNegative val="0"/>
          <c:cat>
            <c:strRef>
              <c:f>'GS1'!$A$2:$A$7</c:f>
              <c:strCache>
                <c:ptCount val="6"/>
                <c:pt idx="0">
                  <c:v>4-1</c:v>
                </c:pt>
                <c:pt idx="1">
                  <c:v>9-5</c:v>
                </c:pt>
                <c:pt idx="2">
                  <c:v>19-10</c:v>
                </c:pt>
                <c:pt idx="3">
                  <c:v>49-20</c:v>
                </c:pt>
                <c:pt idx="4">
                  <c:v>99-50</c:v>
                </c:pt>
                <c:pt idx="5">
                  <c:v>+100</c:v>
                </c:pt>
              </c:strCache>
            </c:strRef>
          </c:cat>
          <c:val>
            <c:numRef>
              <c:f>'GS1'!$D$2:$D$7</c:f>
              <c:numCache>
                <c:formatCode>General</c:formatCode>
                <c:ptCount val="6"/>
                <c:pt idx="0">
                  <c:v>-73133.999999999942</c:v>
                </c:pt>
                <c:pt idx="1">
                  <c:v>-21372.999999999956</c:v>
                </c:pt>
                <c:pt idx="2">
                  <c:v>-13762.000000000002</c:v>
                </c:pt>
                <c:pt idx="3">
                  <c:v>-12822</c:v>
                </c:pt>
                <c:pt idx="4">
                  <c:v>-5135</c:v>
                </c:pt>
                <c:pt idx="5">
                  <c:v>-8003.0000000000009</c:v>
                </c:pt>
              </c:numCache>
            </c:numRef>
          </c:val>
          <c:extLst>
            <c:ext xmlns:c16="http://schemas.microsoft.com/office/drawing/2014/chart" uri="{C3380CC4-5D6E-409C-BE32-E72D297353CC}">
              <c16:uniqueId val="{00000001-FACC-4D60-82B0-8D1252C8B7C2}"/>
            </c:ext>
          </c:extLst>
        </c:ser>
        <c:dLbls>
          <c:showLegendKey val="0"/>
          <c:showVal val="0"/>
          <c:showCatName val="0"/>
          <c:showSerName val="0"/>
          <c:showPercent val="0"/>
          <c:showBubbleSize val="0"/>
        </c:dLbls>
        <c:gapWidth val="0"/>
        <c:overlap val="100"/>
        <c:axId val="181258880"/>
        <c:axId val="181265152"/>
      </c:barChart>
      <c:catAx>
        <c:axId val="181258880"/>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JO" sz="800" b="1" baseline="0">
                    <a:solidFill>
                      <a:sysClr val="windowText" lastClr="000000"/>
                    </a:solidFill>
                    <a:latin typeface="Arial" panose="020B0604020202020204" pitchFamily="34" charset="0"/>
                    <a:cs typeface="Arial" panose="020B0604020202020204" pitchFamily="34" charset="0"/>
                  </a:rPr>
                  <a:t>فئات </a:t>
                </a:r>
                <a:r>
                  <a:rPr lang="ar-SA" sz="800" b="1" baseline="0">
                    <a:solidFill>
                      <a:sysClr val="windowText" lastClr="000000"/>
                    </a:solidFill>
                    <a:latin typeface="Arial" panose="020B0604020202020204" pitchFamily="34" charset="0"/>
                    <a:cs typeface="Arial" panose="020B0604020202020204" pitchFamily="34" charset="0"/>
                  </a:rPr>
                  <a:t>حجم العمالة</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1.6047523835589179E-2"/>
              <c:y val="0.36778502966822857"/>
            </c:manualLayout>
          </c:layout>
          <c:overlay val="0"/>
          <c:spPr>
            <a:noFill/>
            <a:ln>
              <a:noFill/>
            </a:ln>
            <a:effectLst/>
          </c:sp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1265152"/>
        <c:crosses val="autoZero"/>
        <c:auto val="1"/>
        <c:lblAlgn val="ctr"/>
        <c:lblOffset val="100"/>
        <c:noMultiLvlLbl val="0"/>
      </c:catAx>
      <c:valAx>
        <c:axId val="181265152"/>
        <c:scaling>
          <c:orientation val="minMax"/>
          <c:min val="-80000"/>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baseline="0">
                    <a:solidFill>
                      <a:sysClr val="windowText" lastClr="000000"/>
                    </a:solidFill>
                    <a:latin typeface="Arial" panose="020B0604020202020204" pitchFamily="34" charset="0"/>
                    <a:cs typeface="Arial" panose="020B0604020202020204" pitchFamily="34" charset="0"/>
                  </a:rPr>
                  <a:t>العدد (بالألف)</a:t>
                </a:r>
                <a:endParaRPr lang="en-US" sz="800" b="1" baseline="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9002331015862288"/>
              <c:y val="0.8807927177703575"/>
            </c:manualLayout>
          </c:layout>
          <c:overlay val="0"/>
          <c:spPr>
            <a:noFill/>
            <a:ln>
              <a:noFill/>
            </a:ln>
            <a:effectLst/>
          </c:spPr>
        </c:title>
        <c:numFmt formatCode="0;0" sourceLinked="0"/>
        <c:majorTickMark val="none"/>
        <c:minorTickMark val="none"/>
        <c:tickLblPos val="low"/>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1258880"/>
        <c:crosses val="autoZero"/>
        <c:crossBetween val="between"/>
        <c:majorUnit val="20000"/>
        <c:dispUnits>
          <c:builtInUnit val="thousands"/>
        </c:dispUnits>
      </c:valAx>
      <c:spPr>
        <a:noFill/>
        <a:ln>
          <a:noFill/>
        </a:ln>
        <a:effectLst/>
      </c:spPr>
    </c:plotArea>
    <c:legend>
      <c:legendPos val="b"/>
      <c:layout>
        <c:manualLayout>
          <c:xMode val="edge"/>
          <c:yMode val="edge"/>
          <c:x val="0.75770509220338367"/>
          <c:y val="0.13686045262211541"/>
          <c:w val="0.16498615840861972"/>
          <c:h val="7.2873411885037778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696677800118009"/>
          <c:y val="0.10543976364556064"/>
          <c:w val="0.87383438388082668"/>
          <c:h val="0.61808763259955479"/>
        </c:manualLayout>
      </c:layout>
      <c:barChart>
        <c:barDir val="col"/>
        <c:grouping val="clustered"/>
        <c:varyColors val="0"/>
        <c:ser>
          <c:idx val="0"/>
          <c:order val="0"/>
          <c:tx>
            <c:strRef>
              <c:f>'العاملين والسكان 14'!$B$1</c:f>
              <c:strCache>
                <c:ptCount val="1"/>
                <c:pt idx="0">
                  <c:v>% السكان</c:v>
                </c:pt>
              </c:strCache>
            </c:strRef>
          </c:tx>
          <c:spPr>
            <a:solidFill>
              <a:schemeClr val="accent2">
                <a:lumMod val="50000"/>
              </a:schemeClr>
            </a:solidFill>
            <a:ln>
              <a:noFill/>
            </a:ln>
            <a:effectLst/>
          </c:spPr>
          <c:invertIfNegative val="0"/>
          <c:cat>
            <c:strRef>
              <c:f>'العاملين والسكان 14'!$A$2:$A$17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 يونس</c:v>
                </c:pt>
                <c:pt idx="15">
                  <c:v>رفح</c:v>
                </c:pt>
              </c:strCache>
            </c:strRef>
          </c:cat>
          <c:val>
            <c:numRef>
              <c:f>'العاملين والسكان 14'!$B$2:$B$17</c:f>
              <c:numCache>
                <c:formatCode>0.00</c:formatCode>
                <c:ptCount val="16"/>
                <c:pt idx="0">
                  <c:v>6.5581706193667246</c:v>
                </c:pt>
                <c:pt idx="1">
                  <c:v>1.278959933954616</c:v>
                </c:pt>
                <c:pt idx="2">
                  <c:v>3.8931288788116092</c:v>
                </c:pt>
                <c:pt idx="3">
                  <c:v>8.2288978304686395</c:v>
                </c:pt>
                <c:pt idx="4">
                  <c:v>2.2999858686678616</c:v>
                </c:pt>
                <c:pt idx="5">
                  <c:v>1.5673241100713762</c:v>
                </c:pt>
                <c:pt idx="6">
                  <c:v>6.8466410461010803</c:v>
                </c:pt>
                <c:pt idx="7">
                  <c:v>1.0625486760641796</c:v>
                </c:pt>
                <c:pt idx="8">
                  <c:v>8.8196512642229727</c:v>
                </c:pt>
                <c:pt idx="9">
                  <c:v>4.5697753118189945</c:v>
                </c:pt>
                <c:pt idx="10">
                  <c:v>15.024198578154236</c:v>
                </c:pt>
                <c:pt idx="11">
                  <c:v>7.7390399831699659</c:v>
                </c:pt>
                <c:pt idx="12">
                  <c:v>13.62791671226589</c:v>
                </c:pt>
                <c:pt idx="13">
                  <c:v>5.7339208284148153</c:v>
                </c:pt>
                <c:pt idx="14">
                  <c:v>7.7950340586353688</c:v>
                </c:pt>
                <c:pt idx="15">
                  <c:v>4.9548062998116178</c:v>
                </c:pt>
              </c:numCache>
            </c:numRef>
          </c:val>
          <c:extLst>
            <c:ext xmlns:c16="http://schemas.microsoft.com/office/drawing/2014/chart" uri="{C3380CC4-5D6E-409C-BE32-E72D297353CC}">
              <c16:uniqueId val="{00000000-B13D-4A81-BC50-9788615CC694}"/>
            </c:ext>
          </c:extLst>
        </c:ser>
        <c:ser>
          <c:idx val="1"/>
          <c:order val="1"/>
          <c:tx>
            <c:strRef>
              <c:f>'العاملين والسكان 14'!$C$1</c:f>
              <c:strCache>
                <c:ptCount val="1"/>
                <c:pt idx="0">
                  <c:v>% العاملين</c:v>
                </c:pt>
              </c:strCache>
            </c:strRef>
          </c:tx>
          <c:spPr>
            <a:solidFill>
              <a:schemeClr val="accent2">
                <a:lumMod val="60000"/>
                <a:lumOff val="40000"/>
              </a:schemeClr>
            </a:solidFill>
            <a:ln>
              <a:noFill/>
            </a:ln>
            <a:effectLst/>
          </c:spPr>
          <c:invertIfNegative val="0"/>
          <c:cat>
            <c:strRef>
              <c:f>'العاملين والسكان 14'!$A$2:$A$17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 يونس</c:v>
                </c:pt>
                <c:pt idx="15">
                  <c:v>رفح</c:v>
                </c:pt>
              </c:strCache>
            </c:strRef>
          </c:cat>
          <c:val>
            <c:numRef>
              <c:f>'العاملين والسكان 14'!$C$2:$C$17</c:f>
              <c:numCache>
                <c:formatCode>0.0</c:formatCode>
                <c:ptCount val="16"/>
                <c:pt idx="0">
                  <c:v>6.8</c:v>
                </c:pt>
                <c:pt idx="1">
                  <c:v>0.85000000000000064</c:v>
                </c:pt>
                <c:pt idx="2">
                  <c:v>3.9299999999999997</c:v>
                </c:pt>
                <c:pt idx="3">
                  <c:v>10.8</c:v>
                </c:pt>
                <c:pt idx="4">
                  <c:v>2.1800000000000002</c:v>
                </c:pt>
                <c:pt idx="5">
                  <c:v>1.58</c:v>
                </c:pt>
                <c:pt idx="6">
                  <c:v>14.209999999999999</c:v>
                </c:pt>
                <c:pt idx="7">
                  <c:v>1.05</c:v>
                </c:pt>
                <c:pt idx="8">
                  <c:v>7.83</c:v>
                </c:pt>
                <c:pt idx="9">
                  <c:v>6.57</c:v>
                </c:pt>
                <c:pt idx="10">
                  <c:v>13.97</c:v>
                </c:pt>
                <c:pt idx="11">
                  <c:v>4.68</c:v>
                </c:pt>
                <c:pt idx="12">
                  <c:v>14.32</c:v>
                </c:pt>
                <c:pt idx="13">
                  <c:v>3.62</c:v>
                </c:pt>
                <c:pt idx="14">
                  <c:v>4.58</c:v>
                </c:pt>
                <c:pt idx="15">
                  <c:v>3.03</c:v>
                </c:pt>
              </c:numCache>
            </c:numRef>
          </c:val>
          <c:extLst>
            <c:ext xmlns:c16="http://schemas.microsoft.com/office/drawing/2014/chart" uri="{C3380CC4-5D6E-409C-BE32-E72D297353CC}">
              <c16:uniqueId val="{00000001-B13D-4A81-BC50-9788615CC694}"/>
            </c:ext>
          </c:extLst>
        </c:ser>
        <c:ser>
          <c:idx val="2"/>
          <c:order val="2"/>
          <c:tx>
            <c:strRef>
              <c:f>'العاملين والسكان 14'!$D$1</c:f>
              <c:strCache>
                <c:ptCount val="1"/>
                <c:pt idx="0">
                  <c:v>% الزيادة في العاملين</c:v>
                </c:pt>
              </c:strCache>
            </c:strRef>
          </c:tx>
          <c:spPr>
            <a:solidFill>
              <a:schemeClr val="accent6">
                <a:lumMod val="60000"/>
                <a:lumOff val="40000"/>
              </a:schemeClr>
            </a:solidFill>
            <a:ln>
              <a:noFill/>
            </a:ln>
            <a:effectLst/>
          </c:spPr>
          <c:invertIfNegative val="0"/>
          <c:cat>
            <c:strRef>
              <c:f>'العاملين والسكان 14'!$A$2:$A$17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 يونس</c:v>
                </c:pt>
                <c:pt idx="15">
                  <c:v>رفح</c:v>
                </c:pt>
              </c:strCache>
            </c:strRef>
          </c:cat>
          <c:val>
            <c:numRef>
              <c:f>'العاملين والسكان 14'!$D$2:$D$17</c:f>
              <c:numCache>
                <c:formatCode>0.0</c:formatCode>
                <c:ptCount val="16"/>
                <c:pt idx="0">
                  <c:v>9.2162945976932846</c:v>
                </c:pt>
                <c:pt idx="1">
                  <c:v>1.0386457139003225</c:v>
                </c:pt>
                <c:pt idx="2">
                  <c:v>3.0198286909017829</c:v>
                </c:pt>
                <c:pt idx="3">
                  <c:v>9.349497538274429</c:v>
                </c:pt>
                <c:pt idx="4">
                  <c:v>1.136440277871394</c:v>
                </c:pt>
                <c:pt idx="5">
                  <c:v>2.687664396034263</c:v>
                </c:pt>
                <c:pt idx="6">
                  <c:v>15.274499224388174</c:v>
                </c:pt>
                <c:pt idx="7">
                  <c:v>0.77561205908141162</c:v>
                </c:pt>
                <c:pt idx="8">
                  <c:v>5.8609293855804436</c:v>
                </c:pt>
                <c:pt idx="9">
                  <c:v>10.705132528495374</c:v>
                </c:pt>
                <c:pt idx="10">
                  <c:v>20.221555270789789</c:v>
                </c:pt>
                <c:pt idx="11">
                  <c:v>2.6286504350173434</c:v>
                </c:pt>
                <c:pt idx="12">
                  <c:v>8.9262831321239027</c:v>
                </c:pt>
                <c:pt idx="13">
                  <c:v>2.8107506575841477</c:v>
                </c:pt>
                <c:pt idx="14">
                  <c:v>3.0906454441221767</c:v>
                </c:pt>
                <c:pt idx="15">
                  <c:v>3.2575706481419715</c:v>
                </c:pt>
              </c:numCache>
            </c:numRef>
          </c:val>
          <c:extLst>
            <c:ext xmlns:c16="http://schemas.microsoft.com/office/drawing/2014/chart" uri="{C3380CC4-5D6E-409C-BE32-E72D297353CC}">
              <c16:uniqueId val="{00000002-B13D-4A81-BC50-9788615CC694}"/>
            </c:ext>
          </c:extLst>
        </c:ser>
        <c:dLbls>
          <c:showLegendKey val="0"/>
          <c:showVal val="0"/>
          <c:showCatName val="0"/>
          <c:showSerName val="0"/>
          <c:showPercent val="0"/>
          <c:showBubbleSize val="0"/>
        </c:dLbls>
        <c:gapWidth val="219"/>
        <c:overlap val="-27"/>
        <c:axId val="182755328"/>
        <c:axId val="182756864"/>
      </c:barChart>
      <c:catAx>
        <c:axId val="18275532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2756864"/>
        <c:crosses val="autoZero"/>
        <c:auto val="1"/>
        <c:lblAlgn val="ctr"/>
        <c:lblOffset val="100"/>
        <c:noMultiLvlLbl val="0"/>
      </c:catAx>
      <c:valAx>
        <c:axId val="182756864"/>
        <c:scaling>
          <c:orientation val="minMax"/>
        </c:scaling>
        <c:delete val="0"/>
        <c:axPos val="l"/>
        <c:numFmt formatCode="0.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82755328"/>
        <c:crosses val="autoZero"/>
        <c:crossBetween val="between"/>
      </c:valAx>
      <c:spPr>
        <a:noFill/>
        <a:ln>
          <a:noFill/>
        </a:ln>
        <a:effectLst/>
      </c:spPr>
    </c:plotArea>
    <c:legend>
      <c:legendPos val="r"/>
      <c:layout>
        <c:manualLayout>
          <c:xMode val="edge"/>
          <c:yMode val="edge"/>
          <c:x val="0.82022080240947415"/>
          <c:y val="6.1687004365385885E-2"/>
          <c:w val="0.1690443853212707"/>
          <c:h val="0.2011531526796298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Simplified Arabic" pitchFamily="18" charset="-78"/>
                <a:ea typeface="+mn-ea"/>
                <a:cs typeface="Simplified Arabic" pitchFamily="18" charset="-78"/>
              </a:defRPr>
            </a:pPr>
            <a:r>
              <a:rPr lang="ar-JO" sz="1100" b="1" i="0" baseline="0">
                <a:solidFill>
                  <a:sysClr val="windowText" lastClr="000000"/>
                </a:solidFill>
                <a:effectLst/>
                <a:latin typeface="Simplified Arabic" pitchFamily="18" charset="-78"/>
                <a:cs typeface="Simplified Arabic" pitchFamily="18" charset="-78"/>
              </a:rPr>
              <a:t>عدد المنشآت في الضفة الغربية حسب الحالة العملية</a:t>
            </a:r>
            <a:endParaRPr lang="en-US" sz="1100" b="1">
              <a:solidFill>
                <a:sysClr val="windowText" lastClr="000000"/>
              </a:solidFill>
              <a:effectLst/>
              <a:latin typeface="Simplified Arabic" pitchFamily="18" charset="-78"/>
              <a:cs typeface="Simplified Arabic" pitchFamily="18" charset="-78"/>
            </a:endParaRPr>
          </a:p>
        </c:rich>
      </c:tx>
      <c:layout>
        <c:manualLayout>
          <c:xMode val="edge"/>
          <c:yMode val="edge"/>
          <c:x val="0.14450964255685425"/>
          <c:y val="1.8518518518518583E-2"/>
        </c:manualLayout>
      </c:layout>
      <c:overlay val="0"/>
      <c:spPr>
        <a:noFill/>
        <a:ln>
          <a:noFill/>
        </a:ln>
        <a:effectLst/>
      </c:spPr>
    </c:title>
    <c:autoTitleDeleted val="0"/>
    <c:plotArea>
      <c:layout>
        <c:manualLayout>
          <c:layoutTarget val="inner"/>
          <c:xMode val="edge"/>
          <c:yMode val="edge"/>
          <c:x val="0.27597724274465513"/>
          <c:y val="0.23821777486147783"/>
          <c:w val="0.69681687621502664"/>
          <c:h val="0.56540062700495752"/>
        </c:manualLayout>
      </c:layout>
      <c:barChart>
        <c:barDir val="col"/>
        <c:grouping val="clustered"/>
        <c:varyColors val="0"/>
        <c:ser>
          <c:idx val="0"/>
          <c:order val="0"/>
          <c:tx>
            <c:strRef>
              <c:f>'الحالة العملية 1'!$L$19</c:f>
              <c:strCache>
                <c:ptCount val="1"/>
                <c:pt idx="0">
                  <c:v>2012 </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'الحالة العملية 1'!$K$20:$K$22</c:f>
              <c:strCache>
                <c:ptCount val="3"/>
                <c:pt idx="0">
                  <c:v> عاملة</c:v>
                </c:pt>
                <c:pt idx="1">
                  <c:v>متوقفة مؤقتاً</c:v>
                </c:pt>
                <c:pt idx="2">
                  <c:v>تحت التجهيز</c:v>
                </c:pt>
              </c:strCache>
            </c:strRef>
          </c:cat>
          <c:val>
            <c:numRef>
              <c:f>'الحالة العملية 1'!$L$20:$L$22</c:f>
              <c:numCache>
                <c:formatCode>#,##0_ ;\-#,##0\ </c:formatCode>
                <c:ptCount val="3"/>
                <c:pt idx="0">
                  <c:v>98391</c:v>
                </c:pt>
                <c:pt idx="1">
                  <c:v>3047</c:v>
                </c:pt>
                <c:pt idx="2">
                  <c:v>906</c:v>
                </c:pt>
              </c:numCache>
            </c:numRef>
          </c:val>
          <c:extLst>
            <c:ext xmlns:c16="http://schemas.microsoft.com/office/drawing/2014/chart" uri="{C3380CC4-5D6E-409C-BE32-E72D297353CC}">
              <c16:uniqueId val="{00000000-A10F-4DD8-B31F-1D83AFD0FED4}"/>
            </c:ext>
          </c:extLst>
        </c:ser>
        <c:ser>
          <c:idx val="1"/>
          <c:order val="1"/>
          <c:tx>
            <c:strRef>
              <c:f>'الحالة العملية 1'!$M$19</c:f>
              <c:strCache>
                <c:ptCount val="1"/>
                <c:pt idx="0">
                  <c:v>2017 </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'الحالة العملية 1'!$K$20:$K$22</c:f>
              <c:strCache>
                <c:ptCount val="3"/>
                <c:pt idx="0">
                  <c:v> عاملة</c:v>
                </c:pt>
                <c:pt idx="1">
                  <c:v>متوقفة مؤقتاً</c:v>
                </c:pt>
                <c:pt idx="2">
                  <c:v>تحت التجهيز</c:v>
                </c:pt>
              </c:strCache>
            </c:strRef>
          </c:cat>
          <c:val>
            <c:numRef>
              <c:f>'الحالة العملية 1'!$M$20:$M$22</c:f>
              <c:numCache>
                <c:formatCode>#,##0_ ;\-#,##0\ </c:formatCode>
                <c:ptCount val="3"/>
                <c:pt idx="0">
                  <c:v>108488</c:v>
                </c:pt>
                <c:pt idx="1">
                  <c:v>4678</c:v>
                </c:pt>
                <c:pt idx="2">
                  <c:v>1347</c:v>
                </c:pt>
              </c:numCache>
            </c:numRef>
          </c:val>
          <c:extLst>
            <c:ext xmlns:c16="http://schemas.microsoft.com/office/drawing/2014/chart" uri="{C3380CC4-5D6E-409C-BE32-E72D297353CC}">
              <c16:uniqueId val="{00000001-A10F-4DD8-B31F-1D83AFD0FED4}"/>
            </c:ext>
          </c:extLst>
        </c:ser>
        <c:dLbls>
          <c:showLegendKey val="0"/>
          <c:showVal val="0"/>
          <c:showCatName val="0"/>
          <c:showSerName val="0"/>
          <c:showPercent val="0"/>
          <c:showBubbleSize val="0"/>
        </c:dLbls>
        <c:gapWidth val="75"/>
        <c:overlap val="-27"/>
        <c:axId val="197906816"/>
        <c:axId val="197908736"/>
      </c:barChart>
      <c:catAx>
        <c:axId val="197906816"/>
        <c:scaling>
          <c:orientation val="minMax"/>
        </c:scaling>
        <c:delete val="0"/>
        <c:axPos val="b"/>
        <c:title>
          <c:tx>
            <c:rich>
              <a:bodyPr/>
              <a:lstStyle/>
              <a:p>
                <a:pPr>
                  <a:defRPr sz="800" b="1"/>
                </a:pPr>
                <a:r>
                  <a:rPr lang="ar-SA" sz="800" b="1"/>
                  <a:t>الحالة</a:t>
                </a:r>
                <a:r>
                  <a:rPr lang="ar-SA" sz="800" b="1" baseline="0"/>
                  <a:t> العملية</a:t>
                </a:r>
                <a:endParaRPr lang="en-US" sz="800" b="1"/>
              </a:p>
            </c:rich>
          </c:tx>
          <c:layout>
            <c:manualLayout>
              <c:xMode val="edge"/>
              <c:yMode val="edge"/>
              <c:x val="0.45472273744004088"/>
              <c:y val="0.91629556722076411"/>
            </c:manualLayout>
          </c:layout>
          <c:overlay val="0"/>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97908736"/>
        <c:crosses val="autoZero"/>
        <c:auto val="1"/>
        <c:lblAlgn val="ctr"/>
        <c:lblOffset val="100"/>
        <c:noMultiLvlLbl val="0"/>
      </c:catAx>
      <c:valAx>
        <c:axId val="197908736"/>
        <c:scaling>
          <c:orientation val="minMax"/>
        </c:scaling>
        <c:delete val="0"/>
        <c:axPos val="l"/>
        <c:title>
          <c:tx>
            <c:rich>
              <a:bodyPr rot="-5400000" vert="horz"/>
              <a:lstStyle/>
              <a:p>
                <a:pPr>
                  <a:defRPr sz="800" b="1"/>
                </a:pPr>
                <a:r>
                  <a:rPr lang="ar-SA" sz="800" b="1"/>
                  <a:t>عدد</a:t>
                </a:r>
                <a:r>
                  <a:rPr lang="ar-SA" sz="800" b="1" baseline="0"/>
                  <a:t> المنشآت</a:t>
                </a:r>
                <a:endParaRPr lang="en-US" sz="800" b="1"/>
              </a:p>
            </c:rich>
          </c:tx>
          <c:overlay val="0"/>
        </c:title>
        <c:numFmt formatCode="#,##0_ ;\-#,##0\ "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97906816"/>
        <c:crosses val="autoZero"/>
        <c:crossBetween val="between"/>
      </c:valAx>
      <c:spPr>
        <a:noFill/>
        <a:ln>
          <a:noFill/>
        </a:ln>
        <a:effectLst/>
      </c:spPr>
    </c:plotArea>
    <c:legend>
      <c:legendPos val="b"/>
      <c:layout>
        <c:manualLayout>
          <c:xMode val="edge"/>
          <c:yMode val="edge"/>
          <c:x val="0.62634272689598014"/>
          <c:y val="0.14872630504520501"/>
          <c:w val="0.31748998480453755"/>
          <c:h val="7.8125546806649168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1693374322726942"/>
          <c:y val="6.745928872231563E-2"/>
          <c:w val="0.87333413348717892"/>
          <c:h val="0.68260903320720778"/>
        </c:manualLayout>
      </c:layout>
      <c:barChart>
        <c:barDir val="col"/>
        <c:grouping val="clustered"/>
        <c:varyColors val="0"/>
        <c:ser>
          <c:idx val="0"/>
          <c:order val="0"/>
          <c:tx>
            <c:strRef>
              <c:f>Sheet1!$B$1</c:f>
              <c:strCache>
                <c:ptCount val="1"/>
                <c:pt idx="0">
                  <c:v>2012</c:v>
                </c:pt>
              </c:strCache>
            </c:strRef>
          </c:tx>
          <c:spPr>
            <a:solidFill>
              <a:srgbClr val="C00000"/>
            </a:solidFill>
          </c:spPr>
          <c:invertIfNegative val="0"/>
          <c:dLbls>
            <c:dLbl>
              <c:idx val="0"/>
              <c:layout>
                <c:manualLayout>
                  <c:x val="-6.569602089030068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80-435D-801F-39788984B508}"/>
                </c:ext>
              </c:extLst>
            </c:dLbl>
            <c:dLbl>
              <c:idx val="2"/>
              <c:layout>
                <c:manualLayout>
                  <c:x val="-1.0911584717801603E-2"/>
                  <c:y val="4.92264470831198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80-435D-801F-39788984B508}"/>
                </c:ext>
              </c:extLst>
            </c:dLbl>
            <c:dLbl>
              <c:idx val="3"/>
              <c:layout>
                <c:manualLayout>
                  <c:x val="-6.5696020890300688E-3"/>
                  <c:y val="3.829751205092326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F80-435D-801F-39788984B508}"/>
                </c:ext>
              </c:extLst>
            </c:dLbl>
            <c:dLbl>
              <c:idx val="4"/>
              <c:layout>
                <c:manualLayout>
                  <c:x val="-8.759469452040095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F80-435D-801F-39788984B508}"/>
                </c:ext>
              </c:extLst>
            </c:dLbl>
            <c:dLbl>
              <c:idx val="5"/>
              <c:layout>
                <c:manualLayout>
                  <c:x val="-6.546950830680901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F80-435D-801F-39788984B508}"/>
                </c:ext>
              </c:extLst>
            </c:dLbl>
            <c:dLbl>
              <c:idx val="8"/>
              <c:layout>
                <c:manualLayout>
                  <c:x val="-6.5469508306809018E-3"/>
                  <c:y val="9.845289416624110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F80-435D-801F-39788984B508}"/>
                </c:ext>
              </c:extLst>
            </c:dLbl>
            <c:dLbl>
              <c:idx val="9"/>
              <c:layout>
                <c:manualLayout>
                  <c:x val="-6.5469508306809018E-3"/>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F80-435D-801F-39788984B508}"/>
                </c:ext>
              </c:extLst>
            </c:dLbl>
            <c:dLbl>
              <c:idx val="10"/>
              <c:layout>
                <c:manualLayout>
                  <c:x val="-4.3646338871206024E-3"/>
                  <c:y val="1.9690578833248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F80-435D-801F-39788984B508}"/>
                </c:ext>
              </c:extLst>
            </c:dLbl>
            <c:dLbl>
              <c:idx val="11"/>
              <c:layout>
                <c:manualLayout>
                  <c:x val="-4.3646644008161562E-3"/>
                  <c:y val="1.62571938197793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F80-435D-801F-39788984B508}"/>
                </c:ext>
              </c:extLst>
            </c:dLbl>
            <c:dLbl>
              <c:idx val="12"/>
              <c:layout>
                <c:manualLayout>
                  <c:x val="-6.5469508306809018E-3"/>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F80-435D-801F-39788984B508}"/>
                </c:ext>
              </c:extLst>
            </c:dLbl>
            <c:dLbl>
              <c:idx val="13"/>
              <c:layout>
                <c:manualLayout>
                  <c:x val="-6.5469508306809018E-3"/>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F80-435D-801F-39788984B508}"/>
                </c:ext>
              </c:extLst>
            </c:dLbl>
            <c:dLbl>
              <c:idx val="14"/>
              <c:layout>
                <c:manualLayout>
                  <c:x val="-8.7292677742412048E-3"/>
                  <c:y val="9.845289416624110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F80-435D-801F-39788984B508}"/>
                </c:ext>
              </c:extLst>
            </c:dLbl>
            <c:dLbl>
              <c:idx val="15"/>
              <c:layout>
                <c:manualLayout>
                  <c:x val="-1.3093901661361805E-2"/>
                  <c:y val="4.92264470831198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F80-435D-801F-39788984B508}"/>
                </c:ext>
              </c:extLst>
            </c:dLbl>
            <c:spPr>
              <a:noFill/>
              <a:ln>
                <a:noFill/>
              </a:ln>
              <a:effectLst/>
            </c:spPr>
            <c:txPr>
              <a:bodyPr/>
              <a:lstStyle/>
              <a:p>
                <a:pPr>
                  <a:defRPr sz="7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الخليل</c:v>
                </c:pt>
                <c:pt idx="1">
                  <c:v>غزة</c:v>
                </c:pt>
                <c:pt idx="2">
                  <c:v>نابلس</c:v>
                </c:pt>
                <c:pt idx="3">
                  <c:v>رام الله والبيرة</c:v>
                </c:pt>
                <c:pt idx="4">
                  <c:v>جنين</c:v>
                </c:pt>
                <c:pt idx="5">
                  <c:v>القدس</c:v>
                </c:pt>
                <c:pt idx="6">
                  <c:v>خانيونس</c:v>
                </c:pt>
                <c:pt idx="7">
                  <c:v>بيت لحم</c:v>
                </c:pt>
                <c:pt idx="8">
                  <c:v>شمال غزة</c:v>
                </c:pt>
                <c:pt idx="9">
                  <c:v>طولكرم</c:v>
                </c:pt>
                <c:pt idx="10">
                  <c:v>دير البلح</c:v>
                </c:pt>
                <c:pt idx="11">
                  <c:v>رفح</c:v>
                </c:pt>
                <c:pt idx="12">
                  <c:v>قلقيلية</c:v>
                </c:pt>
                <c:pt idx="13">
                  <c:v>سلفيت</c:v>
                </c:pt>
                <c:pt idx="14">
                  <c:v>طوباس والأغوار الشمالية</c:v>
                </c:pt>
                <c:pt idx="15">
                  <c:v>أريحا والأغوار</c:v>
                </c:pt>
              </c:strCache>
            </c:strRef>
          </c:cat>
          <c:val>
            <c:numRef>
              <c:f>Sheet1!$B$2:$B$17</c:f>
              <c:numCache>
                <c:formatCode>#,##0.0</c:formatCode>
                <c:ptCount val="16"/>
                <c:pt idx="0">
                  <c:v>21.281999999999989</c:v>
                </c:pt>
                <c:pt idx="1">
                  <c:v>18.809999999999999</c:v>
                </c:pt>
                <c:pt idx="2">
                  <c:v>15.870000000000006</c:v>
                </c:pt>
                <c:pt idx="3">
                  <c:v>13.819000000000004</c:v>
                </c:pt>
                <c:pt idx="4">
                  <c:v>12.068</c:v>
                </c:pt>
                <c:pt idx="5">
                  <c:v>10.464</c:v>
                </c:pt>
                <c:pt idx="6">
                  <c:v>8.636000000000001</c:v>
                </c:pt>
                <c:pt idx="7">
                  <c:v>7.6059999999999945</c:v>
                </c:pt>
                <c:pt idx="8">
                  <c:v>7.51</c:v>
                </c:pt>
                <c:pt idx="9">
                  <c:v>7.1749999999999945</c:v>
                </c:pt>
                <c:pt idx="10">
                  <c:v>6.1289999999999845</c:v>
                </c:pt>
                <c:pt idx="11">
                  <c:v>5.4930000000000003</c:v>
                </c:pt>
                <c:pt idx="12">
                  <c:v>4.3319999999999999</c:v>
                </c:pt>
                <c:pt idx="13">
                  <c:v>2.625</c:v>
                </c:pt>
                <c:pt idx="14">
                  <c:v>1.677</c:v>
                </c:pt>
                <c:pt idx="15">
                  <c:v>1.4729999999999897</c:v>
                </c:pt>
              </c:numCache>
            </c:numRef>
          </c:val>
          <c:extLst>
            <c:ext xmlns:c16="http://schemas.microsoft.com/office/drawing/2014/chart" uri="{C3380CC4-5D6E-409C-BE32-E72D297353CC}">
              <c16:uniqueId val="{0000000D-8F80-435D-801F-39788984B508}"/>
            </c:ext>
          </c:extLst>
        </c:ser>
        <c:ser>
          <c:idx val="1"/>
          <c:order val="1"/>
          <c:tx>
            <c:strRef>
              <c:f>Sheet1!$C$1</c:f>
              <c:strCache>
                <c:ptCount val="1"/>
                <c:pt idx="0">
                  <c:v>2017</c:v>
                </c:pt>
              </c:strCache>
            </c:strRef>
          </c:tx>
          <c:spPr>
            <a:solidFill>
              <a:schemeClr val="accent1">
                <a:lumMod val="60000"/>
                <a:lumOff val="40000"/>
              </a:schemeClr>
            </a:solidFill>
          </c:spPr>
          <c:invertIfNegative val="0"/>
          <c:dLbls>
            <c:dLbl>
              <c:idx val="1"/>
              <c:layout>
                <c:manualLayout>
                  <c:x val="1.5276218604922105E-2"/>
                  <c:y val="-4.92264470831198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F80-435D-801F-39788984B508}"/>
                </c:ext>
              </c:extLst>
            </c:dLbl>
            <c:dLbl>
              <c:idx val="5"/>
              <c:layout>
                <c:manualLayout>
                  <c:x val="1.5276218604922105E-2"/>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F80-435D-801F-39788984B508}"/>
                </c:ext>
              </c:extLst>
            </c:dLbl>
            <c:dLbl>
              <c:idx val="6"/>
              <c:layout>
                <c:manualLayout>
                  <c:x val="8.7292677742412048E-3"/>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F80-435D-801F-39788984B508}"/>
                </c:ext>
              </c:extLst>
            </c:dLbl>
            <c:spPr>
              <a:noFill/>
              <a:ln>
                <a:noFill/>
              </a:ln>
              <a:effectLst/>
            </c:spPr>
            <c:txPr>
              <a:bodyPr/>
              <a:lstStyle/>
              <a:p>
                <a:pPr>
                  <a:defRPr sz="7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الخليل</c:v>
                </c:pt>
                <c:pt idx="1">
                  <c:v>غزة</c:v>
                </c:pt>
                <c:pt idx="2">
                  <c:v>نابلس</c:v>
                </c:pt>
                <c:pt idx="3">
                  <c:v>رام الله والبيرة</c:v>
                </c:pt>
                <c:pt idx="4">
                  <c:v>جنين</c:v>
                </c:pt>
                <c:pt idx="5">
                  <c:v>القدس</c:v>
                </c:pt>
                <c:pt idx="6">
                  <c:v>خانيونس</c:v>
                </c:pt>
                <c:pt idx="7">
                  <c:v>بيت لحم</c:v>
                </c:pt>
                <c:pt idx="8">
                  <c:v>شمال غزة</c:v>
                </c:pt>
                <c:pt idx="9">
                  <c:v>طولكرم</c:v>
                </c:pt>
                <c:pt idx="10">
                  <c:v>دير البلح</c:v>
                </c:pt>
                <c:pt idx="11">
                  <c:v>رفح</c:v>
                </c:pt>
                <c:pt idx="12">
                  <c:v>قلقيلية</c:v>
                </c:pt>
                <c:pt idx="13">
                  <c:v>سلفيت</c:v>
                </c:pt>
                <c:pt idx="14">
                  <c:v>طوباس والأغوار الشمالية</c:v>
                </c:pt>
                <c:pt idx="15">
                  <c:v>أريحا والأغوار</c:v>
                </c:pt>
              </c:strCache>
            </c:strRef>
          </c:cat>
          <c:val>
            <c:numRef>
              <c:f>Sheet1!$C$2:$C$17</c:f>
              <c:numCache>
                <c:formatCode>#,##0.0</c:formatCode>
                <c:ptCount val="16"/>
                <c:pt idx="0">
                  <c:v>23.716000000000001</c:v>
                </c:pt>
                <c:pt idx="1">
                  <c:v>19.449000000000002</c:v>
                </c:pt>
                <c:pt idx="2">
                  <c:v>17.113000000000035</c:v>
                </c:pt>
                <c:pt idx="3">
                  <c:v>15.850000000000026</c:v>
                </c:pt>
                <c:pt idx="4">
                  <c:v>13.728999999999999</c:v>
                </c:pt>
                <c:pt idx="5">
                  <c:v>10.226999999999999</c:v>
                </c:pt>
                <c:pt idx="6">
                  <c:v>9.0620000000000047</c:v>
                </c:pt>
                <c:pt idx="7">
                  <c:v>9.0309999999999988</c:v>
                </c:pt>
                <c:pt idx="8">
                  <c:v>8.67</c:v>
                </c:pt>
                <c:pt idx="9">
                  <c:v>7.9530000000000003</c:v>
                </c:pt>
                <c:pt idx="10">
                  <c:v>6.7480000000000002</c:v>
                </c:pt>
                <c:pt idx="11">
                  <c:v>6.173</c:v>
                </c:pt>
                <c:pt idx="12">
                  <c:v>4.4089999999999998</c:v>
                </c:pt>
                <c:pt idx="13">
                  <c:v>2.9859999999999998</c:v>
                </c:pt>
                <c:pt idx="14">
                  <c:v>1.9650000000000001</c:v>
                </c:pt>
                <c:pt idx="15">
                  <c:v>1.5089999999999908</c:v>
                </c:pt>
              </c:numCache>
            </c:numRef>
          </c:val>
          <c:extLst>
            <c:ext xmlns:c16="http://schemas.microsoft.com/office/drawing/2014/chart" uri="{C3380CC4-5D6E-409C-BE32-E72D297353CC}">
              <c16:uniqueId val="{00000011-8F80-435D-801F-39788984B508}"/>
            </c:ext>
          </c:extLst>
        </c:ser>
        <c:dLbls>
          <c:showLegendKey val="0"/>
          <c:showVal val="0"/>
          <c:showCatName val="0"/>
          <c:showSerName val="0"/>
          <c:showPercent val="0"/>
          <c:showBubbleSize val="0"/>
        </c:dLbls>
        <c:gapWidth val="150"/>
        <c:axId val="214690816"/>
        <c:axId val="170730624"/>
      </c:barChart>
      <c:catAx>
        <c:axId val="214690816"/>
        <c:scaling>
          <c:orientation val="minMax"/>
        </c:scaling>
        <c:delete val="0"/>
        <c:axPos val="b"/>
        <c:title>
          <c:tx>
            <c:rich>
              <a:bodyPr/>
              <a:lstStyle/>
              <a:p>
                <a:pPr>
                  <a:defRPr/>
                </a:pPr>
                <a:r>
                  <a:rPr lang="ar-SA"/>
                  <a:t>المحافظة</a:t>
                </a:r>
                <a:endParaRPr lang="en-US"/>
              </a:p>
            </c:rich>
          </c:tx>
          <c:layout>
            <c:manualLayout>
              <c:xMode val="edge"/>
              <c:yMode val="edge"/>
              <c:x val="0.50351844720435257"/>
              <c:y val="0.90376073693852665"/>
            </c:manualLayout>
          </c:layout>
          <c:overlay val="0"/>
        </c:title>
        <c:numFmt formatCode="General" sourceLinked="0"/>
        <c:majorTickMark val="none"/>
        <c:minorTickMark val="none"/>
        <c:tickLblPos val="nextTo"/>
        <c:crossAx val="170730624"/>
        <c:crossesAt val="0"/>
        <c:auto val="1"/>
        <c:lblAlgn val="ctr"/>
        <c:lblOffset val="100"/>
        <c:noMultiLvlLbl val="0"/>
      </c:catAx>
      <c:valAx>
        <c:axId val="170730624"/>
        <c:scaling>
          <c:orientation val="minMax"/>
          <c:max val="24"/>
          <c:min val="0"/>
        </c:scaling>
        <c:delete val="0"/>
        <c:axPos val="l"/>
        <c:title>
          <c:tx>
            <c:rich>
              <a:bodyPr/>
              <a:lstStyle/>
              <a:p>
                <a:pPr>
                  <a:defRPr/>
                </a:pPr>
                <a:r>
                  <a:rPr lang="ar-SA"/>
                  <a:t>عدد المنشآت بالألف</a:t>
                </a:r>
                <a:endParaRPr lang="en-US"/>
              </a:p>
            </c:rich>
          </c:tx>
          <c:layout>
            <c:manualLayout>
              <c:xMode val="edge"/>
              <c:yMode val="edge"/>
              <c:x val="3.6071809436974175E-2"/>
              <c:y val="0.35474070852602263"/>
            </c:manualLayout>
          </c:layout>
          <c:overlay val="0"/>
        </c:title>
        <c:numFmt formatCode="#,##0.0" sourceLinked="0"/>
        <c:majorTickMark val="out"/>
        <c:minorTickMark val="none"/>
        <c:tickLblPos val="nextTo"/>
        <c:spPr>
          <a:noFill/>
        </c:spPr>
        <c:crossAx val="214690816"/>
        <c:crosses val="autoZero"/>
        <c:crossBetween val="between"/>
        <c:majorUnit val="2"/>
        <c:minorUnit val="2"/>
      </c:valAx>
    </c:plotArea>
    <c:legend>
      <c:legendPos val="r"/>
      <c:layout>
        <c:manualLayout>
          <c:xMode val="edge"/>
          <c:yMode val="edge"/>
          <c:x val="0.69187410320766429"/>
          <c:y val="4.5070610442039014E-2"/>
          <c:w val="0.21878711739490794"/>
          <c:h val="0.10159799871309565"/>
        </c:manualLayout>
      </c:layout>
      <c:overlay val="1"/>
      <c:spPr>
        <a:ln>
          <a:solidFill>
            <a:schemeClr val="tx1"/>
          </a:solidFill>
        </a:ln>
      </c:spPr>
    </c:legend>
    <c:plotVisOnly val="1"/>
    <c:dispBlanksAs val="gap"/>
    <c:showDLblsOverMax val="0"/>
  </c:chart>
  <c:spPr>
    <a:ln>
      <a:noFill/>
    </a:ln>
  </c:spPr>
  <c:txPr>
    <a:bodyPr/>
    <a:lstStyle/>
    <a:p>
      <a:pPr>
        <a:defRPr sz="800">
          <a:latin typeface="Arial" pitchFamily="34" charset="0"/>
          <a:cs typeface="Arial"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8.9909911550866223E-2"/>
          <c:y val="6.7459225385032212E-2"/>
          <c:w val="0.90305185855218872"/>
          <c:h val="0.72856673614257172"/>
        </c:manualLayout>
      </c:layout>
      <c:barChart>
        <c:barDir val="col"/>
        <c:grouping val="clustered"/>
        <c:varyColors val="0"/>
        <c:ser>
          <c:idx val="0"/>
          <c:order val="0"/>
          <c:tx>
            <c:strRef>
              <c:f>Sheet1!$B$1</c:f>
              <c:strCache>
                <c:ptCount val="1"/>
                <c:pt idx="0">
                  <c:v>2012</c:v>
                </c:pt>
              </c:strCache>
            </c:strRef>
          </c:tx>
          <c:spPr>
            <a:solidFill>
              <a:srgbClr val="C00000"/>
            </a:solidFill>
          </c:spPr>
          <c:invertIfNegative val="0"/>
          <c:dLbls>
            <c:dLbl>
              <c:idx val="2"/>
              <c:layout>
                <c:manualLayout>
                  <c:x val="-1.0911584717801607E-2"/>
                  <c:y val="4.92264470831198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E5E-4643-8113-66ABCABAAD79}"/>
                </c:ext>
              </c:extLst>
            </c:dLbl>
            <c:dLbl>
              <c:idx val="5"/>
              <c:layout>
                <c:manualLayout>
                  <c:x val="-6.546950830680901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E5E-4643-8113-66ABCABAAD79}"/>
                </c:ext>
              </c:extLst>
            </c:dLbl>
            <c:dLbl>
              <c:idx val="8"/>
              <c:layout>
                <c:manualLayout>
                  <c:x val="-6.5469508306809018E-3"/>
                  <c:y val="9.84528941662411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E5E-4643-8113-66ABCABAAD79}"/>
                </c:ext>
              </c:extLst>
            </c:dLbl>
            <c:dLbl>
              <c:idx val="9"/>
              <c:layout>
                <c:manualLayout>
                  <c:x val="-6.5469508306809018E-3"/>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E5E-4643-8113-66ABCABAAD79}"/>
                </c:ext>
              </c:extLst>
            </c:dLbl>
            <c:dLbl>
              <c:idx val="10"/>
              <c:layout>
                <c:manualLayout>
                  <c:x val="-4.3646338871206024E-3"/>
                  <c:y val="1.96905788332481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E5E-4643-8113-66ABCABAAD79}"/>
                </c:ext>
              </c:extLst>
            </c:dLbl>
            <c:dLbl>
              <c:idx val="11"/>
              <c:layout>
                <c:manualLayout>
                  <c:x val="-4.3646338871205234E-3"/>
                  <c:y val="2.46132235415600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E5E-4643-8113-66ABCABAAD79}"/>
                </c:ext>
              </c:extLst>
            </c:dLbl>
            <c:dLbl>
              <c:idx val="12"/>
              <c:layout>
                <c:manualLayout>
                  <c:x val="-6.5469508306809018E-3"/>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E5E-4643-8113-66ABCABAAD79}"/>
                </c:ext>
              </c:extLst>
            </c:dLbl>
            <c:dLbl>
              <c:idx val="13"/>
              <c:layout>
                <c:manualLayout>
                  <c:x val="-6.5469508306809018E-3"/>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E5E-4643-8113-66ABCABAAD79}"/>
                </c:ext>
              </c:extLst>
            </c:dLbl>
            <c:dLbl>
              <c:idx val="14"/>
              <c:layout>
                <c:manualLayout>
                  <c:x val="-8.7292677742412048E-3"/>
                  <c:y val="9.84528941662411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E5E-4643-8113-66ABCABAAD79}"/>
                </c:ext>
              </c:extLst>
            </c:dLbl>
            <c:dLbl>
              <c:idx val="15"/>
              <c:layout>
                <c:manualLayout>
                  <c:x val="-1.3093901661361805E-2"/>
                  <c:y val="4.92264470831198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E5E-4643-8113-66ABCABAAD79}"/>
                </c:ext>
              </c:extLst>
            </c:dLbl>
            <c:spPr>
              <a:noFill/>
              <a:ln>
                <a:noFill/>
              </a:ln>
              <a:effectLst/>
            </c:spPr>
            <c:txPr>
              <a:bodyPr/>
              <a:lstStyle/>
              <a:p>
                <a:pPr>
                  <a:defRPr sz="7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Sheet1!$B$2:$B$17</c:f>
              <c:numCache>
                <c:formatCode>0</c:formatCode>
                <c:ptCount val="16"/>
                <c:pt idx="0">
                  <c:v>41.3</c:v>
                </c:pt>
                <c:pt idx="1">
                  <c:v>28.1</c:v>
                </c:pt>
                <c:pt idx="2">
                  <c:v>41.3</c:v>
                </c:pt>
                <c:pt idx="3">
                  <c:v>44.1</c:v>
                </c:pt>
                <c:pt idx="4">
                  <c:v>41.7</c:v>
                </c:pt>
                <c:pt idx="5">
                  <c:v>39.200000000000003</c:v>
                </c:pt>
                <c:pt idx="6">
                  <c:v>42.6</c:v>
                </c:pt>
                <c:pt idx="7">
                  <c:v>30.2</c:v>
                </c:pt>
                <c:pt idx="8">
                  <c:v>26.1</c:v>
                </c:pt>
                <c:pt idx="9">
                  <c:v>37.6</c:v>
                </c:pt>
                <c:pt idx="10">
                  <c:v>32.700000000000003</c:v>
                </c:pt>
                <c:pt idx="11">
                  <c:v>22.8</c:v>
                </c:pt>
                <c:pt idx="12">
                  <c:v>32.5</c:v>
                </c:pt>
                <c:pt idx="13">
                  <c:v>25.2</c:v>
                </c:pt>
                <c:pt idx="14">
                  <c:v>27.3</c:v>
                </c:pt>
                <c:pt idx="15">
                  <c:v>26.6</c:v>
                </c:pt>
              </c:numCache>
            </c:numRef>
          </c:val>
          <c:extLst>
            <c:ext xmlns:c16="http://schemas.microsoft.com/office/drawing/2014/chart" uri="{C3380CC4-5D6E-409C-BE32-E72D297353CC}">
              <c16:uniqueId val="{0000000A-AE5E-4643-8113-66ABCABAAD79}"/>
            </c:ext>
          </c:extLst>
        </c:ser>
        <c:ser>
          <c:idx val="1"/>
          <c:order val="1"/>
          <c:tx>
            <c:strRef>
              <c:f>Sheet1!$C$1</c:f>
              <c:strCache>
                <c:ptCount val="1"/>
                <c:pt idx="0">
                  <c:v>2017</c:v>
                </c:pt>
              </c:strCache>
            </c:strRef>
          </c:tx>
          <c:spPr>
            <a:solidFill>
              <a:schemeClr val="accent1">
                <a:lumMod val="60000"/>
                <a:lumOff val="40000"/>
              </a:schemeClr>
            </a:solidFill>
          </c:spPr>
          <c:invertIfNegative val="0"/>
          <c:dLbls>
            <c:dLbl>
              <c:idx val="1"/>
              <c:layout>
                <c:manualLayout>
                  <c:x val="1.5276218604922105E-2"/>
                  <c:y val="-4.92264470831198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E5E-4643-8113-66ABCABAAD79}"/>
                </c:ext>
              </c:extLst>
            </c:dLbl>
            <c:dLbl>
              <c:idx val="3"/>
              <c:layout>
                <c:manualLayout>
                  <c:x val="8.7292677742412447E-3"/>
                  <c:y val="2.256186094322112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E5E-4643-8113-66ABCABAAD79}"/>
                </c:ext>
              </c:extLst>
            </c:dLbl>
            <c:dLbl>
              <c:idx val="4"/>
              <c:layout>
                <c:manualLayout>
                  <c:x val="4.364633887120563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E5E-4643-8113-66ABCABAAD79}"/>
                </c:ext>
              </c:extLst>
            </c:dLbl>
            <c:dLbl>
              <c:idx val="5"/>
              <c:layout>
                <c:manualLayout>
                  <c:x val="1.5276218604922105E-2"/>
                  <c:y val="-1.47679341249359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E5E-4643-8113-66ABCABAAD79}"/>
                </c:ext>
              </c:extLst>
            </c:dLbl>
            <c:dLbl>
              <c:idx val="6"/>
              <c:layout>
                <c:manualLayout>
                  <c:x val="6.5469508306809018E-3"/>
                  <c:y val="1.96905788332481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E5E-4643-8113-66ABCABAAD79}"/>
                </c:ext>
              </c:extLst>
            </c:dLbl>
            <c:dLbl>
              <c:idx val="7"/>
              <c:layout>
                <c:manualLayout>
                  <c:x val="6.546950830680901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E5E-4643-8113-66ABCABAAD79}"/>
                </c:ext>
              </c:extLst>
            </c:dLbl>
            <c:spPr>
              <a:noFill/>
              <a:ln>
                <a:noFill/>
              </a:ln>
              <a:effectLst/>
            </c:spPr>
            <c:txPr>
              <a:bodyPr/>
              <a:lstStyle/>
              <a:p>
                <a:pPr>
                  <a:defRPr sz="7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Sheet1!$C$2:$C$17</c:f>
              <c:numCache>
                <c:formatCode>0</c:formatCode>
                <c:ptCount val="16"/>
                <c:pt idx="0">
                  <c:v>44.5</c:v>
                </c:pt>
                <c:pt idx="1">
                  <c:v>32.6</c:v>
                </c:pt>
                <c:pt idx="2">
                  <c:v>43.4</c:v>
                </c:pt>
                <c:pt idx="3">
                  <c:v>44.2</c:v>
                </c:pt>
                <c:pt idx="4">
                  <c:v>40.700000000000003</c:v>
                </c:pt>
                <c:pt idx="5">
                  <c:v>40.5</c:v>
                </c:pt>
                <c:pt idx="6">
                  <c:v>49.2</c:v>
                </c:pt>
                <c:pt idx="7">
                  <c:v>30.2</c:v>
                </c:pt>
                <c:pt idx="8">
                  <c:v>24.6</c:v>
                </c:pt>
                <c:pt idx="9">
                  <c:v>42</c:v>
                </c:pt>
                <c:pt idx="10">
                  <c:v>33.5</c:v>
                </c:pt>
                <c:pt idx="11">
                  <c:v>23.8</c:v>
                </c:pt>
                <c:pt idx="12">
                  <c:v>30.3</c:v>
                </c:pt>
                <c:pt idx="13">
                  <c:v>25</c:v>
                </c:pt>
                <c:pt idx="14">
                  <c:v>24.7</c:v>
                </c:pt>
                <c:pt idx="15">
                  <c:v>26.5</c:v>
                </c:pt>
              </c:numCache>
            </c:numRef>
          </c:val>
          <c:extLst>
            <c:ext xmlns:c16="http://schemas.microsoft.com/office/drawing/2014/chart" uri="{C3380CC4-5D6E-409C-BE32-E72D297353CC}">
              <c16:uniqueId val="{00000011-AE5E-4643-8113-66ABCABAAD79}"/>
            </c:ext>
          </c:extLst>
        </c:ser>
        <c:dLbls>
          <c:showLegendKey val="0"/>
          <c:showVal val="0"/>
          <c:showCatName val="0"/>
          <c:showSerName val="0"/>
          <c:showPercent val="0"/>
          <c:showBubbleSize val="0"/>
        </c:dLbls>
        <c:gapWidth val="150"/>
        <c:axId val="111524864"/>
        <c:axId val="170550400"/>
      </c:barChart>
      <c:catAx>
        <c:axId val="111524864"/>
        <c:scaling>
          <c:orientation val="minMax"/>
        </c:scaling>
        <c:delete val="0"/>
        <c:axPos val="b"/>
        <c:title>
          <c:tx>
            <c:rich>
              <a:bodyPr/>
              <a:lstStyle/>
              <a:p>
                <a:pPr>
                  <a:defRPr/>
                </a:pPr>
                <a:r>
                  <a:rPr lang="ar-SA"/>
                  <a:t>المحافظة</a:t>
                </a:r>
                <a:endParaRPr lang="en-US"/>
              </a:p>
            </c:rich>
          </c:tx>
          <c:layout>
            <c:manualLayout>
              <c:xMode val="edge"/>
              <c:yMode val="edge"/>
              <c:x val="0.50351842760455667"/>
              <c:y val="0.9234513243464707"/>
            </c:manualLayout>
          </c:layout>
          <c:overlay val="0"/>
        </c:title>
        <c:numFmt formatCode="General" sourceLinked="0"/>
        <c:majorTickMark val="none"/>
        <c:minorTickMark val="none"/>
        <c:tickLblPos val="nextTo"/>
        <c:crossAx val="170550400"/>
        <c:crossesAt val="0"/>
        <c:auto val="1"/>
        <c:lblAlgn val="ctr"/>
        <c:lblOffset val="100"/>
        <c:noMultiLvlLbl val="0"/>
      </c:catAx>
      <c:valAx>
        <c:axId val="170550400"/>
        <c:scaling>
          <c:orientation val="minMax"/>
          <c:max val="60"/>
          <c:min val="0"/>
        </c:scaling>
        <c:delete val="0"/>
        <c:axPos val="l"/>
        <c:title>
          <c:tx>
            <c:rich>
              <a:bodyPr/>
              <a:lstStyle/>
              <a:p>
                <a:pPr>
                  <a:defRPr/>
                </a:pPr>
                <a:r>
                  <a:rPr lang="ar-SA"/>
                  <a:t>عدد المنشآت بالألف</a:t>
                </a:r>
                <a:endParaRPr lang="en-US"/>
              </a:p>
            </c:rich>
          </c:tx>
          <c:layout>
            <c:manualLayout>
              <c:xMode val="edge"/>
              <c:yMode val="edge"/>
              <c:x val="5.9336682187465899E-3"/>
              <c:y val="0.35474050685410446"/>
            </c:manualLayout>
          </c:layout>
          <c:overlay val="0"/>
        </c:title>
        <c:numFmt formatCode="#,##0.0" sourceLinked="0"/>
        <c:majorTickMark val="out"/>
        <c:minorTickMark val="none"/>
        <c:tickLblPos val="nextTo"/>
        <c:crossAx val="111524864"/>
        <c:crosses val="autoZero"/>
        <c:crossBetween val="between"/>
        <c:majorUnit val="5"/>
        <c:minorUnit val="5"/>
      </c:valAx>
    </c:plotArea>
    <c:legend>
      <c:legendPos val="r"/>
      <c:layout>
        <c:manualLayout>
          <c:xMode val="edge"/>
          <c:yMode val="edge"/>
          <c:x val="0.69187410320766429"/>
          <c:y val="4.5070610442039014E-2"/>
          <c:w val="0.21878711739490794"/>
          <c:h val="0.10159799871309565"/>
        </c:manualLayout>
      </c:layout>
      <c:overlay val="1"/>
      <c:spPr>
        <a:ln>
          <a:solidFill>
            <a:schemeClr val="tx1"/>
          </a:solidFill>
        </a:ln>
      </c:spPr>
    </c:legend>
    <c:plotVisOnly val="1"/>
    <c:dispBlanksAs val="gap"/>
    <c:showDLblsOverMax val="0"/>
  </c:chart>
  <c:spPr>
    <a:ln>
      <a:noFill/>
    </a:ln>
  </c:spPr>
  <c:txPr>
    <a:bodyPr/>
    <a:lstStyle/>
    <a:p>
      <a:pPr>
        <a:defRPr sz="800">
          <a:latin typeface="Arial" pitchFamily="34" charset="0"/>
          <a:cs typeface="Arial" pitchFamily="34" charset="0"/>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8357500394419"/>
          <c:y val="4.5702747628249933E-2"/>
          <c:w val="0.87283841056753586"/>
          <c:h val="0.7915882735320896"/>
        </c:manualLayout>
      </c:layout>
      <c:barChart>
        <c:barDir val="col"/>
        <c:grouping val="clustered"/>
        <c:varyColors val="0"/>
        <c:ser>
          <c:idx val="0"/>
          <c:order val="0"/>
          <c:tx>
            <c:strRef>
              <c:f>'[Chart in Microsoft Office Word]النشاط الاقتصادي __3ed'!$B$27</c:f>
              <c:strCache>
                <c:ptCount val="1"/>
                <c:pt idx="0">
                  <c:v>2012</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Word]النشاط الاقتصادي __3ed'!$A$28:$A$35</c:f>
              <c:strCache>
                <c:ptCount val="8"/>
                <c:pt idx="0">
                  <c:v>تجارة الجملة والمفرد وإصلاح المركبات</c:v>
                </c:pt>
                <c:pt idx="1">
                  <c:v>الصناعات التحويلية</c:v>
                </c:pt>
                <c:pt idx="2">
                  <c:v>انشطة الخدمات الأخرى</c:v>
                </c:pt>
                <c:pt idx="3">
                  <c:v>انشطة خدمات الاقامة والطعام</c:v>
                </c:pt>
                <c:pt idx="4">
                  <c:v>انشطة صحة الانسان والعمل الاجتماعي</c:v>
                </c:pt>
                <c:pt idx="5">
                  <c:v>التعليم</c:v>
                </c:pt>
                <c:pt idx="6">
                  <c:v>الأنشطة المهنية والعلمية والتقنية</c:v>
                </c:pt>
                <c:pt idx="7">
                  <c:v>أنشطة أخرى</c:v>
                </c:pt>
              </c:strCache>
            </c:strRef>
          </c:cat>
          <c:val>
            <c:numRef>
              <c:f>'[Chart in Microsoft Office Word]النشاط الاقتصادي __3ed'!$B$28:$B$35</c:f>
              <c:numCache>
                <c:formatCode>0.0</c:formatCode>
                <c:ptCount val="8"/>
                <c:pt idx="0">
                  <c:v>74.078999999999979</c:v>
                </c:pt>
                <c:pt idx="1">
                  <c:v>17.917000000000005</c:v>
                </c:pt>
                <c:pt idx="2">
                  <c:v>16.155999999999999</c:v>
                </c:pt>
                <c:pt idx="3">
                  <c:v>6.8959999999999955</c:v>
                </c:pt>
                <c:pt idx="4">
                  <c:v>5.7930000000000001</c:v>
                </c:pt>
                <c:pt idx="5">
                  <c:v>5.649</c:v>
                </c:pt>
                <c:pt idx="6">
                  <c:v>4.0129999999999955</c:v>
                </c:pt>
                <c:pt idx="7">
                  <c:v>14.466000000000006</c:v>
                </c:pt>
              </c:numCache>
            </c:numRef>
          </c:val>
          <c:extLst>
            <c:ext xmlns:c16="http://schemas.microsoft.com/office/drawing/2014/chart" uri="{C3380CC4-5D6E-409C-BE32-E72D297353CC}">
              <c16:uniqueId val="{00000000-EEC9-4ED4-9D89-7E6201820A93}"/>
            </c:ext>
          </c:extLst>
        </c:ser>
        <c:ser>
          <c:idx val="1"/>
          <c:order val="1"/>
          <c:tx>
            <c:strRef>
              <c:f>'[Chart in Microsoft Office Word]النشاط الاقتصادي __3ed'!$C$27</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Word]النشاط الاقتصادي __3ed'!$A$28:$A$35</c:f>
              <c:strCache>
                <c:ptCount val="8"/>
                <c:pt idx="0">
                  <c:v>تجارة الجملة والمفرد وإصلاح المركبات</c:v>
                </c:pt>
                <c:pt idx="1">
                  <c:v>الصناعات التحويلية</c:v>
                </c:pt>
                <c:pt idx="2">
                  <c:v>انشطة الخدمات الأخرى</c:v>
                </c:pt>
                <c:pt idx="3">
                  <c:v>انشطة خدمات الاقامة والطعام</c:v>
                </c:pt>
                <c:pt idx="4">
                  <c:v>انشطة صحة الانسان والعمل الاجتماعي</c:v>
                </c:pt>
                <c:pt idx="5">
                  <c:v>التعليم</c:v>
                </c:pt>
                <c:pt idx="6">
                  <c:v>الأنشطة المهنية والعلمية والتقنية</c:v>
                </c:pt>
                <c:pt idx="7">
                  <c:v>أنشطة أخرى</c:v>
                </c:pt>
              </c:strCache>
            </c:strRef>
          </c:cat>
          <c:val>
            <c:numRef>
              <c:f>'[Chart in Microsoft Office Word]النشاط الاقتصادي __3ed'!$C$28:$C$35</c:f>
              <c:numCache>
                <c:formatCode>0.0</c:formatCode>
                <c:ptCount val="8"/>
                <c:pt idx="0">
                  <c:v>81.260000000000005</c:v>
                </c:pt>
                <c:pt idx="1">
                  <c:v>19.803999999999988</c:v>
                </c:pt>
                <c:pt idx="2">
                  <c:v>17.077000000000005</c:v>
                </c:pt>
                <c:pt idx="3">
                  <c:v>8.3040000000000003</c:v>
                </c:pt>
                <c:pt idx="4">
                  <c:v>6.8479999999999945</c:v>
                </c:pt>
                <c:pt idx="5">
                  <c:v>6.84</c:v>
                </c:pt>
                <c:pt idx="6">
                  <c:v>4.9729999999999999</c:v>
                </c:pt>
                <c:pt idx="7">
                  <c:v>13.484</c:v>
                </c:pt>
              </c:numCache>
            </c:numRef>
          </c:val>
          <c:extLst>
            <c:ext xmlns:c16="http://schemas.microsoft.com/office/drawing/2014/chart" uri="{C3380CC4-5D6E-409C-BE32-E72D297353CC}">
              <c16:uniqueId val="{00000001-EEC9-4ED4-9D89-7E6201820A93}"/>
            </c:ext>
          </c:extLst>
        </c:ser>
        <c:dLbls>
          <c:showLegendKey val="0"/>
          <c:showVal val="0"/>
          <c:showCatName val="0"/>
          <c:showSerName val="0"/>
          <c:showPercent val="0"/>
          <c:showBubbleSize val="0"/>
        </c:dLbls>
        <c:gapWidth val="75"/>
        <c:overlap val="-51"/>
        <c:axId val="171253120"/>
        <c:axId val="171263104"/>
      </c:barChart>
      <c:catAx>
        <c:axId val="17125312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71263104"/>
        <c:crosses val="autoZero"/>
        <c:auto val="1"/>
        <c:lblAlgn val="ctr"/>
        <c:lblOffset val="100"/>
        <c:noMultiLvlLbl val="0"/>
      </c:catAx>
      <c:valAx>
        <c:axId val="17126310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ar-SA" sz="800" b="1" baseline="0">
                    <a:solidFill>
                      <a:sysClr val="windowText" lastClr="000000"/>
                    </a:solidFill>
                  </a:rPr>
                  <a:t>العدد (بالإلف</a:t>
                </a:r>
                <a:r>
                  <a:rPr lang="ar-SA" sz="800" b="1"/>
                  <a:t>)</a:t>
                </a:r>
                <a:endParaRPr lang="en-US" sz="800" b="1"/>
              </a:p>
            </c:rich>
          </c:tx>
          <c:overlay val="0"/>
          <c:spPr>
            <a:noFill/>
            <a:ln>
              <a:noFill/>
            </a:ln>
            <a:effectLst/>
          </c:spPr>
        </c:title>
        <c:numFmt formatCode="0.0"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712531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014801669979204E-2"/>
          <c:y val="5.0135504029591833E-2"/>
          <c:w val="0.9055196149700363"/>
          <c:h val="0.68981338622731359"/>
        </c:manualLayout>
      </c:layout>
      <c:barChart>
        <c:barDir val="col"/>
        <c:grouping val="clustered"/>
        <c:varyColors val="0"/>
        <c:ser>
          <c:idx val="0"/>
          <c:order val="0"/>
          <c:tx>
            <c:strRef>
              <c:f>'[Chart in Microsoft Office Word]النشاط الاقتصادي __3ed'!$B$37</c:f>
              <c:strCache>
                <c:ptCount val="1"/>
                <c:pt idx="0">
                  <c:v>2012</c:v>
                </c:pt>
              </c:strCache>
            </c:strRef>
          </c:tx>
          <c:spPr>
            <a:solidFill>
              <a:srgbClr val="C00000"/>
            </a:solid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Word]النشاط الاقتصادي __3ed'!$A$38:$A$45</c:f>
              <c:strCache>
                <c:ptCount val="8"/>
                <c:pt idx="0">
                  <c:v>تجارة الجملة والمفرد وإصلاح المركبات</c:v>
                </c:pt>
                <c:pt idx="1">
                  <c:v>الصناعات التحويلية</c:v>
                </c:pt>
                <c:pt idx="2">
                  <c:v>انشطة الخدمات الأخرى</c:v>
                </c:pt>
                <c:pt idx="3">
                  <c:v>انشطة خدمات الاقامة والطعام</c:v>
                </c:pt>
                <c:pt idx="4">
                  <c:v>انشطة صحة الانسان والعمل الاجتماعي</c:v>
                </c:pt>
                <c:pt idx="5">
                  <c:v>التعليم</c:v>
                </c:pt>
                <c:pt idx="6">
                  <c:v>الأنشطة المهنية والعلمية والتقنية</c:v>
                </c:pt>
                <c:pt idx="7">
                  <c:v>أنشطة أخرى</c:v>
                </c:pt>
              </c:strCache>
            </c:strRef>
          </c:cat>
          <c:val>
            <c:numRef>
              <c:f>'[Chart in Microsoft Office Word]النشاط الاقتصادي __3ed'!$B$38:$B$45</c:f>
              <c:numCache>
                <c:formatCode>0.0</c:formatCode>
                <c:ptCount val="8"/>
                <c:pt idx="0">
                  <c:v>49.642000000000003</c:v>
                </c:pt>
                <c:pt idx="1">
                  <c:v>13.028</c:v>
                </c:pt>
                <c:pt idx="2">
                  <c:v>10.143000000000001</c:v>
                </c:pt>
                <c:pt idx="3">
                  <c:v>5.0060000000000002</c:v>
                </c:pt>
                <c:pt idx="4">
                  <c:v>4.3159999999999945</c:v>
                </c:pt>
                <c:pt idx="5">
                  <c:v>4.0810000000000004</c:v>
                </c:pt>
                <c:pt idx="6">
                  <c:v>2.9709999999999988</c:v>
                </c:pt>
                <c:pt idx="7">
                  <c:v>9.2040000000000006</c:v>
                </c:pt>
              </c:numCache>
            </c:numRef>
          </c:val>
          <c:extLst>
            <c:ext xmlns:c16="http://schemas.microsoft.com/office/drawing/2014/chart" uri="{C3380CC4-5D6E-409C-BE32-E72D297353CC}">
              <c16:uniqueId val="{00000000-F2A3-40F7-81FF-1BB1226F351A}"/>
            </c:ext>
          </c:extLst>
        </c:ser>
        <c:ser>
          <c:idx val="1"/>
          <c:order val="1"/>
          <c:tx>
            <c:strRef>
              <c:f>'[Chart in Microsoft Office Word]النشاط الاقتصادي __3ed'!$C$37</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Word]النشاط الاقتصادي __3ed'!$A$38:$A$45</c:f>
              <c:strCache>
                <c:ptCount val="8"/>
                <c:pt idx="0">
                  <c:v>تجارة الجملة والمفرد وإصلاح المركبات</c:v>
                </c:pt>
                <c:pt idx="1">
                  <c:v>الصناعات التحويلية</c:v>
                </c:pt>
                <c:pt idx="2">
                  <c:v>انشطة الخدمات الأخرى</c:v>
                </c:pt>
                <c:pt idx="3">
                  <c:v>انشطة خدمات الاقامة والطعام</c:v>
                </c:pt>
                <c:pt idx="4">
                  <c:v>انشطة صحة الانسان والعمل الاجتماعي</c:v>
                </c:pt>
                <c:pt idx="5">
                  <c:v>التعليم</c:v>
                </c:pt>
                <c:pt idx="6">
                  <c:v>الأنشطة المهنية والعلمية والتقنية</c:v>
                </c:pt>
                <c:pt idx="7">
                  <c:v>أنشطة أخرى</c:v>
                </c:pt>
              </c:strCache>
            </c:strRef>
          </c:cat>
          <c:val>
            <c:numRef>
              <c:f>'[Chart in Microsoft Office Word]النشاط الاقتصادي __3ed'!$C$38:$C$45</c:f>
              <c:numCache>
                <c:formatCode>0.0</c:formatCode>
                <c:ptCount val="8"/>
                <c:pt idx="0">
                  <c:v>54.618000000000002</c:v>
                </c:pt>
                <c:pt idx="1">
                  <c:v>15.11</c:v>
                </c:pt>
                <c:pt idx="2">
                  <c:v>10.292</c:v>
                </c:pt>
                <c:pt idx="3">
                  <c:v>5.9139999999999997</c:v>
                </c:pt>
                <c:pt idx="4">
                  <c:v>5.1029999999999855</c:v>
                </c:pt>
                <c:pt idx="5">
                  <c:v>4.4639999999999995</c:v>
                </c:pt>
                <c:pt idx="6">
                  <c:v>3.6789999999999998</c:v>
                </c:pt>
                <c:pt idx="7">
                  <c:v>9.3080000000000016</c:v>
                </c:pt>
              </c:numCache>
            </c:numRef>
          </c:val>
          <c:extLst>
            <c:ext xmlns:c16="http://schemas.microsoft.com/office/drawing/2014/chart" uri="{C3380CC4-5D6E-409C-BE32-E72D297353CC}">
              <c16:uniqueId val="{00000001-F2A3-40F7-81FF-1BB1226F351A}"/>
            </c:ext>
          </c:extLst>
        </c:ser>
        <c:dLbls>
          <c:showLegendKey val="0"/>
          <c:showVal val="0"/>
          <c:showCatName val="0"/>
          <c:showSerName val="0"/>
          <c:showPercent val="0"/>
          <c:showBubbleSize val="0"/>
        </c:dLbls>
        <c:gapWidth val="75"/>
        <c:overlap val="-51"/>
        <c:axId val="171281792"/>
        <c:axId val="171291776"/>
      </c:barChart>
      <c:catAx>
        <c:axId val="17128179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solidFill>
                  <a:schemeClr val="tx1"/>
                </a:solidFill>
              </a:defRPr>
            </a:pPr>
            <a:endParaRPr lang="ar-SA"/>
          </a:p>
        </c:txPr>
        <c:crossAx val="171291776"/>
        <c:crosses val="autoZero"/>
        <c:auto val="1"/>
        <c:lblAlgn val="ctr"/>
        <c:lblOffset val="100"/>
        <c:noMultiLvlLbl val="0"/>
      </c:catAx>
      <c:valAx>
        <c:axId val="171291776"/>
        <c:scaling>
          <c:orientation val="minMax"/>
        </c:scaling>
        <c:delete val="0"/>
        <c:axPos val="l"/>
        <c:title>
          <c:tx>
            <c:rich>
              <a:bodyPr rot="-5400000" vert="horz"/>
              <a:lstStyle/>
              <a:p>
                <a:pPr>
                  <a:defRPr/>
                </a:pPr>
                <a:r>
                  <a:rPr lang="ar-SA"/>
                  <a:t>العدد (بالألف)</a:t>
                </a:r>
                <a:endParaRPr lang="en-US"/>
              </a:p>
            </c:rich>
          </c:tx>
          <c:layout>
            <c:manualLayout>
              <c:xMode val="edge"/>
              <c:yMode val="edge"/>
              <c:x val="1.4964725954477441E-2"/>
              <c:y val="0.35848228586177816"/>
            </c:manualLayout>
          </c:layout>
          <c:overlay val="0"/>
          <c:spPr>
            <a:noFill/>
            <a:ln>
              <a:noFill/>
            </a:ln>
            <a:effectLst/>
          </c:spPr>
        </c:title>
        <c:numFmt formatCode="0.0" sourceLinked="1"/>
        <c:majorTickMark val="out"/>
        <c:minorTickMark val="none"/>
        <c:tickLblPos val="nextTo"/>
        <c:spPr>
          <a:noFill/>
          <a:ln>
            <a:solidFill>
              <a:sysClr val="windowText" lastClr="000000"/>
            </a:solidFill>
          </a:ln>
          <a:effectLst/>
        </c:spPr>
        <c:txPr>
          <a:bodyPr rot="-60000000" vert="horz"/>
          <a:lstStyle/>
          <a:p>
            <a:pPr>
              <a:defRPr/>
            </a:pPr>
            <a:endParaRPr lang="ar-SA"/>
          </a:p>
        </c:txPr>
        <c:crossAx val="171281792"/>
        <c:crosses val="autoZero"/>
        <c:crossBetween val="between"/>
      </c:valAx>
      <c:spPr>
        <a:noFill/>
        <a:ln>
          <a:noFill/>
        </a:ln>
        <a:effectLst/>
      </c:spPr>
    </c:plotArea>
    <c:legend>
      <c:legendPos val="r"/>
      <c:layout>
        <c:manualLayout>
          <c:xMode val="edge"/>
          <c:yMode val="edge"/>
          <c:x val="0.9105934468260295"/>
          <c:y val="0.23325576147079941"/>
          <c:w val="7.1454104193116069E-2"/>
          <c:h val="0.12404852748340221"/>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686730770114193E-2"/>
          <c:y val="6.6308258347677826E-2"/>
          <c:w val="0.91931326922988577"/>
          <c:h val="0.73348257042397169"/>
        </c:manualLayout>
      </c:layout>
      <c:barChart>
        <c:barDir val="col"/>
        <c:grouping val="clustered"/>
        <c:varyColors val="0"/>
        <c:ser>
          <c:idx val="0"/>
          <c:order val="0"/>
          <c:tx>
            <c:strRef>
              <c:f>'[Chart in Microsoft Office Word]النشاط الاقتصادي __3ed'!$B$47</c:f>
              <c:strCache>
                <c:ptCount val="1"/>
                <c:pt idx="0">
                  <c:v>2012</c:v>
                </c:pt>
              </c:strCache>
            </c:strRef>
          </c:tx>
          <c:spPr>
            <a:solidFill>
              <a:srgbClr val="C00000"/>
            </a:solid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Word]النشاط الاقتصادي __3ed'!$A$48:$A$55</c:f>
              <c:strCache>
                <c:ptCount val="8"/>
                <c:pt idx="0">
                  <c:v>تجارة الجملة والمفرد وإصلاح المركبات</c:v>
                </c:pt>
                <c:pt idx="1">
                  <c:v>انشطة الخدمات الأخرى</c:v>
                </c:pt>
                <c:pt idx="2">
                  <c:v>الصناعات التحويلية</c:v>
                </c:pt>
                <c:pt idx="3">
                  <c:v>انشطة خدمات الاقامة والطعام</c:v>
                </c:pt>
                <c:pt idx="4">
                  <c:v>التعليم</c:v>
                </c:pt>
                <c:pt idx="5">
                  <c:v>انشطة صحة الانسان والعمل الاجتماعي</c:v>
                </c:pt>
                <c:pt idx="6">
                  <c:v>الأنشطة المهنية والعلمية والتقنية</c:v>
                </c:pt>
                <c:pt idx="7">
                  <c:v>أنشطة أخرى</c:v>
                </c:pt>
              </c:strCache>
            </c:strRef>
          </c:cat>
          <c:val>
            <c:numRef>
              <c:f>'[Chart in Microsoft Office Word]النشاط الاقتصادي __3ed'!$B$48:$B$55</c:f>
              <c:numCache>
                <c:formatCode>0.0</c:formatCode>
                <c:ptCount val="8"/>
                <c:pt idx="0">
                  <c:v>24.437000000000001</c:v>
                </c:pt>
                <c:pt idx="1">
                  <c:v>6.0129999999999955</c:v>
                </c:pt>
                <c:pt idx="2">
                  <c:v>4.8890000000000002</c:v>
                </c:pt>
                <c:pt idx="3">
                  <c:v>1.8900000000000001</c:v>
                </c:pt>
                <c:pt idx="4">
                  <c:v>1.5680000000000001</c:v>
                </c:pt>
                <c:pt idx="5">
                  <c:v>1.4769999999999872</c:v>
                </c:pt>
                <c:pt idx="6">
                  <c:v>1.042</c:v>
                </c:pt>
                <c:pt idx="7">
                  <c:v>5.2619999999999996</c:v>
                </c:pt>
              </c:numCache>
            </c:numRef>
          </c:val>
          <c:extLst>
            <c:ext xmlns:c16="http://schemas.microsoft.com/office/drawing/2014/chart" uri="{C3380CC4-5D6E-409C-BE32-E72D297353CC}">
              <c16:uniqueId val="{00000000-06CD-409B-9D25-CA38DC652F28}"/>
            </c:ext>
          </c:extLst>
        </c:ser>
        <c:ser>
          <c:idx val="1"/>
          <c:order val="1"/>
          <c:tx>
            <c:strRef>
              <c:f>'[Chart in Microsoft Office Word]النشاط الاقتصادي __3ed'!$C$47</c:f>
              <c:strCache>
                <c:ptCount val="1"/>
                <c:pt idx="0">
                  <c:v>2017</c:v>
                </c:pt>
              </c:strCache>
            </c:strRef>
          </c:tx>
          <c:spPr>
            <a:solidFill>
              <a:schemeClr val="accent1">
                <a:lumMod val="60000"/>
                <a:lumOff val="40000"/>
              </a:schemeClr>
            </a:solid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Word]النشاط الاقتصادي __3ed'!$A$48:$A$55</c:f>
              <c:strCache>
                <c:ptCount val="8"/>
                <c:pt idx="0">
                  <c:v>تجارة الجملة والمفرد وإصلاح المركبات</c:v>
                </c:pt>
                <c:pt idx="1">
                  <c:v>انشطة الخدمات الأخرى</c:v>
                </c:pt>
                <c:pt idx="2">
                  <c:v>الصناعات التحويلية</c:v>
                </c:pt>
                <c:pt idx="3">
                  <c:v>انشطة خدمات الاقامة والطعام</c:v>
                </c:pt>
                <c:pt idx="4">
                  <c:v>التعليم</c:v>
                </c:pt>
                <c:pt idx="5">
                  <c:v>انشطة صحة الانسان والعمل الاجتماعي</c:v>
                </c:pt>
                <c:pt idx="6">
                  <c:v>الأنشطة المهنية والعلمية والتقنية</c:v>
                </c:pt>
                <c:pt idx="7">
                  <c:v>أنشطة أخرى</c:v>
                </c:pt>
              </c:strCache>
            </c:strRef>
          </c:cat>
          <c:val>
            <c:numRef>
              <c:f>'[Chart in Microsoft Office Word]النشاط الاقتصادي __3ed'!$C$48:$C$55</c:f>
              <c:numCache>
                <c:formatCode>0.0</c:formatCode>
                <c:ptCount val="8"/>
                <c:pt idx="0">
                  <c:v>26.641999999999999</c:v>
                </c:pt>
                <c:pt idx="1">
                  <c:v>6.7850000000000001</c:v>
                </c:pt>
                <c:pt idx="2">
                  <c:v>4.6939999999999955</c:v>
                </c:pt>
                <c:pt idx="3">
                  <c:v>2.3899999999999997</c:v>
                </c:pt>
                <c:pt idx="4">
                  <c:v>2.3759999999999977</c:v>
                </c:pt>
                <c:pt idx="5">
                  <c:v>1.7449999999999888</c:v>
                </c:pt>
                <c:pt idx="6">
                  <c:v>1.294</c:v>
                </c:pt>
                <c:pt idx="7">
                  <c:v>4.1760000000000002</c:v>
                </c:pt>
              </c:numCache>
            </c:numRef>
          </c:val>
          <c:extLst>
            <c:ext xmlns:c16="http://schemas.microsoft.com/office/drawing/2014/chart" uri="{C3380CC4-5D6E-409C-BE32-E72D297353CC}">
              <c16:uniqueId val="{00000001-06CD-409B-9D25-CA38DC652F28}"/>
            </c:ext>
          </c:extLst>
        </c:ser>
        <c:dLbls>
          <c:showLegendKey val="0"/>
          <c:showVal val="0"/>
          <c:showCatName val="0"/>
          <c:showSerName val="0"/>
          <c:showPercent val="0"/>
          <c:showBubbleSize val="0"/>
        </c:dLbls>
        <c:gapWidth val="75"/>
        <c:overlap val="-51"/>
        <c:axId val="171437440"/>
        <c:axId val="171439232"/>
      </c:barChart>
      <c:catAx>
        <c:axId val="17143744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171439232"/>
        <c:crosses val="autoZero"/>
        <c:auto val="1"/>
        <c:lblAlgn val="ctr"/>
        <c:lblOffset val="100"/>
        <c:noMultiLvlLbl val="0"/>
      </c:catAx>
      <c:valAx>
        <c:axId val="171439232"/>
        <c:scaling>
          <c:orientation val="minMax"/>
        </c:scaling>
        <c:delete val="0"/>
        <c:axPos val="l"/>
        <c:title>
          <c:tx>
            <c:rich>
              <a:bodyPr rot="-5400000" vert="horz"/>
              <a:lstStyle/>
              <a:p>
                <a:pPr>
                  <a:defRPr/>
                </a:pPr>
                <a:r>
                  <a:rPr lang="ar-SA"/>
                  <a:t>العدد (بالألف)</a:t>
                </a:r>
                <a:endParaRPr lang="en-US"/>
              </a:p>
            </c:rich>
          </c:tx>
          <c:layout>
            <c:manualLayout>
              <c:xMode val="edge"/>
              <c:yMode val="edge"/>
              <c:x val="1.0677821689036044E-3"/>
              <c:y val="0.3558589970549641"/>
            </c:manualLayout>
          </c:layout>
          <c:overlay val="0"/>
          <c:spPr>
            <a:noFill/>
            <a:ln>
              <a:noFill/>
            </a:ln>
            <a:effectLst/>
          </c:spPr>
        </c:title>
        <c:numFmt formatCode="0.0" sourceLinked="1"/>
        <c:majorTickMark val="out"/>
        <c:minorTickMark val="none"/>
        <c:tickLblPos val="nextTo"/>
        <c:spPr>
          <a:noFill/>
          <a:ln>
            <a:solidFill>
              <a:sysClr val="windowText" lastClr="000000"/>
            </a:solidFill>
          </a:ln>
          <a:effectLst/>
        </c:spPr>
        <c:txPr>
          <a:bodyPr rot="-60000000" vert="horz"/>
          <a:lstStyle/>
          <a:p>
            <a:pPr>
              <a:defRPr/>
            </a:pPr>
            <a:endParaRPr lang="ar-SA"/>
          </a:p>
        </c:txPr>
        <c:crossAx val="171437440"/>
        <c:crosses val="autoZero"/>
        <c:crossBetween val="between"/>
      </c:valAx>
      <c:spPr>
        <a:noFill/>
        <a:ln>
          <a:noFill/>
        </a:ln>
        <a:effectLst/>
      </c:spPr>
    </c:plotArea>
    <c:legend>
      <c:legendPos val="r"/>
      <c:layout>
        <c:manualLayout>
          <c:xMode val="edge"/>
          <c:yMode val="edge"/>
          <c:x val="0.90488557608818865"/>
          <c:y val="0.25155303926447437"/>
          <c:w val="6.369763264406049E-2"/>
          <c:h val="0.13219817423865299"/>
        </c:manualLayout>
      </c:layout>
      <c:overlay val="0"/>
      <c:spPr>
        <a:noFill/>
        <a:ln>
          <a:noFill/>
        </a:ln>
        <a:effectLst/>
      </c:spPr>
      <c:txPr>
        <a:bodyPr rot="0" vert="horz"/>
        <a:lstStyle/>
        <a:p>
          <a:pPr>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00" baseline="30000">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5390347511500946"/>
          <c:y val="7.9059831276774781E-2"/>
          <c:w val="0.79348226598109495"/>
          <c:h val="0.65899551129681611"/>
        </c:manualLayout>
      </c:layout>
      <c:barChart>
        <c:barDir val="bar"/>
        <c:grouping val="clustered"/>
        <c:varyColors val="0"/>
        <c:ser>
          <c:idx val="0"/>
          <c:order val="0"/>
          <c:tx>
            <c:strRef>
              <c:f>Sheet2!$C$10</c:f>
              <c:strCache>
                <c:ptCount val="1"/>
                <c:pt idx="0">
                  <c:v>العدد 2012</c:v>
                </c:pt>
              </c:strCache>
            </c:strRef>
          </c:tx>
          <c:spPr>
            <a:solidFill>
              <a:schemeClr val="accent1">
                <a:lumMod val="60000"/>
                <a:lumOff val="40000"/>
              </a:schemeClr>
            </a:solidFill>
            <a:ln>
              <a:solidFill>
                <a:schemeClr val="tx1"/>
              </a:solidFill>
            </a:ln>
            <a:effectLst/>
          </c:spPr>
          <c:invertIfNegative val="0"/>
          <c:cat>
            <c:strRef>
              <c:f>Sheet2!$B$11:$B$16</c:f>
              <c:strCache>
                <c:ptCount val="6"/>
                <c:pt idx="0">
                  <c:v>4-1</c:v>
                </c:pt>
                <c:pt idx="1">
                  <c:v>9-5</c:v>
                </c:pt>
                <c:pt idx="2">
                  <c:v>19-10</c:v>
                </c:pt>
                <c:pt idx="3">
                  <c:v>49-20</c:v>
                </c:pt>
                <c:pt idx="4">
                  <c:v>99-50</c:v>
                </c:pt>
                <c:pt idx="5">
                  <c:v>+100</c:v>
                </c:pt>
              </c:strCache>
            </c:strRef>
          </c:cat>
          <c:val>
            <c:numRef>
              <c:f>Sheet2!$C$11:$C$16</c:f>
              <c:numCache>
                <c:formatCode>#,##0</c:formatCode>
                <c:ptCount val="6"/>
                <c:pt idx="0">
                  <c:v>117234</c:v>
                </c:pt>
                <c:pt idx="1">
                  <c:v>9977</c:v>
                </c:pt>
                <c:pt idx="2">
                  <c:v>2983</c:v>
                </c:pt>
                <c:pt idx="3">
                  <c:v>1172</c:v>
                </c:pt>
                <c:pt idx="4">
                  <c:v>227</c:v>
                </c:pt>
                <c:pt idx="5">
                  <c:v>137</c:v>
                </c:pt>
              </c:numCache>
            </c:numRef>
          </c:val>
          <c:extLst>
            <c:ext xmlns:c16="http://schemas.microsoft.com/office/drawing/2014/chart" uri="{C3380CC4-5D6E-409C-BE32-E72D297353CC}">
              <c16:uniqueId val="{00000000-8E10-413E-8834-AA082E1B090F}"/>
            </c:ext>
          </c:extLst>
        </c:ser>
        <c:ser>
          <c:idx val="1"/>
          <c:order val="1"/>
          <c:tx>
            <c:strRef>
              <c:f>Sheet2!$D$10</c:f>
              <c:strCache>
                <c:ptCount val="1"/>
                <c:pt idx="0">
                  <c:v>العدد 2017</c:v>
                </c:pt>
              </c:strCache>
            </c:strRef>
          </c:tx>
          <c:spPr>
            <a:solidFill>
              <a:srgbClr val="C00000"/>
            </a:solidFill>
            <a:ln>
              <a:solidFill>
                <a:schemeClr val="tx1"/>
              </a:solidFill>
            </a:ln>
            <a:effectLst/>
          </c:spPr>
          <c:invertIfNegative val="0"/>
          <c:cat>
            <c:strRef>
              <c:f>Sheet2!$B$11:$B$16</c:f>
              <c:strCache>
                <c:ptCount val="6"/>
                <c:pt idx="0">
                  <c:v>4-1</c:v>
                </c:pt>
                <c:pt idx="1">
                  <c:v>9-5</c:v>
                </c:pt>
                <c:pt idx="2">
                  <c:v>19-10</c:v>
                </c:pt>
                <c:pt idx="3">
                  <c:v>49-20</c:v>
                </c:pt>
                <c:pt idx="4">
                  <c:v>99-50</c:v>
                </c:pt>
                <c:pt idx="5">
                  <c:v>+100</c:v>
                </c:pt>
              </c:strCache>
            </c:strRef>
          </c:cat>
          <c:val>
            <c:numRef>
              <c:f>Sheet2!$D$11:$D$16</c:f>
              <c:numCache>
                <c:formatCode>General</c:formatCode>
                <c:ptCount val="6"/>
                <c:pt idx="0">
                  <c:v>-130087</c:v>
                </c:pt>
                <c:pt idx="1">
                  <c:v>-10847</c:v>
                </c:pt>
                <c:pt idx="2">
                  <c:v>-3839</c:v>
                </c:pt>
                <c:pt idx="3">
                  <c:v>-1631</c:v>
                </c:pt>
                <c:pt idx="4">
                  <c:v>-297</c:v>
                </c:pt>
                <c:pt idx="5">
                  <c:v>-165</c:v>
                </c:pt>
              </c:numCache>
            </c:numRef>
          </c:val>
          <c:extLst>
            <c:ext xmlns:c16="http://schemas.microsoft.com/office/drawing/2014/chart" uri="{C3380CC4-5D6E-409C-BE32-E72D297353CC}">
              <c16:uniqueId val="{00000001-8E10-413E-8834-AA082E1B090F}"/>
            </c:ext>
          </c:extLst>
        </c:ser>
        <c:dLbls>
          <c:showLegendKey val="0"/>
          <c:showVal val="0"/>
          <c:showCatName val="0"/>
          <c:showSerName val="0"/>
          <c:showPercent val="0"/>
          <c:showBubbleSize val="0"/>
        </c:dLbls>
        <c:gapWidth val="0"/>
        <c:overlap val="100"/>
        <c:axId val="172575360"/>
        <c:axId val="172589824"/>
      </c:barChart>
      <c:catAx>
        <c:axId val="172575360"/>
        <c:scaling>
          <c:orientation val="minMax"/>
        </c:scaling>
        <c:delete val="0"/>
        <c:axPos val="l"/>
        <c:title>
          <c:tx>
            <c:rich>
              <a:bodyPr rot="-5400000" vert="horz"/>
              <a:lstStyle/>
              <a:p>
                <a:pPr>
                  <a:defRPr sz="800"/>
                </a:pPr>
                <a:r>
                  <a:rPr lang="ar-SA" sz="800"/>
                  <a:t>فئات حجم العمالة</a:t>
                </a:r>
                <a:endParaRPr lang="en-US" sz="800"/>
              </a:p>
            </c:rich>
          </c:tx>
          <c:layout>
            <c:manualLayout>
              <c:xMode val="edge"/>
              <c:yMode val="edge"/>
              <c:x val="3.01048143809606E-2"/>
              <c:y val="0.3475608814816189"/>
            </c:manualLayout>
          </c:layout>
          <c:overlay val="0"/>
          <c:spPr>
            <a:noFill/>
            <a:ln>
              <a:noFill/>
            </a:ln>
            <a:effectLst/>
          </c:spPr>
        </c:title>
        <c:numFmt formatCode="General" sourceLinked="1"/>
        <c:majorTickMark val="none"/>
        <c:minorTickMark val="none"/>
        <c:tickLblPos val="low"/>
        <c:spPr>
          <a:noFill/>
          <a:ln w="9525" cap="flat" cmpd="sng" algn="ctr">
            <a:solidFill>
              <a:sysClr val="windowText" lastClr="000000">
                <a:alpha val="99000"/>
              </a:sysClr>
            </a:solidFill>
            <a:round/>
          </a:ln>
          <a:effectLst/>
        </c:spPr>
        <c:txPr>
          <a:bodyPr rot="-60000000" vert="horz"/>
          <a:lstStyle/>
          <a:p>
            <a:pPr>
              <a:defRPr sz="800"/>
            </a:pPr>
            <a:endParaRPr lang="ar-SA"/>
          </a:p>
        </c:txPr>
        <c:crossAx val="172589824"/>
        <c:crosses val="autoZero"/>
        <c:auto val="1"/>
        <c:lblAlgn val="ctr"/>
        <c:lblOffset val="100"/>
        <c:tickLblSkip val="1"/>
        <c:noMultiLvlLbl val="0"/>
      </c:catAx>
      <c:valAx>
        <c:axId val="172589824"/>
        <c:scaling>
          <c:orientation val="minMax"/>
          <c:max val="160000"/>
        </c:scaling>
        <c:delete val="0"/>
        <c:axPos val="b"/>
        <c:numFmt formatCode="0;0" sourceLinked="0"/>
        <c:majorTickMark val="none"/>
        <c:minorTickMark val="none"/>
        <c:tickLblPos val="nextTo"/>
        <c:spPr>
          <a:noFill/>
          <a:ln>
            <a:solidFill>
              <a:schemeClr val="tx1"/>
            </a:solidFill>
          </a:ln>
          <a:effectLst/>
        </c:spPr>
        <c:txPr>
          <a:bodyPr rot="-60000000" vert="horz"/>
          <a:lstStyle/>
          <a:p>
            <a:pPr>
              <a:defRPr sz="800" baseline="0">
                <a:solidFill>
                  <a:sysClr val="windowText" lastClr="000000"/>
                </a:solidFill>
              </a:defRPr>
            </a:pPr>
            <a:endParaRPr lang="ar-SA"/>
          </a:p>
        </c:txPr>
        <c:crossAx val="172575360"/>
        <c:crosses val="autoZero"/>
        <c:crossBetween val="between"/>
        <c:majorUnit val="20000"/>
        <c:dispUnits>
          <c:builtInUnit val="thousands"/>
          <c:dispUnitsLbl>
            <c:layout>
              <c:manualLayout>
                <c:xMode val="edge"/>
                <c:yMode val="edge"/>
                <c:x val="0.44072153182256835"/>
                <c:y val="0.86778885975733544"/>
              </c:manualLayout>
            </c:layout>
            <c:tx>
              <c:rich>
                <a:bodyPr rot="0" vert="horz"/>
                <a:lstStyle/>
                <a:p>
                  <a:pPr>
                    <a:defRPr sz="800"/>
                  </a:pPr>
                  <a:r>
                    <a:rPr lang="ar-SA" sz="800"/>
                    <a:t> العدد (بالألف)</a:t>
                  </a:r>
                  <a:endParaRPr lang="en-US" sz="800"/>
                </a:p>
              </c:rich>
            </c:tx>
            <c:spPr>
              <a:noFill/>
              <a:ln>
                <a:noFill/>
              </a:ln>
              <a:effectLst/>
            </c:spPr>
          </c:dispUnitsLbl>
        </c:dispUnits>
      </c:valAx>
      <c:spPr>
        <a:noFill/>
        <a:ln>
          <a:noFill/>
        </a:ln>
        <a:effectLst/>
      </c:spPr>
    </c:plotArea>
    <c:legend>
      <c:legendPos val="b"/>
      <c:layout>
        <c:manualLayout>
          <c:xMode val="edge"/>
          <c:yMode val="edge"/>
          <c:x val="0.73973269613163561"/>
          <c:y val="0.84057076794944952"/>
          <c:w val="0.24461318310691074"/>
          <c:h val="7.411911058727344E-2"/>
        </c:manualLayout>
      </c:layout>
      <c:overlay val="0"/>
      <c:spPr>
        <a:noFill/>
        <a:ln>
          <a:noFill/>
        </a:ln>
        <a:effectLst/>
      </c:spPr>
      <c:txPr>
        <a:bodyPr rot="0" vert="horz"/>
        <a:lstStyle/>
        <a:p>
          <a:pPr>
            <a:defRPr sz="800"/>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0.93985</cdr:x>
      <cdr:y>0.87227</cdr:y>
    </cdr:from>
    <cdr:to>
      <cdr:x>0.98101</cdr:x>
      <cdr:y>0.92643</cdr:y>
    </cdr:to>
    <cdr:sp macro="" textlink="">
      <cdr:nvSpPr>
        <cdr:cNvPr id="2" name="Text Box 15"/>
        <cdr:cNvSpPr txBox="1"/>
      </cdr:nvSpPr>
      <cdr:spPr>
        <a:xfrm xmlns:a="http://schemas.openxmlformats.org/drawingml/2006/main">
          <a:off x="5248910" y="2311400"/>
          <a:ext cx="229870" cy="143510"/>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1" fromWordArt="0" anchor="t" anchorCtr="0" forceAA="0" compatLnSpc="1">
          <a:prstTxWarp prst="textNoShape">
            <a:avLst/>
          </a:prstTxWarp>
          <a:noAutofit/>
        </a:bodyPr>
        <a:lstStyle xmlns:a="http://schemas.openxmlformats.org/drawingml/2006/main"/>
        <a:p xmlns:a="http://schemas.openxmlformats.org/drawingml/2006/main">
          <a:pPr>
            <a:lnSpc>
              <a:spcPct val="107000"/>
            </a:lnSpc>
            <a:spcAft>
              <a:spcPts val="800"/>
            </a:spcAft>
          </a:pPr>
          <a:r>
            <a:rPr lang="en-US" sz="1100">
              <a:effectLst/>
              <a:latin typeface="Calibri" panose="020F0502020204030204" pitchFamily="34" charset="0"/>
              <a:ea typeface="Calibri" panose="020F0502020204030204" pitchFamily="34" charset="0"/>
              <a:cs typeface="Arial" panose="020B0604020202020204" pitchFamily="34" charset="0"/>
            </a:rPr>
            <a:t> </a:t>
          </a:r>
        </a:p>
      </cdr:txBody>
    </cdr:sp>
  </cdr:relSizeAnchor>
  <cdr:relSizeAnchor xmlns:cdr="http://schemas.openxmlformats.org/drawingml/2006/chartDrawing">
    <cdr:from>
      <cdr:x>0.82251</cdr:x>
      <cdr:y>0.83959</cdr:y>
    </cdr:from>
    <cdr:to>
      <cdr:x>0.86377</cdr:x>
      <cdr:y>0.91839</cdr:y>
    </cdr:to>
    <cdr:sp macro="" textlink="">
      <cdr:nvSpPr>
        <cdr:cNvPr id="3" name="Text Box 2"/>
        <cdr:cNvSpPr txBox="1"/>
      </cdr:nvSpPr>
      <cdr:spPr>
        <a:xfrm xmlns:a="http://schemas.openxmlformats.org/drawingml/2006/main">
          <a:off x="4593600" y="2224800"/>
          <a:ext cx="230400" cy="208800"/>
        </a:xfrm>
        <a:prstGeom xmlns:a="http://schemas.openxmlformats.org/drawingml/2006/main" prst="rect">
          <a:avLst/>
        </a:prstGeom>
        <a:solidFill xmlns:a="http://schemas.openxmlformats.org/drawingml/2006/main">
          <a:schemeClr val="bg1"/>
        </a:solidFill>
        <a:ln xmlns:a="http://schemas.openxmlformats.org/drawingml/2006/main">
          <a:noFill/>
        </a:ln>
      </cdr:spPr>
      <cdr:txBody>
        <a:bodyPr xmlns:a="http://schemas.openxmlformats.org/drawingml/2006/main" vertOverflow="clip" wrap="square" rtlCol="1"/>
        <a:lstStyle xmlns:a="http://schemas.openxmlformats.org/drawingml/2006/main"/>
        <a:p xmlns:a="http://schemas.openxmlformats.org/drawingml/2006/main">
          <a:endParaRPr lang="ar-SA" sz="1100"/>
        </a:p>
      </cdr:txBody>
    </cdr:sp>
  </cdr:relSizeAnchor>
</c:userShapes>
</file>

<file path=word/drawings/drawing2.xml><?xml version="1.0" encoding="utf-8"?>
<c:userShapes xmlns:c="http://schemas.openxmlformats.org/drawingml/2006/chart">
  <cdr:relSizeAnchor xmlns:cdr="http://schemas.openxmlformats.org/drawingml/2006/chartDrawing">
    <cdr:from>
      <cdr:x>0.26735</cdr:x>
      <cdr:y>0.14816</cdr:y>
    </cdr:from>
    <cdr:to>
      <cdr:x>0.36886</cdr:x>
      <cdr:y>0.21951</cdr:y>
    </cdr:to>
    <cdr:sp macro="" textlink="">
      <cdr:nvSpPr>
        <cdr:cNvPr id="2" name="Rectangle 1">
          <a:extLst xmlns:a="http://schemas.openxmlformats.org/drawingml/2006/main">
            <a:ext uri="{FF2B5EF4-FFF2-40B4-BE49-F238E27FC236}">
              <a16:creationId xmlns:a16="http://schemas.microsoft.com/office/drawing/2014/main" id="{7E72F153-B77F-400C-A9FB-6110AC2C4116}"/>
            </a:ext>
          </a:extLst>
        </cdr:cNvPr>
        <cdr:cNvSpPr/>
      </cdr:nvSpPr>
      <cdr:spPr>
        <a:xfrm xmlns:a="http://schemas.openxmlformats.org/drawingml/2006/main">
          <a:off x="1586386" y="450374"/>
          <a:ext cx="602304" cy="216892"/>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ar-JO" sz="800" b="0">
              <a:cs typeface="+mn-cs"/>
            </a:rPr>
            <a:t>384</a:t>
          </a:r>
          <a:r>
            <a:rPr lang="en-US" sz="800" b="0">
              <a:cs typeface="+mn-cs"/>
            </a:rPr>
            <a:t>,</a:t>
          </a:r>
          <a:r>
            <a:rPr lang="ar-JO" sz="800" b="0">
              <a:cs typeface="+mn-cs"/>
            </a:rPr>
            <a:t>778</a:t>
          </a:r>
          <a:endParaRPr lang="en-US" sz="800" b="0">
            <a:cs typeface="+mn-cs"/>
          </a:endParaRPr>
        </a:p>
      </cdr:txBody>
    </cdr:sp>
  </cdr:relSizeAnchor>
  <cdr:relSizeAnchor xmlns:cdr="http://schemas.openxmlformats.org/drawingml/2006/chartDrawing">
    <cdr:from>
      <cdr:x>0.62936</cdr:x>
      <cdr:y>0.07046</cdr:y>
    </cdr:from>
    <cdr:to>
      <cdr:x>0.74092</cdr:x>
      <cdr:y>0.14092</cdr:y>
    </cdr:to>
    <cdr:sp macro="" textlink="">
      <cdr:nvSpPr>
        <cdr:cNvPr id="3" name="Rectangle 2">
          <a:extLst xmlns:a="http://schemas.openxmlformats.org/drawingml/2006/main">
            <a:ext uri="{FF2B5EF4-FFF2-40B4-BE49-F238E27FC236}">
              <a16:creationId xmlns:a16="http://schemas.microsoft.com/office/drawing/2014/main" id="{AB7F31F7-8201-4649-8A4D-58C5D032B147}"/>
            </a:ext>
          </a:extLst>
        </cdr:cNvPr>
        <cdr:cNvSpPr/>
      </cdr:nvSpPr>
      <cdr:spPr>
        <a:xfrm xmlns:a="http://schemas.openxmlformats.org/drawingml/2006/main">
          <a:off x="3734439" y="214185"/>
          <a:ext cx="661992" cy="214184"/>
        </a:xfrm>
        <a:prstGeom xmlns:a="http://schemas.openxmlformats.org/drawingml/2006/main" prst="rect">
          <a:avLst/>
        </a:prstGeom>
        <a:ln xmlns:a="http://schemas.openxmlformats.org/drawingml/2006/main">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ar-JO" sz="800" b="0"/>
            <a:t>444,086</a:t>
          </a:r>
          <a:endParaRPr lang="en-US" sz="800" b="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B99753-9E47-47B9-97F4-353CA5AD56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131</Pages>
  <Words>31282</Words>
  <Characters>178310</Characters>
  <Application>Microsoft Office Word</Application>
  <DocSecurity>0</DocSecurity>
  <Lines>1485</Lines>
  <Paragraphs>418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209174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dc:description/>
  <cp:lastModifiedBy>Rawya Alawneh</cp:lastModifiedBy>
  <cp:revision>8</cp:revision>
  <cp:lastPrinted>2020-08-11T08:15:00Z</cp:lastPrinted>
  <dcterms:created xsi:type="dcterms:W3CDTF">2020-08-11T07:45:00Z</dcterms:created>
  <dcterms:modified xsi:type="dcterms:W3CDTF">2020-08-19T09:37:00Z</dcterms:modified>
</cp:coreProperties>
</file>